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/>
          <w:b/>
          <w:sz w:val="48"/>
        </w:rPr>
        <w:t>ADC 转换芯片选型要点</w:t>
      </w:r>
    </w:p>
    <w:p>
      <w:pPr>
        <w:spacing w:after="120" w:line="300" w:lineRule="auto"/>
      </w:pPr>
      <w:r>
        <w:rPr>
          <w:b/>
        </w:rPr>
        <w:t>适用对象</w:t>
      </w:r>
      <w:r>
        <w:t>:硬件工程师、系统工程师、器件选型/供应链人员</w:t>
      </w:r>
    </w:p>
    <w:p>
      <w:pPr>
        <w:spacing w:after="120" w:line="300" w:lineRule="auto"/>
      </w:pPr>
      <w:r>
        <w:rPr>
          <w:b/>
        </w:rPr>
        <w:t>适用范围</w:t>
      </w:r>
      <w:r>
        <w:t>:模数转换器(ADC)在精密测量、工业控制、电力监测、通信、音频、消费电子等系统中的选型</w:t>
      </w:r>
    </w:p>
    <w:p>
      <w:pPr>
        <w:spacing w:after="120" w:line="300" w:lineRule="auto"/>
      </w:pPr>
      <w:r>
        <w:rPr>
          <w:b/>
        </w:rPr>
        <w:t>文档版本</w:t>
      </w:r>
      <w:r>
        <w:t>:V1.0(2026-10)</w:t>
      </w:r>
    </w:p>
    <w:p>
      <w:pPr>
        <w:pStyle w:val="Heading1"/>
      </w:pPr>
      <w:r>
        <w:rPr>
          <w:b/>
          <w:color w:val="1F3A5F"/>
        </w:rPr>
        <w:t>1. 选型总览:五步决策法</w:t>
      </w:r>
    </w:p>
    <w:p>
      <w:pPr>
        <w:spacing w:after="120" w:line="300" w:lineRule="auto"/>
      </w:pPr>
      <w:r>
        <w:t>ADC 选型的本质是</w:t>
      </w:r>
      <w:r>
        <w:rPr>
          <w:b/>
        </w:rPr>
        <w:t>在信号特性、精度、速度、成本、功耗之间做系统级权衡</w:t>
      </w:r>
      <w:r>
        <w:t>。推荐按以下五步推进: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要回答的问题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关键产出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① 定信号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信号带宽、幅度、单/双极性、源阻抗、是否隔离?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信号特性表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② 定速度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最高信号频率是多少?采样率取几倍裕量?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目标采样率 f</w:t>
            </w:r>
            <w:r>
              <w:rPr>
                <w:sz w:val="18"/>
                <w:vertAlign w:val="subscript"/>
              </w:rPr>
              <w:t>s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③ 定精度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系统最终要几位"有效"精度(ENOB),而非标称位数?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目标 ENOB / 噪声预算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④ 定架构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SAR、Σ-Δ、流水线还是 Flash?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架构与候选型号清单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⑤ 定工程细节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接口、基准、时钟、电源、封装、温度、供应链、价格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最终 BOM 选型</w:t>
            </w:r>
          </w:p>
        </w:tc>
      </w:tr>
    </w:tbl>
    <w:p/>
    <w:p>
      <w:pPr>
        <w:pBdr>
          <w:left w:val="single" w:sz="12" w:color="7BA05B" w:space="6"/>
        </w:pBdr>
        <w:spacing w:before="80" w:after="120"/>
        <w:ind w:left="425"/>
      </w:pPr>
      <w:r>
        <w:rPr>
          <w:color w:val="445544"/>
        </w:rPr>
        <w:t>核心原则:</w:t>
      </w:r>
      <w:r>
        <w:rPr>
          <w:b/>
          <w:color w:val="445544"/>
        </w:rPr>
        <w:t>分辨率 ≠ 精度</w:t>
      </w:r>
      <w:r>
        <w:rPr>
          <w:color w:val="445544"/>
        </w:rPr>
        <w:t xml:space="preserve">。数据手册上的标称位数(N-bit)只是"刻度密度",系统真实精度由噪声、INL、基准误差、温漂共同决定。选型时始终以 </w:t>
      </w:r>
      <w:r>
        <w:rPr>
          <w:b/>
          <w:color w:val="445544"/>
        </w:rPr>
        <w:t>ENOB(有效位数)和噪声指标</w:t>
      </w:r>
      <w:r>
        <w:rPr>
          <w:color w:val="445544"/>
        </w:rPr>
        <w:t>为准绳。</w:t>
      </w:r>
    </w:p>
    <w:p>
      <w:pPr>
        <w:pStyle w:val="Heading1"/>
      </w:pPr>
      <w:r>
        <w:rPr>
          <w:b/>
          <w:color w:val="1F3A5F"/>
        </w:rPr>
        <w:t>2. ADC 主流架构类型及适用场景</w:t>
      </w:r>
    </w:p>
    <w:p>
      <w:pPr>
        <w:spacing w:after="120" w:line="300" w:lineRule="auto"/>
      </w:pPr>
      <w:r>
        <w:t>架构决定了分辨率、速度、功耗和延迟的"能力边界",通常第一步就应据此缩小范围。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架构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典型分辨率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典型速率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功耗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延迟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局限</w:t>
            </w:r>
          </w:p>
        </w:tc>
        <w:tc>
          <w:tcPr>
            <w:tcW w:type="dxa" w:w="117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典型应用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b/>
                <w:sz w:val="18"/>
              </w:rPr>
              <w:t>SAR(逐次逼近)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8~24 bit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kSPS ~ 10 MSPS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低~中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极低(1 个周期)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低功耗、低延迟、易用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高分辨率高速时需良好驱动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工业 DAQ、电池供电、多路复用采集</w:t>
            </w:r>
          </w:p>
        </w:tc>
      </w:tr>
      <w:tr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b/>
                <w:sz w:val="18"/>
              </w:rPr>
              <w:t>Σ-Δ(Sigma-Delta)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16~32 bit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SPS ~ 数百 kSPS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低~中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高(数字滤波)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极高分辨率、内置 PGA/滤波器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速率低、有群延迟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精密测量、称重、电表、音频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b/>
                <w:sz w:val="18"/>
              </w:rPr>
              <w:t>流水线(Pipeline)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8~16 bit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10 MSPS ~ 3 GSPS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中~高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少量周期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高速高精度兼顾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需抗混叠滤波、占空比要求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通信中频、超声、视频、测试测量</w:t>
            </w:r>
          </w:p>
        </w:tc>
      </w:tr>
      <w:tr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b/>
                <w:sz w:val="18"/>
              </w:rPr>
              <w:t>Flash(闪存)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6~8 bit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&gt;1 GSPS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极高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极低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最快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位数少、功耗大、面积大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示波器前端、雷达、交织 ADC 子核</w:t>
            </w:r>
          </w:p>
        </w:tc>
      </w:tr>
      <w:tr>
        <w:tc>
          <w:tcPr>
            <w:tcW w:type="dxa" w:w="1176"/>
          </w:tcPr>
          <w:p>
            <w:pPr>
              <w:spacing w:before="20" w:after="20"/>
            </w:pPr>
            <w:r>
              <w:rPr>
                <w:b/>
                <w:sz w:val="18"/>
              </w:rPr>
              <w:t>积分/双斜率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3.5~4.5 位显示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&lt;10 SPS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低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高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噪声抑制强(50/60Hz)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极慢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>
              <w:rPr>
                <w:sz w:val="18"/>
              </w:rPr>
              <w:t>面板表、数字万用表</w:t>
            </w:r>
          </w:p>
        </w:tc>
      </w:tr>
      <w:tr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b/>
                <w:sz w:val="18"/>
              </w:rPr>
              <w:t>隔离型 ADC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16~24 bit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~数百 kSPS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中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中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高压隔离一体化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精度受隔离通道限制</w:t>
            </w:r>
          </w:p>
        </w:tc>
        <w:tc>
          <w:tcPr>
            <w:tcW w:type="dxa" w:w="1176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变频器、光伏/储能、电测</w:t>
            </w:r>
          </w:p>
        </w:tc>
      </w:tr>
    </w:tbl>
    <w:p/>
    <w:p>
      <w:pPr>
        <w:spacing w:after="120" w:line="300" w:lineRule="auto"/>
      </w:pPr>
      <w:r>
        <w:rPr>
          <w:b/>
        </w:rPr>
        <w:t>架构速判经验</w:t>
      </w:r>
      <w:r>
        <w:t>:</w:t>
      </w:r>
    </w:p>
    <w:p>
      <w:pPr>
        <w:pStyle w:val="ListBullet"/>
        <w:spacing w:after="40"/>
      </w:pPr>
      <w:r>
        <w:t xml:space="preserve">信号带宽 </w:t>
      </w:r>
      <w:r>
        <w:rPr>
          <w:b/>
        </w:rPr>
        <w:t>&lt; 10 kHz 且要高精度</w:t>
      </w:r>
      <w:r>
        <w:t xml:space="preserve"> → Σ-Δ(24/32-bit);</w:t>
      </w:r>
    </w:p>
    <w:p>
      <w:pPr>
        <w:pStyle w:val="ListBullet"/>
        <w:spacing w:after="40"/>
      </w:pPr>
      <w:r>
        <w:t xml:space="preserve">信号带宽 </w:t>
      </w:r>
      <w:r>
        <w:rPr>
          <w:b/>
        </w:rPr>
        <w:t>DC~数 MHz、多通道轮询、电池供电</w:t>
      </w:r>
      <w:r>
        <w:t xml:space="preserve"> → SAR;</w:t>
      </w:r>
    </w:p>
    <w:p>
      <w:pPr>
        <w:pStyle w:val="ListBullet"/>
        <w:spacing w:after="40"/>
      </w:pPr>
      <w:r>
        <w:t xml:space="preserve">信号带宽 </w:t>
      </w:r>
      <w:r>
        <w:rPr>
          <w:b/>
        </w:rPr>
        <w:t>10 MHz 以上、GSPS 级</w:t>
      </w:r>
      <w:r>
        <w:t xml:space="preserve"> → 流水线 / Flash;</w:t>
      </w:r>
    </w:p>
    <w:p>
      <w:pPr>
        <w:pStyle w:val="ListBullet"/>
        <w:spacing w:after="40"/>
      </w:pPr>
      <w:r>
        <w:rPr>
          <w:b/>
        </w:rPr>
        <w:t>高压侧采样、需要电气隔离</w:t>
      </w:r>
      <w:r>
        <w:t xml:space="preserve"> → 隔离型 ADC(如 AMC1301 类)。</w:t>
      </w:r>
    </w:p>
    <w:p>
      <w:pPr>
        <w:pStyle w:val="Heading1"/>
      </w:pPr>
      <w:r>
        <w:rPr>
          <w:b/>
          <w:color w:val="1F3A5F"/>
        </w:rPr>
        <w:t>3. 核心性能指标详解</w:t>
      </w:r>
    </w:p>
    <w:p>
      <w:pPr>
        <w:pStyle w:val="Heading2"/>
      </w:pPr>
      <w:r>
        <w:rPr>
          <w:b/>
          <w:color w:val="1F3A5F"/>
        </w:rPr>
        <w:t>3.1 直流精度指标(DC)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选型关注点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分辨率 N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输出位数;1 LSB = FSR / 2</w:t>
            </w:r>
            <w:r>
              <w:rPr>
                <w:sz w:val="18"/>
                <w:vertAlign w:val="superscript"/>
              </w:rPr>
              <w:t>N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结合噪声看"无噪声位"而非标称位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INL(积分非线性)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传递曲线偏离理想直线的最大偏差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高精度系统要求 ≤ ±1 LSB 或 ppm 级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DNL(微分非线性)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相邻码宽偏差;−1 LSB 时产生</w:t>
            </w:r>
            <w:r>
              <w:rPr>
                <w:b/>
                <w:sz w:val="18"/>
              </w:rPr>
              <w:t>失码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明确要求"无失码(No Missing Codes)"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失调误差 / 增益误差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零点/满量程偏移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可校准消除;关注其</w:t>
            </w:r>
            <w:r>
              <w:rPr>
                <w:b/>
                <w:sz w:val="18"/>
              </w:rPr>
              <w:t>温漂</w:t>
            </w:r>
            <w:r>
              <w:rPr>
                <w:sz w:val="18"/>
              </w:rPr>
              <w:t>(µV/°C、ppm/°C)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零点/增益温漂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全温区内的误差累积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宽温系统按全温区误差预算,而非 25°C 典型值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PSRR / CMRR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电源/共模抑制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开关电源供电、强共模干扰环境重点评估</w:t>
            </w:r>
          </w:p>
        </w:tc>
      </w:tr>
    </w:tbl>
    <w:p/>
    <w:p>
      <w:pPr>
        <w:spacing w:after="120" w:line="300" w:lineRule="auto"/>
      </w:pPr>
      <w:r>
        <w:rPr>
          <w:b/>
        </w:rPr>
        <w:t>量化示例</w:t>
      </w:r>
      <w:r>
        <w:t>(V</w:t>
      </w:r>
      <w:r>
        <w:rPr>
          <w:vertAlign w:val="subscript"/>
        </w:rPr>
        <w:t>REF</w:t>
      </w:r>
      <w:r>
        <w:t xml:space="preserve"> = 2.5 V):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1 LSB 大小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折合满量程比例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12 bit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610 µV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244 ppm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 bit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38 µV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15.3 ppm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18 bit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9.5 µV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3.8 ppm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0.149 µV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0.06 ppm</w:t>
            </w:r>
          </w:p>
        </w:tc>
      </w:tr>
    </w:tbl>
    <w:p/>
    <w:p>
      <w:pPr>
        <w:pBdr>
          <w:left w:val="single" w:sz="12" w:color="7BA05B" w:space="6"/>
        </w:pBdr>
        <w:spacing w:before="80" w:after="120"/>
        <w:ind w:left="425"/>
      </w:pPr>
      <w:r>
        <w:rPr>
          <w:color w:val="445544"/>
        </w:rPr>
        <w:t>由此可知:16-bit 系统中,基准初始精度若为 ±0.1%,仅此一项误差就远超 6 个 LSB——</w:t>
      </w:r>
      <w:r>
        <w:rPr>
          <w:b/>
          <w:color w:val="445544"/>
        </w:rPr>
        <w:t>基准精度必须纳入总误差预算</w:t>
      </w:r>
      <w:r>
        <w:rPr>
          <w:color w:val="445544"/>
        </w:rPr>
        <w:t>。</w:t>
      </w:r>
    </w:p>
    <w:p>
      <w:pPr>
        <w:pStyle w:val="Heading2"/>
      </w:pPr>
      <w:r>
        <w:rPr>
          <w:b/>
          <w:color w:val="1F3A5F"/>
        </w:rPr>
        <w:t>3.2 交流动态指标(AC)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经验法则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SNR(信噪比)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信号与噪声功率比(不含谐波)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理想值 = 6.02N + 1.76 dB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SINAD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含谐波失真的信纳比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综合评价动态性能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THD(总谐波失真)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2~9 次谐波能量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音频、通信要求 &lt; −100 dB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SFDR(无杂散动态范围)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基波与最大杂散之比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接收机/雷达关键指标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ENOB(有效位数)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ENOB = (SINAD − 1.76) / 6.02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b/>
                <w:sz w:val="18"/>
              </w:rPr>
              <w:t>选型第一指标</w:t>
            </w:r>
            <w:r>
              <w:rPr>
                <w:sz w:val="18"/>
              </w:rPr>
              <w:t>,注意它是随 f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z w:val="18"/>
              </w:rPr>
              <w:t>、f</w:t>
            </w:r>
            <w:r>
              <w:rPr>
                <w:sz w:val="18"/>
                <w:vertAlign w:val="subscript"/>
              </w:rPr>
              <w:t>s</w:t>
            </w:r>
            <w:r>
              <w:rPr>
                <w:sz w:val="18"/>
              </w:rPr>
              <w:t xml:space="preserve"> 变化的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全功率带宽(FPBW)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满幅输入可用的模拟带宽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应 ≥ 采样率的一半以上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孔径抖动 t</w:t>
            </w:r>
            <w:r>
              <w:rPr>
                <w:sz w:val="18"/>
                <w:vertAlign w:val="subscript"/>
              </w:rPr>
              <w:t>j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采样时钟的抖动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限制高速 SNR,见 4.6</w:t>
            </w:r>
          </w:p>
        </w:tc>
      </w:tr>
    </w:tbl>
    <w:p/>
    <w:p>
      <w:pPr>
        <w:spacing w:after="120" w:line="300" w:lineRule="auto"/>
      </w:pPr>
      <w:r>
        <w:rPr>
          <w:b/>
        </w:rPr>
        <w:t>噪声-位数换算</w:t>
      </w:r>
      <w:r>
        <w:t>:SNR 每增加 6 dB,ENOB 提升约 1 bit。Σ-Δ 依靠过采样获得处理增益:OSR = f</w:t>
      </w:r>
      <w:r>
        <w:rPr>
          <w:vertAlign w:val="subscript"/>
        </w:rPr>
        <w:t>s</w:t>
      </w:r>
      <w:r>
        <w:t>/(2·BW),处理增益 = 10·log</w:t>
      </w:r>
      <w:r>
        <w:rPr>
          <w:vertAlign w:val="subscript"/>
        </w:rPr>
        <w:t>10</w:t>
      </w:r>
      <w:r>
        <w:t>(OSR) dB(如 OSR=256 时约 24 dB,相当于 4 bit)。</w:t>
      </w:r>
    </w:p>
    <w:p>
      <w:pPr>
        <w:pStyle w:val="Heading2"/>
      </w:pPr>
      <w:r>
        <w:rPr>
          <w:b/>
          <w:color w:val="1F3A5F"/>
        </w:rPr>
        <w:t>3.3 时域与动态响应</w:t>
      </w:r>
    </w:p>
    <w:p>
      <w:pPr>
        <w:pStyle w:val="ListBullet"/>
        <w:spacing w:after="40"/>
      </w:pPr>
      <w:r>
        <w:rPr>
          <w:b/>
        </w:rPr>
        <w:t>建立时间(Settling Time)</w:t>
      </w:r>
      <w:r>
        <w:t>:多路复用切换通道后,PGA 与滤波器重新建立所需时间。Σ-Δ 的 SINC 滤波器建立慢(如 SINC3 建立约需 1.5/ODR 以上),</w:t>
      </w:r>
      <w:r>
        <w:rPr>
          <w:b/>
        </w:rPr>
        <w:t>逐通道轮询时吞吐率会大幅缩水</w:t>
      </w:r>
      <w:r>
        <w:t>,选型必须按"每通道有效速率"而非峰值 ODR 计算。</w:t>
      </w:r>
    </w:p>
    <w:p>
      <w:pPr>
        <w:pStyle w:val="ListBullet"/>
        <w:spacing w:after="40"/>
      </w:pPr>
      <w:r>
        <w:rPr>
          <w:b/>
        </w:rPr>
        <w:t>转换延迟(Latency)</w:t>
      </w:r>
      <w:r>
        <w:t>:SAR 为零延迟(采样即出数),适合闭环控制;流水线有 N 个周期流水延迟;Σ-Δ 群延迟更大,用于电机电流环等实时控制时要特别小心。</w:t>
      </w:r>
    </w:p>
    <w:p>
      <w:pPr>
        <w:pStyle w:val="ListBullet"/>
        <w:spacing w:after="40"/>
      </w:pPr>
      <w:r>
        <w:rPr>
          <w:b/>
        </w:rPr>
        <w:t>同步采样</w:t>
      </w:r>
      <w:r>
        <w:t>:三相电、谐波分析、电机相电流等需要</w:t>
      </w:r>
      <w:r>
        <w:rPr>
          <w:b/>
        </w:rPr>
        <w:t>多通道同时采样</w:t>
      </w:r>
      <w:r>
        <w:t>的场合,应选同步采样器件(如 AD7606、ADS131M04、AD4030-24)而非普通多路复用器件。</w:t>
      </w:r>
    </w:p>
    <w:p>
      <w:pPr>
        <w:pStyle w:val="Heading1"/>
      </w:pPr>
      <w:r>
        <w:rPr>
          <w:b/>
          <w:color w:val="1F3A5F"/>
        </w:rPr>
        <w:t>4. 系统级与工程化要点</w:t>
      </w:r>
    </w:p>
    <w:p>
      <w:pPr>
        <w:pStyle w:val="Heading2"/>
      </w:pPr>
      <w:r>
        <w:rPr>
          <w:b/>
          <w:color w:val="1F3A5F"/>
        </w:rPr>
        <w:t>4.1 输入结构与范围</w:t>
      </w:r>
    </w:p>
    <w:p>
      <w:pPr>
        <w:pStyle w:val="ListBullet"/>
        <w:spacing w:after="40"/>
      </w:pPr>
      <w:r>
        <w:rPr>
          <w:b/>
        </w:rPr>
        <w:t>单端 / 伪差分 / 真差分</w:t>
      </w:r>
      <w:r>
        <w:t>:小信号、强干扰、长走线场景一律优先真差分,共模干扰抑制能力高一个数量级。</w:t>
      </w:r>
    </w:p>
    <w:p>
      <w:pPr>
        <w:pStyle w:val="ListBullet"/>
        <w:spacing w:after="40"/>
      </w:pPr>
      <w:r>
        <w:rPr>
          <w:b/>
        </w:rPr>
        <w:t>输入范围与 PGA</w:t>
      </w:r>
      <w:r>
        <w:t>:核对信号满幅是否落在 ADC 量程内;Σ-Δ 器件多带 1~128 倍 PGA,可直接接桥式/热电偶等小信号,省去外部放大。</w:t>
      </w:r>
    </w:p>
    <w:p>
      <w:pPr>
        <w:pStyle w:val="ListBullet"/>
        <w:spacing w:after="40"/>
      </w:pPr>
      <w:r>
        <w:rPr>
          <w:b/>
        </w:rPr>
        <w:t>宽量程直连</w:t>
      </w:r>
      <w:r>
        <w:t>:工业 ±10 V 信号可直接接入内置衰减/高阻输入的器件(如 AD7606 具备 ±10 V/±5 V 双极性输入与 1 MΩ 输入阻抗),省掉信号调理级。</w:t>
      </w:r>
    </w:p>
    <w:p>
      <w:pPr>
        <w:pStyle w:val="ListBullet"/>
        <w:spacing w:after="40"/>
      </w:pPr>
      <w:r>
        <w:rPr>
          <w:b/>
        </w:rPr>
        <w:t>高阻"易驱动"输入</w:t>
      </w:r>
      <w:r>
        <w:t>:AD4030/AD4630(Easy Drive)、ADS1262 等弱化了 SAR 采样开关带来的电荷注入,可用大阻值 RC + 低带宽驱动,简化前端设计。</w:t>
      </w:r>
    </w:p>
    <w:p>
      <w:pPr>
        <w:pStyle w:val="Heading2"/>
      </w:pPr>
      <w:r>
        <w:rPr>
          <w:b/>
          <w:color w:val="1F3A5F"/>
        </w:rPr>
        <w:t>4.2 基准电压(VREF)——最容易被低估的误差源</w:t>
      </w:r>
    </w:p>
    <w:p>
      <w:pPr>
        <w:pStyle w:val="ListBullet"/>
        <w:spacing w:after="40"/>
      </w:pPr>
      <w:r>
        <w:rPr>
          <w:b/>
        </w:rPr>
        <w:t>基准误差是乘性误差</w:t>
      </w:r>
      <w:r>
        <w:t>,直接叠加到每一次转换结果上;精密系统应选用初始精度 ≤ ±0.05%、温漂 ≤ 10 ppm/°C 的基准(如 REF5025、ADR4525 类)。</w:t>
      </w:r>
    </w:p>
    <w:p>
      <w:pPr>
        <w:pStyle w:val="ListBullet"/>
        <w:spacing w:after="40"/>
      </w:pPr>
      <w:r>
        <w:rPr>
          <w:b/>
        </w:rPr>
        <w:t>比例式测量(Ratiometric)</w:t>
      </w:r>
      <w:r>
        <w:t>:桥式传感器、电位器、RTD 激励与 ADC 基准</w:t>
      </w:r>
      <w:r>
        <w:rPr>
          <w:b/>
        </w:rPr>
        <w:t>同源</w:t>
      </w:r>
      <w:r>
        <w:t>,激励漂移与基准漂移相互抵消,可从源头消除温漂误差——称重/热电阻测量首选该架构。</w:t>
      </w:r>
    </w:p>
    <w:p>
      <w:pPr>
        <w:pStyle w:val="ListBullet"/>
        <w:spacing w:after="40"/>
      </w:pPr>
      <w:r>
        <w:t>基准噪声进入噪声预算:低噪声设计需关注基准的 0.1~10 Hz 噪声(µVpp),必要时加 RC/LDO 滤波。</w:t>
      </w:r>
    </w:p>
    <w:p>
      <w:pPr>
        <w:pStyle w:val="ListBullet"/>
        <w:spacing w:after="40"/>
      </w:pPr>
      <w:r>
        <w:t>部分 32-bit Σ-Δ(如思瑞浦 TPH1820、TI ADS1262)已集成低漂移基准,可省一颗精密基准,BOM 更省。</w:t>
      </w:r>
    </w:p>
    <w:p>
      <w:pPr>
        <w:pStyle w:val="Heading2"/>
      </w:pPr>
      <w:r>
        <w:rPr>
          <w:b/>
          <w:color w:val="1F3A5F"/>
        </w:rPr>
        <w:t>4.3 采样率裕量与抗混叠</w:t>
      </w:r>
    </w:p>
    <w:p>
      <w:pPr>
        <w:pStyle w:val="ListBullet"/>
        <w:spacing w:after="40"/>
      </w:pPr>
      <w:r>
        <w:t>奈奎斯特定律:f</w:t>
      </w:r>
      <w:r>
        <w:rPr>
          <w:vertAlign w:val="subscript"/>
        </w:rPr>
        <w:t>s</w:t>
      </w:r>
      <w:r>
        <w:t xml:space="preserve"> ≥ 2 × f</w:t>
      </w:r>
      <w:r>
        <w:rPr>
          <w:vertAlign w:val="subscript"/>
        </w:rPr>
        <w:t>max</w:t>
      </w:r>
      <w:r>
        <w:t xml:space="preserve">;工程上取 </w:t>
      </w:r>
      <w:r>
        <w:rPr>
          <w:b/>
        </w:rPr>
        <w:t>2.5~5 倍</w:t>
      </w:r>
      <w:r>
        <w:t>信号带宽,给抗混叠滤波器留过渡带。</w:t>
      </w:r>
    </w:p>
    <w:p>
      <w:pPr>
        <w:pStyle w:val="ListBullet"/>
        <w:spacing w:after="40"/>
      </w:pPr>
      <w:r>
        <w:t>混叠公式:f</w:t>
      </w:r>
      <w:r>
        <w:rPr>
          <w:vertAlign w:val="subscript"/>
        </w:rPr>
        <w:t>alias</w:t>
      </w:r>
      <w:r>
        <w:t xml:space="preserve"> = |f</w:t>
      </w:r>
      <w:r>
        <w:rPr>
          <w:vertAlign w:val="subscript"/>
        </w:rPr>
        <w:t>s</w:t>
      </w:r>
      <w:r>
        <w:t xml:space="preserve"> − f</w:t>
      </w:r>
      <w:r>
        <w:rPr>
          <w:vertAlign w:val="subscript"/>
        </w:rPr>
        <w:t>IN</w:t>
      </w:r>
      <w:r>
        <w:t>|(折叠回第一奈奎斯特区),高频干扰一旦混叠</w:t>
      </w:r>
      <w:r>
        <w:rPr>
          <w:b/>
        </w:rPr>
        <w:t>无法事后滤除</w:t>
      </w:r>
      <w:r>
        <w:t>。</w:t>
      </w:r>
    </w:p>
    <w:p>
      <w:pPr>
        <w:pStyle w:val="ListBullet"/>
        <w:spacing w:after="40"/>
      </w:pPr>
      <w:r>
        <w:rPr>
          <w:b/>
        </w:rPr>
        <w:t>架构差异</w:t>
      </w:r>
      <w:r>
        <w:t>:Σ-Δ 因过采样率高,混叠折叠点远离信号带,一阶 RC 即可;SAR 与流水线为奈奎斯特采样,</w:t>
      </w:r>
      <w:r>
        <w:rPr>
          <w:b/>
        </w:rPr>
        <w:t>必须配高阶抗混叠滤波器</w:t>
      </w:r>
      <w:r>
        <w:t>,这是常被忽略的 BOM/调试成本。</w:t>
      </w:r>
    </w:p>
    <w:p>
      <w:pPr>
        <w:pStyle w:val="Heading2"/>
      </w:pPr>
      <w:r>
        <w:rPr>
          <w:b/>
          <w:color w:val="1F3A5F"/>
        </w:rPr>
        <w:t>4.4 模拟前端(AFE)驱动</w:t>
      </w:r>
    </w:p>
    <w:p>
      <w:pPr>
        <w:pStyle w:val="ListBullet"/>
        <w:spacing w:after="40"/>
      </w:pPr>
      <w:r>
        <w:t>SAR 输入端在采样瞬间对驱动电路呈现动态负载,需按数据手册给出的 RC 网络匹配(典型 10~100 Ω + 1~10 nF 组合),保证采样电容在捕获时间内建立到位。</w:t>
      </w:r>
    </w:p>
    <w:p>
      <w:pPr>
        <w:pStyle w:val="ListBullet"/>
        <w:spacing w:after="40"/>
      </w:pPr>
      <w:r>
        <w:t>驱动运放的噪声、失真、建立时间都会进入总噪声/失真预算:带宽取 ADC 模拟带宽的 2~5 倍,噪声按系统噪声预算的 1/3 以下控制。</w:t>
      </w:r>
    </w:p>
    <w:p>
      <w:pPr>
        <w:pStyle w:val="ListBullet"/>
        <w:spacing w:after="40"/>
      </w:pPr>
      <w:r>
        <w:t>源阻抗高、信号缓变的应用优先考虑带高阻输入的型号,可用无源 RC 直接驱动,省运放、省功耗。</w:t>
      </w:r>
    </w:p>
    <w:p>
      <w:pPr>
        <w:pStyle w:val="Heading2"/>
      </w:pPr>
      <w:r>
        <w:rPr>
          <w:b/>
          <w:color w:val="1F3A5F"/>
        </w:rPr>
        <w:t>4.5 数字接口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典型速率</w:t>
            </w:r>
          </w:p>
        </w:tc>
        <w:tc>
          <w:tcPr>
            <w:tcW w:type="dxa" w:w="3137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特点与适用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I²C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≤ 1 MHz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引脚少、慢速;适合慢变量监控(如 ADS1115、ADS122C04)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10~100 MHz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主流串行接口;注意时钟速率能否支撑目标吞吐率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并行 CMOS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50~250 MSPS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引脚多,FPGA 对接方便,逐步被串行取代</w:t>
            </w:r>
          </w:p>
        </w:tc>
      </w:tr>
      <w:tr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LVDS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100 MSPS~1 GSPS</w:t>
            </w:r>
          </w:p>
        </w:tc>
        <w:tc>
          <w:tcPr>
            <w:tcW w:type="dxa" w:w="3137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低引脚数、抗干扰;需 FPGA/专用接收器</w:t>
            </w:r>
          </w:p>
        </w:tc>
      </w:tr>
      <w:tr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JESD204B/C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0.5~10+ GSPS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>
              <w:rPr>
                <w:sz w:val="18"/>
              </w:rPr>
              <w:t>串行化标准;204C 支持更高 lane 速率;需 FPGA GT 收发器与协议栈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>数据率核算</w:t>
      </w:r>
      <w:r>
        <w:t>:总线需求速率 ≈ 采样率 × 通道数 × (位数 + 开销位)。SPI 主频不足时考虑多 SDO 线、DDR 或改选 LVDS/JESD204B。</w:t>
      </w:r>
    </w:p>
    <w:p>
      <w:pPr>
        <w:pStyle w:val="ListBullet"/>
        <w:spacing w:after="40"/>
      </w:pPr>
      <w:r>
        <w:t>MCU 方案优先核对 SPI 外设速率与 DMA 能力;高速器件基本默认 FPGA 对接。</w:t>
      </w:r>
    </w:p>
    <w:p>
      <w:pPr>
        <w:pStyle w:val="ListBullet"/>
        <w:spacing w:after="40"/>
      </w:pPr>
      <w:r>
        <w:rPr>
          <w:b/>
        </w:rPr>
        <w:t>ADC + MCU 单芯片</w:t>
      </w:r>
      <w:r>
        <w:t>(如芯海 CS1262 类 SoC)适合电表、称重等低成本方案,省主控 BOM。</w:t>
      </w:r>
    </w:p>
    <w:p>
      <w:pPr>
        <w:pStyle w:val="Heading2"/>
      </w:pPr>
      <w:r>
        <w:rPr>
          <w:b/>
          <w:color w:val="1F3A5F"/>
        </w:rPr>
        <w:t>4.6 采样时钟与抖动</w:t>
      </w:r>
    </w:p>
    <w:p>
      <w:pPr>
        <w:spacing w:after="120" w:line="300" w:lineRule="auto"/>
      </w:pPr>
      <w:r>
        <w:t>高速采样下时钟抖动直接限制 SNR:</w:t>
      </w:r>
    </w:p>
    <w:p>
      <w:pPr>
        <w:pBdr>
          <w:left w:val="single" w:sz="12" w:color="7BA05B" w:space="6"/>
        </w:pBdr>
        <w:spacing w:before="80" w:after="120"/>
        <w:ind w:left="425"/>
      </w:pPr>
      <w:r>
        <w:rPr>
          <w:color w:val="445544"/>
        </w:rPr>
        <w:t>SNR</w:t>
      </w:r>
      <w:r>
        <w:rPr>
          <w:color w:val="445544"/>
          <w:vertAlign w:val="subscript"/>
        </w:rPr>
        <w:t>jitter</w:t>
      </w:r>
      <w:r>
        <w:rPr>
          <w:color w:val="445544"/>
        </w:rPr>
        <w:t xml:space="preserve"> = −20 · log</w:t>
      </w:r>
      <w:r>
        <w:rPr>
          <w:color w:val="445544"/>
          <w:vertAlign w:val="subscript"/>
        </w:rPr>
        <w:t>10</w:t>
      </w:r>
      <w:r>
        <w:rPr>
          <w:color w:val="445544"/>
        </w:rPr>
        <w:t>(2π · f</w:t>
      </w:r>
      <w:r>
        <w:rPr>
          <w:color w:val="445544"/>
          <w:vertAlign w:val="subscript"/>
        </w:rPr>
        <w:t>IN</w:t>
      </w:r>
      <w:r>
        <w:rPr>
          <w:color w:val="445544"/>
        </w:rPr>
        <w:t xml:space="preserve"> · t</w:t>
      </w:r>
      <w:r>
        <w:rPr>
          <w:color w:val="445544"/>
          <w:vertAlign w:val="subscript"/>
        </w:rPr>
        <w:t>j</w:t>
      </w:r>
      <w:r>
        <w:rPr>
          <w:color w:val="445544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输入频率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时钟抖动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可达 SNR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折合 ENOB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10 MHz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 ps RMS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≈ 84 dB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≈ 13.7 bit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100 MHz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 ps RMS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≈ 64 dB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≈ 10.4 bit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100 MHz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100 fs RMS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≈ 84 dB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≈ 13.7 bit</w:t>
            </w:r>
          </w:p>
        </w:tc>
      </w:tr>
    </w:tbl>
    <w:p/>
    <w:p>
      <w:pPr>
        <w:pStyle w:val="ListBullet"/>
        <w:spacing w:after="40"/>
      </w:pPr>
      <w:r>
        <w:t>高速流水线 ADC 必须配</w:t>
      </w:r>
      <w:r>
        <w:rPr>
          <w:b/>
        </w:rPr>
        <w:t>低抖动专用时钟</w:t>
      </w:r>
      <w:r>
        <w:t>(jitter &lt; 1 ps RMS),不要直接用 FPGA 普通 IO 或 PLL 分频输出采样时钟。</w:t>
      </w:r>
    </w:p>
    <w:p>
      <w:pPr>
        <w:pStyle w:val="ListBullet"/>
        <w:spacing w:after="40"/>
      </w:pPr>
      <w:r>
        <w:t>低速 Σ-Δ 对抖动不敏感,普通 MCU 时钟即可。</w:t>
      </w:r>
    </w:p>
    <w:p>
      <w:pPr>
        <w:pStyle w:val="Heading2"/>
      </w:pPr>
      <w:r>
        <w:rPr>
          <w:b/>
          <w:color w:val="1F3A5F"/>
        </w:rPr>
        <w:t>4.7 电源与 PCB 设计</w:t>
      </w:r>
    </w:p>
    <w:p>
      <w:pPr>
        <w:pStyle w:val="ListBullet"/>
        <w:spacing w:after="40"/>
      </w:pPr>
      <w:r>
        <w:t>模拟电源与数字电源分区供电,推荐 LDO(低噪声)为模拟部分供电,开关纹波用磁珠 + 多级去耦抑制。</w:t>
      </w:r>
    </w:p>
    <w:p>
      <w:pPr>
        <w:pStyle w:val="ListBullet"/>
        <w:spacing w:after="40"/>
      </w:pPr>
      <w:r>
        <w:t>基准与模拟电源去耦电容紧贴引脚;基准输出视为敏感节点。</w:t>
      </w:r>
    </w:p>
    <w:p>
      <w:pPr>
        <w:pStyle w:val="ListBullet"/>
        <w:spacing w:after="40"/>
      </w:pPr>
      <w:r>
        <w:t>PCB 分区:模拟区/数字区严格分开;ADC 下方完整地平面;高速时钟走线远离模拟走线;隔离器件的隔离栅两侧完整开槽(爬电距离按安规预留)。</w:t>
      </w:r>
    </w:p>
    <w:p>
      <w:pPr>
        <w:pStyle w:val="ListBullet"/>
        <w:spacing w:after="40"/>
      </w:pPr>
      <w:r>
        <w:t>布局不当可使实际 ENOB 劣化 1~2 bit——</w:t>
      </w:r>
      <w:r>
        <w:rPr>
          <w:b/>
        </w:rPr>
        <w:t>设计余量要按布局劣化预留</w:t>
      </w:r>
      <w:r>
        <w:t>。</w:t>
      </w:r>
    </w:p>
    <w:p>
      <w:pPr>
        <w:pStyle w:val="Heading2"/>
      </w:pPr>
      <w:r>
        <w:rPr>
          <w:b/>
          <w:color w:val="1F3A5F"/>
        </w:rPr>
        <w:t>4.8 功耗与封装</w:t>
      </w:r>
    </w:p>
    <w:p>
      <w:pPr>
        <w:pStyle w:val="ListBullet"/>
        <w:spacing w:after="40"/>
      </w:pPr>
      <w:r>
        <w:t>关注</w:t>
      </w:r>
      <w:r>
        <w:rPr>
          <w:b/>
        </w:rPr>
        <w:t>动态功耗特性</w:t>
      </w:r>
      <w:r>
        <w:t>:SAR 功耗近似与采样率线性相关,低速时可省电;Σ-Δ 功耗相对固定;流水线功耗最高。</w:t>
      </w:r>
    </w:p>
    <w:p>
      <w:pPr>
        <w:pStyle w:val="ListBullet"/>
        <w:spacing w:after="40"/>
      </w:pPr>
      <w:r>
        <w:t>低功耗应用可关注休眠/占空比模式(如 AD4130-8 面向电池供电低功耗场景)。</w:t>
      </w:r>
    </w:p>
    <w:p>
      <w:pPr>
        <w:pStyle w:val="ListBullet"/>
        <w:spacing w:after="40"/>
      </w:pPr>
      <w:r>
        <w:t>封装:QFN/TSSOP 适合常规贴片;高速大电流器件注意散热焊盘;BGA 焊接返修成本高,需评估产线工艺能力。</w:t>
      </w:r>
    </w:p>
    <w:p>
      <w:pPr>
        <w:pStyle w:val="ListBullet"/>
        <w:spacing w:after="40"/>
      </w:pPr>
      <w:r>
        <w:t>温度等级:商用 0~70 °C / 工业 −40~+85 °C / 汽车 −40~+125 °C / 军用 −55~+125 °C,按产品定级,勿按 25°C 典型值设计。</w:t>
      </w:r>
    </w:p>
    <w:p>
      <w:pPr>
        <w:pStyle w:val="Heading1"/>
      </w:pPr>
      <w:r>
        <w:rPr>
          <w:b/>
          <w:color w:val="1F3A5F"/>
        </w:rPr>
        <w:t>5. 典型应用场景 → 选型对照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应用场景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首选架构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关键指标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代表型号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精密直流/低速测量(热电偶、RTD、压力)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24/32-bit Σ-Δ(带 PGA)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噪声、温漂、PGA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TI ADS1256、ADS1262、ADS1220;ADI AD7124-8、AD4130-8;Microchip MCP3561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称重/桥式传感器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24-bit Σ-Δ + 比例式测量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无噪声位数、激励集成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ADS1232/1234、ADI AD7195、Cirrus CS5530、HX711(低成本)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工业多通道 DAQ(±10 V 双极性)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16-bit 同步采样 SAR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通道同步、宽量程直连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ADI AD7606/AD7606B(8/16 通道)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电力计量/继保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24-bit 同步 Σ-Δ 或精密 SAR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同步采样、谐波精度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TI ADS131M04/08;ADI AD7768;士模 CM2368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便携/电池设备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16~18-bit SAR(低功耗)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功耗、占空比模式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ADS1115(I²C)、ADI AD4020、AD4130-8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电机控制/电源监控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SAR,低延迟、多通道同步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延迟、建立时间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ADS8688、ADI AD7949/AD7689、思瑞浦 TPA1296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24-bit 高精度交流采集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24-bit SAR 或宽带 Σ-Δ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INL、动态范围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ADI AD4030-24/AD4630-24、AD7768-1、TI ADS127L11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音频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音频专用 Σ-Δ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动态范围、THD+N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Cirrus CS5381/CS5343、TI PCM1808、ESS ES9xxx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通信中频/软件无线电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流水线 14/16-bit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SFDR、ENOB@高中频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ADI AD9266、AD9268;士模 SM9361;国芯思辰 HCT16125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宽带射频/示波器/雷达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流水线/Flash + JESD204B/C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采样率、SFDR、抖动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ADI AD9680、AD9208;TI ADC12DL3200、ADS54J60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高压隔离采样(变频器/BMS)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隔离型 ADC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隔离耐压、CMTI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TI/ADI AMC1301/AMC1306;纳芯微 NSA9260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智能电表/低成本传感节点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 + MCU 单芯片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成本、集成度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芯海 CS1262、CS1237/1238 类</w:t>
            </w:r>
          </w:p>
        </w:tc>
      </w:tr>
    </w:tbl>
    <w:p/>
    <w:p>
      <w:pPr>
        <w:pStyle w:val="Heading1"/>
      </w:pPr>
      <w:r>
        <w:rPr>
          <w:b/>
          <w:color w:val="1F3A5F"/>
        </w:rPr>
        <w:t>6. 主流厂商与典型型号速查</w:t>
      </w:r>
    </w:p>
    <w:p>
      <w:pPr>
        <w:pStyle w:val="Heading2"/>
      </w:pPr>
      <w:r>
        <w:rPr>
          <w:b/>
          <w:color w:val="1F3A5F"/>
        </w:rPr>
        <w:t>6.1 国际厂商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型号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厂商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架构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速率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13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16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860 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I²C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通用慢速监控,超低门槛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ADS1220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 kSPS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低功耗带 PGA 传感器前端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ADS1256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30 kSPS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经典精密测量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ADS1262/63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32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38.4 kSPS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实验室级,内置基准/PGA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ADS131M04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32 kSPS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4 通道同步,电表/电力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ADS8688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SAR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500 kSPS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8 通道,内置 PGA,±10.24 V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AD7606/AD7606B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SAR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16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200/800 kSPS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并口/SPI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8 通道同步采样,工业 DAQ 标杆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AD7124-4/-8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~19 kSPS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低噪声多通道,RTD/过程控制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AD7768-1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256 kSPS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宽带精密 DAQ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AD4030-24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SAR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500 kSPS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SPI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高精度低延迟,Easy Drive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AD9266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16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80~250 MSPS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LVDS/CMOS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通用高速采集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AD9680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ADI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14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500M~1 GSPS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JESD204B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通信/宽带接收</w:t>
            </w:r>
          </w:p>
        </w:tc>
      </w:tr>
      <w:tr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ADC12DL3200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TI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12 bit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3.2 GSPS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JESD204B</w:t>
            </w:r>
          </w:p>
        </w:tc>
        <w:tc>
          <w:tcPr>
            <w:tcW w:type="dxa" w:w="1345"/>
          </w:tcPr>
          <w:p>
            <w:pPr>
              <w:spacing w:before="20" w:after="20"/>
            </w:pPr>
            <w:r>
              <w:rPr>
                <w:sz w:val="18"/>
              </w:rPr>
              <w:t>雷达/宽带示波</w:t>
            </w:r>
          </w:p>
        </w:tc>
      </w:tr>
      <w:tr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CS5381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Cirrus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 bit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音频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1345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Hi-Fi 录音,高动态范围</w:t>
            </w:r>
          </w:p>
        </w:tc>
      </w:tr>
    </w:tbl>
    <w:p/>
    <w:p>
      <w:pPr>
        <w:pStyle w:val="Heading2"/>
      </w:pPr>
      <w:r>
        <w:rPr>
          <w:b/>
          <w:color w:val="1F3A5F"/>
        </w:rPr>
        <w:t>6.2 国产厂商(替代与差异化)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型号</w:t>
            </w:r>
          </w:p>
        </w:tc>
        <w:tc>
          <w:tcPr>
            <w:tcW w:type="dxa" w:w="188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厂商</w:t>
            </w:r>
          </w:p>
        </w:tc>
        <w:tc>
          <w:tcPr>
            <w:tcW w:type="dxa" w:w="188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架构/定位</w:t>
            </w:r>
          </w:p>
        </w:tc>
        <w:tc>
          <w:tcPr>
            <w:tcW w:type="dxa" w:w="188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188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典型替代对象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TPH1820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思瑞浦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24-bit Σ-Δ,内置基准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ENOB &gt; 21 bit,38.4 kSPS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ADS1262/AD7177</w:t>
            </w:r>
          </w:p>
        </w:tc>
      </w:tr>
      <w:tr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TPA1296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思瑞浦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16-bit 1 MSPS SAR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精密 PLC/仪表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AD7689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SM9361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士模微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16-bit 80 MSPS 流水线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ENOB &gt; 11 bit,通信中频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AD9226</w:t>
            </w:r>
          </w:p>
        </w:tc>
      </w:tr>
      <w:tr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CM2368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士模微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多通道同步 SAR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继保/行波测距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多通道同步采集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NSA9260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纳芯微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隔离 ADC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≥5 kVrms,CMTI ≥100 kV/µs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AMC1301/AMC1306</w:t>
            </w:r>
          </w:p>
        </w:tc>
      </w:tr>
      <w:tr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CS1262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芯海科技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24-bit Σ-Δ + MCU SoC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ENOB ~20 bit,低成本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AD7190 类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CS1795X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芯海科技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车规 SAR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BMS 总压/绝缘检测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车规 AFE</w:t>
            </w:r>
          </w:p>
        </w:tc>
      </w:tr>
      <w:tr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HCT16125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国芯思辰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双通道 16-bit 125 MSPS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超声/医疗影像</w:t>
            </w:r>
          </w:p>
        </w:tc>
        <w:tc>
          <w:tcPr>
            <w:tcW w:type="dxa" w:w="1882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AD9268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SG1234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圣邦微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24-bit Σ-Δ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精密称重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sz w:val="18"/>
              </w:rPr>
              <w:t>ADS1220 类</w:t>
            </w:r>
          </w:p>
        </w:tc>
      </w:tr>
    </w:tbl>
    <w:p/>
    <w:p>
      <w:pPr>
        <w:pBdr>
          <w:left w:val="single" w:sz="12" w:color="7BA05B" w:space="6"/>
        </w:pBdr>
        <w:spacing w:before="80" w:after="120"/>
        <w:ind w:left="425"/>
      </w:pPr>
      <w:r>
        <w:rPr>
          <w:color w:val="445544"/>
        </w:rPr>
        <w:t>国产替代建议采用</w:t>
      </w:r>
      <w:r>
        <w:rPr>
          <w:b/>
          <w:color w:val="445544"/>
        </w:rPr>
        <w:t>分档策略</w:t>
      </w:r>
      <w:r>
        <w:rPr>
          <w:color w:val="445544"/>
        </w:rPr>
        <w:t>:已批量验证的品类(称重、电表、隔离采样)可放心切换;高速高精度品类(&gt;10 MSPS、&gt;20 bit)切换前务必完成系统级对比验证(全温区 ENOB、SFDR、长期温漂),并保留双货源。具体价格与交期以实时渠道为准。</w:t>
      </w:r>
    </w:p>
    <w:p>
      <w:pPr>
        <w:pStyle w:val="Heading1"/>
      </w:pPr>
      <w:r>
        <w:rPr>
          <w:b/>
          <w:color w:val="1F3A5F"/>
        </w:rPr>
        <w:t>7. 选型流程(八步工作法)</w:t>
      </w:r>
    </w:p>
    <w:p>
      <w:pPr>
        <w:pStyle w:val="ListNumber"/>
        <w:spacing w:after="40"/>
      </w:pPr>
      <w:r>
        <w:rPr>
          <w:b/>
        </w:rPr>
        <w:t>信号特性分析</w:t>
      </w:r>
      <w:r>
        <w:t>:绘制完整信号链——传感器类型、输出幅度、带宽、源阻抗、共模电压、是否需要隔离/保护。</w:t>
      </w:r>
    </w:p>
    <w:p>
      <w:pPr>
        <w:pStyle w:val="ListNumber"/>
        <w:spacing w:after="40"/>
      </w:pPr>
      <w:r>
        <w:rPr>
          <w:b/>
        </w:rPr>
        <w:t>需求量化</w:t>
      </w:r>
      <w:r>
        <w:t>:写出硬指标——目标 ENOB、无噪声位数、每通道采样率、通道数、同步要求、延迟上限、功耗/温度/尺寸约束。</w:t>
      </w:r>
    </w:p>
    <w:p>
      <w:pPr>
        <w:pStyle w:val="ListNumber"/>
        <w:spacing w:after="40"/>
      </w:pPr>
      <w:r>
        <w:rPr>
          <w:b/>
        </w:rPr>
        <w:t>架构初选</w:t>
      </w:r>
      <w:r>
        <w:t>:按第 2 章表选定架构,筛出 3~5 款候选。</w:t>
      </w:r>
    </w:p>
    <w:p>
      <w:pPr>
        <w:pStyle w:val="ListNumber"/>
        <w:spacing w:after="40"/>
      </w:pPr>
      <w:r>
        <w:rPr>
          <w:b/>
        </w:rPr>
        <w:t>参数化筛选</w:t>
      </w:r>
      <w:r>
        <w:t>:利用厂商选型工具(TI/ADI 官网参数搜索、代理商平台)按分辨率、速率、接口、通道数、温度范围过滤。</w:t>
      </w:r>
    </w:p>
    <w:p>
      <w:pPr>
        <w:pStyle w:val="ListNumber"/>
        <w:spacing w:after="40"/>
      </w:pPr>
      <w:r>
        <w:rPr>
          <w:b/>
        </w:rPr>
        <w:t>细读数据手册</w:t>
      </w:r>
      <w:r>
        <w:t>:重点核对目标工作点下的真实指标——</w:t>
      </w:r>
      <w:r>
        <w:rPr>
          <w:b/>
        </w:rPr>
        <w:t>ENOB@实际采样率与输入频率</w:t>
      </w:r>
      <w:r>
        <w:t>、噪声密度、建立时间、温漂、电源电流,而非封面典型值。</w:t>
      </w:r>
    </w:p>
    <w:p>
      <w:pPr>
        <w:pStyle w:val="ListNumber"/>
        <w:spacing w:after="40"/>
      </w:pPr>
      <w:r>
        <w:rPr>
          <w:b/>
        </w:rPr>
        <w:t>系统匹配验证</w:t>
      </w:r>
      <w:r>
        <w:t>:基准选型与误差预算、驱动电路、时钟方案、接口速率与主控适配、去耦与引脚分配。</w:t>
      </w:r>
    </w:p>
    <w:p>
      <w:pPr>
        <w:pStyle w:val="ListNumber"/>
        <w:spacing w:after="40"/>
      </w:pPr>
      <w:r>
        <w:rPr>
          <w:b/>
        </w:rPr>
        <w:t>供应链与成本评估</w:t>
      </w:r>
      <w:r>
        <w:t>:单价、MOQ、交期、生命周期状态(是否有 NRND/EOL 风险)、国产替代与双货源、评估板价格。</w:t>
      </w:r>
    </w:p>
    <w:p>
      <w:pPr>
        <w:pStyle w:val="ListNumber"/>
        <w:spacing w:after="40"/>
      </w:pPr>
      <w:r>
        <w:rPr>
          <w:b/>
        </w:rPr>
        <w:t>原型验证</w:t>
      </w:r>
      <w:r>
        <w:t>:先用原厂评估板(EVM)验证指标上限,再自制板复测;交流性能用相干采样 FFT 法实测 SNR/THD/SFDR,直流性能实测噪声分布与温漂。</w:t>
      </w:r>
    </w:p>
    <w:p>
      <w:pPr>
        <w:spacing w:after="120" w:line="300" w:lineRule="auto"/>
      </w:pPr>
      <w:r>
        <w:rPr>
          <w:b/>
        </w:rPr>
        <w:t>误差预算方法</w:t>
      </w:r>
      <w:r>
        <w:t>:将基准误差、基准噪声、INL、失调/增益温漂、ADC 噪声、前端噪声逐项按 RSSI(均方根)或最坏情况叠加,确认总误差 &lt; 系统要求的 1/2(留布局与器件离散性余量)。</w:t>
      </w:r>
    </w:p>
    <w:p>
      <w:pPr>
        <w:pStyle w:val="Heading1"/>
      </w:pPr>
      <w:r>
        <w:rPr>
          <w:b/>
          <w:color w:val="1F3A5F"/>
        </w:rPr>
        <w:t>8. 选型检查清单(Checklist)</w:t>
      </w:r>
    </w:p>
    <w:p>
      <w:pPr>
        <w:spacing w:after="120" w:line="300" w:lineRule="auto"/>
      </w:pPr>
      <w:r>
        <w:rPr>
          <w:b/>
        </w:rPr>
        <w:t>信号与精度</w:t>
      </w:r>
    </w:p>
    <w:p>
      <w:pPr>
        <w:spacing w:after="40"/>
        <w:ind w:left="340"/>
      </w:pPr>
      <w:r>
        <w:t>☐ 信号带宽、最高频率已明确,采样率 ≥ 2.5× 信号带宽</w:t>
      </w:r>
    </w:p>
    <w:p>
      <w:pPr>
        <w:spacing w:after="40"/>
        <w:ind w:left="340"/>
      </w:pPr>
      <w:r>
        <w:t>☐ 目标精度按 ENOB / 无噪声位数定义(非标称位数)</w:t>
      </w:r>
    </w:p>
    <w:p>
      <w:pPr>
        <w:spacing w:after="40"/>
        <w:ind w:left="340"/>
      </w:pPr>
      <w:r>
        <w:t>☐ 全温区误差预算完成(基准 + INL + 温漂 + 噪声)</w:t>
      </w:r>
    </w:p>
    <w:p>
      <w:pPr>
        <w:spacing w:after="40"/>
        <w:ind w:left="340"/>
      </w:pPr>
      <w:r>
        <w:t>☐ 输入类型(单端/差分)与量程匹配,过压保护已考虑</w:t>
      </w:r>
    </w:p>
    <w:p>
      <w:pPr>
        <w:spacing w:after="120" w:line="300" w:lineRule="auto"/>
      </w:pPr>
      <w:r>
        <w:rPr>
          <w:b/>
        </w:rPr>
        <w:t>架构与指标</w:t>
      </w:r>
    </w:p>
    <w:p>
      <w:pPr>
        <w:spacing w:after="40"/>
        <w:ind w:left="340"/>
      </w:pPr>
      <w:r>
        <w:t>☐ 架构(SAR/Σ-Δ/Pipeline)与带宽、延迟、功耗要求一致</w:t>
      </w:r>
    </w:p>
    <w:p>
      <w:pPr>
        <w:spacing w:after="40"/>
        <w:ind w:left="340"/>
      </w:pPr>
      <w:r>
        <w:t>☐ ENOB 核对的是实际采样率与实际输入频率下的数据</w:t>
      </w:r>
    </w:p>
    <w:p>
      <w:pPr>
        <w:spacing w:after="40"/>
        <w:ind w:left="340"/>
      </w:pPr>
      <w:r>
        <w:t>☐ 多通道轮询时按"每通道有效速率"核算(Σ-Δ 建立时间)</w:t>
      </w:r>
    </w:p>
    <w:p>
      <w:pPr>
        <w:spacing w:after="40"/>
        <w:ind w:left="340"/>
      </w:pPr>
      <w:r>
        <w:t>☐ 需要同步采样的通道已选同步采样器件</w:t>
      </w:r>
    </w:p>
    <w:p>
      <w:pPr>
        <w:spacing w:after="120" w:line="300" w:lineRule="auto"/>
      </w:pPr>
      <w:r>
        <w:rPr>
          <w:b/>
        </w:rPr>
        <w:t>系统设计</w:t>
      </w:r>
    </w:p>
    <w:p>
      <w:pPr>
        <w:spacing w:after="40"/>
        <w:ind w:left="340"/>
      </w:pPr>
      <w:r>
        <w:t>☐ 基准源:初始精度、温漂、噪声满足预算,或采用比例式测量</w:t>
      </w:r>
    </w:p>
    <w:p>
      <w:pPr>
        <w:spacing w:after="40"/>
        <w:ind w:left="340"/>
      </w:pPr>
      <w:r>
        <w:t>☐ 抗混叠滤波器已设计(Σ-Δ 可简化,SAR/Pipeline 需高阶)</w:t>
      </w:r>
    </w:p>
    <w:p>
      <w:pPr>
        <w:spacing w:after="40"/>
        <w:ind w:left="340"/>
      </w:pPr>
      <w:r>
        <w:t>☐ 驱动运放/RC 网络按数据手册推荐设计</w:t>
      </w:r>
    </w:p>
    <w:p>
      <w:pPr>
        <w:spacing w:after="40"/>
        <w:ind w:left="340"/>
      </w:pPr>
      <w:r>
        <w:t>☐ 采样时钟抖动满足 SNR 公式要求(高速场景 &lt;1 ps RMS)</w:t>
      </w:r>
    </w:p>
    <w:p>
      <w:pPr>
        <w:spacing w:after="40"/>
        <w:ind w:left="340"/>
      </w:pPr>
      <w:r>
        <w:t>☐ 数字接口速率核算通过(SPI 频率 × 位数 × 通道数)</w:t>
      </w:r>
    </w:p>
    <w:p>
      <w:pPr>
        <w:spacing w:after="40"/>
        <w:ind w:left="340"/>
      </w:pPr>
      <w:r>
        <w:t>☐ 电源方案(模拟/数字分区、LDO、去耦)与 PCB 布局规则明确</w:t>
      </w:r>
    </w:p>
    <w:p>
      <w:pPr>
        <w:spacing w:after="120" w:line="300" w:lineRule="auto"/>
      </w:pPr>
      <w:r>
        <w:rPr>
          <w:b/>
        </w:rPr>
        <w:t>工程与供应链</w:t>
      </w:r>
    </w:p>
    <w:p>
      <w:pPr>
        <w:spacing w:after="40"/>
        <w:ind w:left="340"/>
      </w:pPr>
      <w:r>
        <w:t>☐ 温度等级、封装工艺与产线能力匹配</w:t>
      </w:r>
    </w:p>
    <w:p>
      <w:pPr>
        <w:spacing w:after="40"/>
        <w:ind w:left="340"/>
      </w:pPr>
      <w:r>
        <w:t>☐ 功耗满足整机热设计</w:t>
      </w:r>
    </w:p>
    <w:p>
      <w:pPr>
        <w:spacing w:after="40"/>
        <w:ind w:left="340"/>
      </w:pPr>
      <w:r>
        <w:t>☐ 价格、交期、生命周期状态(NRND/EOL)确认,双货源策略明确</w:t>
      </w:r>
    </w:p>
    <w:p>
      <w:pPr>
        <w:spacing w:after="40"/>
        <w:ind w:left="340"/>
      </w:pPr>
      <w:r>
        <w:t>☐ 评估板可用,驱动/固件例程可获取</w:t>
      </w:r>
    </w:p>
    <w:p>
      <w:pPr>
        <w:spacing w:after="40"/>
        <w:ind w:left="340"/>
      </w:pPr>
      <w:r>
        <w:t>☐ 行业认证需求(车规 AEC-Q100、医疗、计量标准)已覆盖</w:t>
      </w:r>
    </w:p>
    <w:p>
      <w:pPr>
        <w:pStyle w:val="Heading1"/>
      </w:pPr>
      <w:r>
        <w:rPr>
          <w:b/>
          <w:color w:val="1F3A5F"/>
        </w:rPr>
        <w:t>9. 常见误区与避坑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误区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后果</w:t>
            </w:r>
          </w:p>
        </w:tc>
        <w:tc>
          <w:tcPr>
            <w:tcW w:type="dxa" w:w="2353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正确做法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迷信标称分辨率,"位数越高越好"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24-bit 实际只用到 17 bit,白花钱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按系统噪声/ENOB 定精度需求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忽视基准误差与温漂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16-bit 系统实际精度不到 12-bit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基准纳入误差预算;桥式用比例式测量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SAR/流水线不加抗混叠滤波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带外干扰混叠进信号带,无法滤除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至少二阶 RC/有源低通;核算折叠频率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Σ-Δ 多通道轮询不留建立时间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有效吞吐率骤降、通道间串扰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按建立时间核算每通道速率;切换后丢弃过渡数据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Σ-Δ 用在快速闭环控制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群延迟过大,环路不稳定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控制环改用 SAR 或 ΔΣ 快速建立模式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驱动运放噪声/失真不进预算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实测 SNR 比手册低数 dB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前端噪声控制在 ADC 噪声的 1/3 以下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只看 25 °C 典型值、Typ 参数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全温区量产精度超差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用最小/最大值与温漂系数做全温区预算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高速采样忽视时钟抖动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ENOB 随输入频率骤降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专用低抖动时钟 + 时钟树预算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PCB 模拟/数字混布、基准走线随意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实际 ENOB 劣化 1~2 bit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分区布局、完整地平面、基准就近去耦</w:t>
            </w:r>
          </w:p>
        </w:tc>
      </w:tr>
      <w:tr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只看芯片单价,忽视系统成本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省芯片费、花调理费</w:t>
            </w:r>
          </w:p>
        </w:tc>
        <w:tc>
          <w:tcPr>
            <w:tcW w:type="dxa" w:w="2353"/>
            <w:shd w:val="clear" w:fill="F5F8FC"/>
          </w:tcPr>
          <w:p>
            <w:pPr>
              <w:spacing w:before="20" w:after="20"/>
            </w:pPr>
            <w:r>
              <w:rPr>
                <w:sz w:val="18"/>
              </w:rPr>
              <w:t>按信号链总成本评估(调理 + 基准 + 滤波 + 调试)</w:t>
            </w:r>
          </w:p>
        </w:tc>
      </w:tr>
      <w:tr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选停产/NRND 型号或单一货源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量产期断供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>
              <w:rPr>
                <w:sz w:val="18"/>
              </w:rPr>
              <w:t>查生命周期状态,落实双货源</w:t>
            </w:r>
          </w:p>
        </w:tc>
      </w:tr>
    </w:tbl>
    <w:p/>
    <w:p>
      <w:pPr>
        <w:pStyle w:val="Heading1"/>
      </w:pPr>
      <w:r>
        <w:rPr>
          <w:b/>
          <w:color w:val="1F3A5F"/>
        </w:rPr>
        <w:t>10. 参考资料</w:t>
      </w:r>
    </w:p>
    <w:p>
      <w:pPr>
        <w:pStyle w:val="ListBullet"/>
        <w:spacing w:after="40"/>
      </w:pPr>
      <w:r>
        <w:t>ADI《Analog-Digital Conversion》(Walt Kester)— ADC 架构与指标权威教程;ADI MT-001 系列在线教程</w:t>
      </w:r>
    </w:p>
    <w:p>
      <w:pPr>
        <w:pStyle w:val="ListBullet"/>
        <w:spacing w:after="40"/>
      </w:pPr>
      <w:r>
        <w:t>ADI Analog Dialogue:Which ADC Architecture Is Right for Your Application?</w:t>
      </w:r>
    </w:p>
    <w:p>
      <w:pPr>
        <w:pStyle w:val="ListBullet"/>
        <w:spacing w:after="40"/>
      </w:pPr>
      <w:r>
        <w:t>TI Precision Labs — ADCs 系列;TI《Data Converter Selection Guide》</w:t>
      </w:r>
    </w:p>
    <w:p>
      <w:pPr>
        <w:pStyle w:val="ListBullet"/>
        <w:spacing w:after="40"/>
      </w:pPr>
      <w:r>
        <w:t>各器件数据手册:TI(analog.com / ti.com)、ADI、Cirrus Logic、Microchip 官网</w:t>
      </w:r>
    </w:p>
    <w:p>
      <w:pPr>
        <w:pStyle w:val="ListBullet"/>
        <w:spacing w:after="40"/>
      </w:pPr>
      <w:r>
        <w:t>厂商在线选型工具:TI 参数化选型、ADI Selector Guide、代理商/立创商城参数筛选</w:t>
      </w:r>
    </w:p>
    <w:p>
      <w:pPr>
        <w:pStyle w:val="ListBullet"/>
        <w:spacing w:after="40"/>
      </w:pPr>
      <w:r>
        <w:t>国产替代资料:思瑞浦、纳芯微、芯海科技、士模微电子官网及评估板资料</w:t>
      </w:r>
    </w:p>
    <w:p>
      <w:pPr>
        <w:pBdr>
          <w:left w:val="single" w:sz="12" w:color="7BA05B" w:space="6"/>
        </w:pBdr>
        <w:spacing w:before="80" w:after="120"/>
        <w:ind w:left="425"/>
      </w:pPr>
      <w:r>
        <w:rPr>
          <w:color w:val="445544"/>
        </w:rPr>
        <w:t>注:文中型号参数为典型值,最终设计请以厂商最新数据手册与官网信息为准。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8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