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637E78E7">
      <w:pPr>
        <w:spacing w:before="0" w:after="0"/>
        <w:jc w:val="center"/>
      </w:pPr>
      <w:r>
        <w:rPr>
          <w:rFonts w:hint="eastAsia" w:ascii="var(--ff-body)" w:hAnsi="var(--ff-body)" w:eastAsia="var(--ff-body)" w:cs="var(--ff-body)"/>
          <w:b w:val="0"/>
          <w:spacing w:val="84"/>
        </w:rPr>
        <w:t>嵌入式硬件 · 工程方法论文档</w:t>
      </w:r>
    </w:p>
    <w:p w14:paraId="2FC9795A">
      <w:pPr>
        <w:spacing w:after="0"/>
        <w:jc w:val="center"/>
      </w:pPr>
      <w:r>
        <w:rPr>
          <w:rFonts w:hint="eastAsia" w:ascii="var(--ff-body)" w:hAnsi="var(--ff-body)" w:eastAsia="var(--ff-body)" w:cs="var(--ff-body)"/>
          <w:b w:val="1"/>
        </w:rPr>
        <w:t>MCU 器件选型要点</w:t>
      </w:r>
    </w:p>
    <w:p w14:paraId="3193DA44">
      <w:pPr>
        <w:spacing w:after="0"/>
        <w:jc w:val="center"/>
      </w:pPr>
      <w:r>
        <w:rPr>
          <w:rFonts w:hint="eastAsia" w:ascii="var(--ff-body)" w:hAnsi="var(--ff-body)" w:eastAsia="var(--ff-body)" w:cs="var(--ff-body)"/>
          <w:b w:val="0"/>
        </w:rPr>
        <w:t>从需求分析到量产落地的完整方法论</w:t>
      </w:r>
    </w:p>
    <w:p w14:paraId="6F801B21">
      <w:pPr>
        <w:spacing w:after="0"/>
        <w:jc w:val="center"/>
      </w:pPr>
      <w:r>
        <w:rPr>
          <w:rFonts w:hint="eastAsia" w:ascii="var(--ff-body)" w:hAnsi="var(--ff-body)" w:eastAsia="var(--ff-body)" w:cs="var(--ff-body)"/>
          <w:b w:val="0"/>
        </w:rPr>
        <w:t>适用读者：嵌入式硬件 / 系统工程师</w:t>
      </w:r>
    </w:p>
    <w:p w14:paraId="5A6EF373">
      <w:pPr>
        <w:spacing w:after="0"/>
        <w:jc w:val="center"/>
      </w:pPr>
      <w:r>
        <w:rPr>
          <w:rFonts w:hint="eastAsia" w:ascii="var(--ff-body)" w:hAnsi="var(--ff-body)" w:eastAsia="var(--ff-body)" w:cs="var(--ff-body)"/>
          <w:b w:val="0"/>
        </w:rPr>
        <w:t>2026 年 10 月</w:t>
      </w:r>
    </w:p>
    <w:p w14:paraId="532E4309">
      <w:pPr>
        <w:spacing w:after="0"/>
        <w:jc w:val="center"/>
      </w:pPr>
      <w:r>
        <w:rPr>
          <w:rFonts w:hint="eastAsia" w:ascii="var(--ff-body)" w:hAnsi="var(--ff-body)" w:eastAsia="var(--ff-body)" w:cs="var(--ff-body)"/>
          <w:b w:val="1"/>
        </w:rPr>
        <w:t>目 录</w:t>
      </w:r>
    </w:p>
    <w:p w14:paraId="5BD76593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TL;DR：选型核心结论</w:t>
      </w:r>
    </w:p>
    <w:p w14:paraId="6BDD6E1E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一、选型基本原则</w:t>
      </w:r>
    </w:p>
    <w:p w14:paraId="380078B5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二、选型流程：五步法</w:t>
      </w:r>
    </w:p>
    <w:p w14:paraId="5F003643">
      <w:pPr>
        <w:numPr>
          <w:ilvl w:val="1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第 1 步：需求定义与冻结</w:t>
      </w:r>
    </w:p>
    <w:p w14:paraId="2BE48FB1">
      <w:pPr>
        <w:numPr>
          <w:ilvl w:val="1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第 2 步：参数初筛</w:t>
      </w:r>
    </w:p>
    <w:p w14:paraId="784926E6">
      <w:pPr>
        <w:numPr>
          <w:ilvl w:val="1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第 3 步：深度评估</w:t>
      </w:r>
    </w:p>
    <w:p w14:paraId="4416DD93">
      <w:pPr>
        <w:numPr>
          <w:ilvl w:val="1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第 4 步：原型验证</w:t>
      </w:r>
    </w:p>
    <w:p w14:paraId="6B17A978">
      <w:pPr>
        <w:numPr>
          <w:ilvl w:val="1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第 5 步：供货与量产确认</w:t>
      </w:r>
    </w:p>
    <w:p w14:paraId="37AECB27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三、十大评估维度详解</w:t>
      </w:r>
    </w:p>
    <w:p w14:paraId="667DD838">
      <w:pPr>
        <w:numPr>
          <w:ilvl w:val="1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3.1 内核与算力</w:t>
      </w:r>
    </w:p>
    <w:p w14:paraId="7580F04E">
      <w:pPr>
        <w:numPr>
          <w:ilvl w:val="1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3.2 存储资源</w:t>
      </w:r>
    </w:p>
    <w:p w14:paraId="24ABE2C5">
      <w:pPr>
        <w:numPr>
          <w:ilvl w:val="1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3.3 外设与接口</w:t>
      </w:r>
    </w:p>
    <w:p w14:paraId="772B6D50">
      <w:pPr>
        <w:numPr>
          <w:ilvl w:val="1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3.4 功耗</w:t>
      </w:r>
    </w:p>
    <w:p w14:paraId="62C92DEE">
      <w:pPr>
        <w:numPr>
          <w:ilvl w:val="1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3.5 供电与工作环境</w:t>
      </w:r>
    </w:p>
    <w:p w14:paraId="4C76C8B4">
      <w:pPr>
        <w:numPr>
          <w:ilvl w:val="1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3.6 封装与硬件设计</w:t>
      </w:r>
    </w:p>
    <w:p w14:paraId="7377DF9A">
      <w:pPr>
        <w:numPr>
          <w:ilvl w:val="1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3.7 开发生态与软件支持</w:t>
      </w:r>
    </w:p>
    <w:p w14:paraId="22B6CFBF">
      <w:pPr>
        <w:numPr>
          <w:ilvl w:val="1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3.8 安全与合规</w:t>
      </w:r>
    </w:p>
    <w:p w14:paraId="6ED9C6EA">
      <w:pPr>
        <w:numPr>
          <w:ilvl w:val="1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3.9 供货与供应链</w:t>
      </w:r>
    </w:p>
    <w:p w14:paraId="60801656">
      <w:pPr>
        <w:numPr>
          <w:ilvl w:val="1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3.10 成本</w:t>
      </w:r>
    </w:p>
    <w:p w14:paraId="078019BF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四、主流厂商与典型系列速览</w:t>
      </w:r>
    </w:p>
    <w:p w14:paraId="2E8068E1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五、常见选型误区与踩坑记录</w:t>
      </w:r>
    </w:p>
    <w:p w14:paraId="18166393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六、一页式选型检查清单</w:t>
      </w:r>
    </w:p>
    <w:p w14:paraId="73491BF8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结语</w:t>
      </w:r>
    </w:p>
    <w:p w14:paraId="41497922">
      <w:pPr>
        <w:keepNext w:val="1"/>
        <w:keepLines w:val="1"/>
        <w:spacing w:before="100" w:beforeAutospacing="1" w:after="100" w:afterAutospacing="1"/>
        <w:jc w:val="center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1"/>
        </w:rPr>
        <w:t>MCU 器件选型要点：从需求分析到量产落地的完整方法论</w:t>
      </w:r>
    </w:p>
    <w:p w14:paraId="1B24D685">
      <w:pPr>
        <w:spacing w:after="0"/>
        <w:jc w:val="center"/>
      </w:pPr>
      <w:r>
        <w:rPr>
          <w:rFonts w:hint="eastAsia" w:ascii="var(--ff-body)" w:hAnsi="var(--ff-body)" w:eastAsia="var(--ff-body)" w:cs="var(--ff-body)"/>
        </w:rPr>
        <w:t>目标读者：初级至中级的嵌入式硬件 / 系统工程师|前置知识：单片机基本架构与常用通信接口|预计阅读时间：15 分钟</w:t>
      </w:r>
    </w:p>
    <w:p w14:paraId="56E746BD">
      <w:p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本文价值</w:t>
      </w:r>
      <w:r>
        <w:rPr>
          <w:rFonts w:hint="eastAsia" w:ascii="var(--ff-body)" w:hAnsi="var(--ff-body)" w:eastAsia="var(--ff-body)" w:cs="var(--ff-body)"/>
        </w:rPr>
        <w:t>：提供一套可落地的 MCU 选型方法论——五步选型流程、十大评估维度详解、主流厂商速览与一页式检查清单，帮助工程师在项目早期避开"能跑 Demo 却出不了产品"的选型陷阱。</w:t>
      </w:r>
    </w:p>
    <w:p w14:paraId="61EE5F67">
      <w:pPr>
        <w:keepNext w:val="1"/>
        <w:keepLines w:val="1"/>
        <w:spacing w:before="100" w:beforeAutospacing="1" w:after="10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TL;DR：选型核心结论</w:t>
      </w:r>
    </w:p>
    <w:p w14:paraId="2349513E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MCU 选型的本质不是"找一颗最强的芯片"，而是在</w:t>
      </w:r>
      <w:r>
        <w:rPr>
          <w:rFonts w:hint="eastAsia" w:ascii="var(--ff-body)" w:hAnsi="var(--ff-body)" w:eastAsia="var(--ff-body)" w:cs="var(--ff-body)"/>
          <w:b w:val="1"/>
        </w:rPr>
        <w:t>需求、成本、生态、供货</w:t>
      </w:r>
      <w:r>
        <w:rPr>
          <w:rFonts w:hint="eastAsia" w:ascii="var(--ff-body)" w:hAnsi="var(--ff-body)" w:eastAsia="var(--ff-body)" w:cs="var(--ff-body)"/>
        </w:rPr>
        <w:t>四者之间求解最优解。一句话概括：</w:t>
      </w:r>
    </w:p>
    <w:p w14:paraId="32BFFC12">
      <w:pPr>
        <w:spacing w:after="0"/>
        <w:jc w:val="center"/>
      </w:pPr>
      <w:r>
        <w:rPr>
          <w:rFonts w:hint="eastAsia" w:ascii="var(--ff-body)" w:hAnsi="var(--ff-body)" w:eastAsia="var(--ff-body)" w:cs="var(--ff-body)"/>
          <w:b w:val="1"/>
        </w:rPr>
        <w:t>需求驱动 · 够用有余 · 生态优先 · 供货保底</w:t>
      </w:r>
    </w:p>
    <w:p w14:paraId="6080F0E1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十大评估维度速览：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5BACAD2B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维度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2F25E25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一句话要点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005CA1C4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常见翻车点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2129E7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内核与算力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DFC602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看实际算力指标而非主频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95D467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唯主频论，忽略 Flash 等待周期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DE4DE8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存储资源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4A4ADB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RAM 往往比 Flash 更先成为瓶颈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B80483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协议栈 + RTOS + 缓冲区吃光 RAM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A3B142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外设与接口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C65B8B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逐项对照需求清单核对数量与规格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9EFB97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忽视 FIFO 深度、定时器位宽等细节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E960EA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功耗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C81C7F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同时看运行电流、休眠电流与唤醒时间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CBC54E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只看标称最低值，忽略模式进出开销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EF3986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供电与环境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F2D2D0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温度等级、电压范围必须覆盖最坏工况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5CF231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用商业级芯片做工业品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7FFB3E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封装与硬件设计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581CCC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确认焊接工艺与引脚兼容升级路径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9320DF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BGA 返修困难，换料成本高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CB2046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开发生态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1ED5F1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生态成熟度直接决定开发周期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3B7247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资料稀缺、调试器昂贵、SDK 坑多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1F600F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安全与合规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C6E014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车规 / 医疗 / 安全场景需专门认证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A92036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项目中期才发现芯片无 AEC-Q100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AA44BE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供货与供应链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F80D18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工业级寿命承诺 ≥10 年，车规 ≥15 年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DDF7E6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量产第二年遭遇 EOL（停产）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438F4D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成本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8A567D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算 BOM 总账而非芯片单价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F33E42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省芯片钱、花更多钱买外围器件</w:t>
            </w:r>
          </w:p>
        </w:tc>
      </w:tr>
    </w:tbl>
    <w:p w14:paraId="1ADCE671">
      <w:pPr>
        <w:keepNext w:val="1"/>
        <w:keepLines w:val="1"/>
        <w:spacing w:before="100" w:beforeAutospacing="1" w:after="10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一、选型基本原则</w:t>
      </w:r>
    </w:p>
    <w:p w14:paraId="33ACC512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在展开维度之前，先明确五条贯穿全程的原则：</w:t>
      </w:r>
    </w:p>
    <w:p w14:paraId="69936517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需求驱动</w:t>
      </w:r>
      <w:r>
        <w:rPr>
          <w:rFonts w:hint="eastAsia" w:ascii="var(--ff-body)" w:hAnsi="var(--ff-body)" w:eastAsia="var(--ff-body)" w:cs="var(--ff-body)"/>
        </w:rPr>
        <w:t>：所有选型决策都从需求规格出发，而不是从"手头有什么芯片"或"最近什么火"出发。先写需求清单，再看芯片。</w:t>
      </w:r>
    </w:p>
    <w:p w14:paraId="59F559C9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够用且有余量</w:t>
      </w:r>
      <w:r>
        <w:rPr>
          <w:rFonts w:hint="eastAsia" w:ascii="var(--ff-body)" w:hAnsi="var(--ff-body)" w:eastAsia="var(--ff-body)" w:cs="var(--ff-body)"/>
        </w:rPr>
        <w:t>：资源按当前需求的 1.3～1.5 倍预留（详见 3.1、3.2 节），既防后期功能膨胀，又避免为过剩性能买单。</w:t>
      </w:r>
    </w:p>
    <w:p w14:paraId="6300A2B9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生态优先</w:t>
      </w:r>
      <w:r>
        <w:rPr>
          <w:rFonts w:hint="eastAsia" w:ascii="var(--ff-body)" w:hAnsi="var(--ff-body)" w:eastAsia="var(--ff-body)" w:cs="var(--ff-body)"/>
        </w:rPr>
        <w:t>：两颗参数相近的芯片，选生态更成熟的那颗——资料、参考设计、社区问答能实实在在缩短开发周期。</w:t>
      </w:r>
    </w:p>
    <w:p w14:paraId="094B9F20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供货保底</w:t>
      </w:r>
      <w:r>
        <w:rPr>
          <w:rFonts w:hint="eastAsia" w:ascii="var(--ff-body)" w:hAnsi="var(--ff-body)" w:eastAsia="var(--ff-body)" w:cs="var(--ff-body)"/>
        </w:rPr>
        <w:t>：消费电子选型可以激进，工业 / 车载产品必须把生命周期承诺、停产风险纳入一票否决项。</w:t>
      </w:r>
    </w:p>
    <w:p w14:paraId="0CD75AB2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总成本视角</w:t>
      </w:r>
      <w:r>
        <w:rPr>
          <w:rFonts w:hint="eastAsia" w:ascii="var(--ff-body)" w:hAnsi="var(--ff-body)" w:eastAsia="var(--ff-body)" w:cs="var(--ff-body)"/>
        </w:rPr>
        <w:t>：芯片单价只是成本的起点，外围 BOM、PCB 面积、开发投入、认证费用都要摊进来算总账。</w:t>
      </w:r>
    </w:p>
    <w:p w14:paraId="58BD4BC2">
      <w:pPr>
        <w:keepNext w:val="1"/>
        <w:keepLines w:val="1"/>
        <w:spacing w:before="100" w:beforeAutospacing="1" w:after="10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二、选型流程：五步法</w:t>
      </w:r>
    </w:p>
    <w:p w14:paraId="11806D22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推荐按以下五步推进，每一步有明确输入与输出：</w:t>
      </w:r>
    </w:p>
    <w:p w14:paraId="010076C2">
      <w:pPr>
        <w:spacing w:after="0"/>
        <w:jc w:val="center"/>
      </w:pPr>
      <w:r>
        <w:rPr>
          <w:rFonts w:hint="eastAsia" w:ascii="var(--ff-body)" w:hAnsi="var(--ff-body)" w:eastAsia="var(--ff-body)" w:cs="var(--ff-body)"/>
          <w:b w:val="1"/>
        </w:rPr>
        <w:t>第 1 步 需求定义 → 第 2 步 参数初筛 → 第 3 步 深度评估 → 第 4 步 原型验证 → 第 5 步 量产确认</w:t>
      </w:r>
    </w:p>
    <w:p w14:paraId="2A00B5F9">
      <w:pPr>
        <w:keepNext w:val="1"/>
        <w:keepLines w:val="1"/>
        <w:spacing w:before="100" w:beforeAutospacing="1" w:after="100" w:afterAutospacing="1"/>
        <w:jc w:val="left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第 1 步：需求定义与冻结</w:t>
      </w:r>
    </w:p>
    <w:p w14:paraId="47A46392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把项目需求整理成一张"需求规格表"，至少覆盖以下条目，并在选型期间保持冻结：</w:t>
      </w:r>
    </w:p>
    <w:p w14:paraId="7DB33FAF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功能需求</w:t>
      </w:r>
      <w:r>
        <w:rPr>
          <w:rFonts w:hint="eastAsia" w:ascii="var(--ff-body)" w:hAnsi="var(--ff-body)" w:eastAsia="var(--ff-body)" w:cs="var(--ff-body)"/>
        </w:rPr>
        <w:t>：要采什么信号、控制什么对象、跑什么协议（UART / CAN / USB / 以太网 / WiFi…）</w:t>
      </w:r>
    </w:p>
    <w:p w14:paraId="694E616D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性能需求</w:t>
      </w:r>
      <w:r>
        <w:rPr>
          <w:rFonts w:hint="eastAsia" w:ascii="var(--ff-body)" w:hAnsi="var(--ff-body)" w:eastAsia="var(--ff-body)" w:cs="var(--ff-body)"/>
        </w:rPr>
        <w:t>：实时性要求（中断响应、控制环周期）、算法吞吐量</w:t>
      </w:r>
    </w:p>
    <w:p w14:paraId="10965A4B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功耗目标</w:t>
      </w:r>
      <w:r>
        <w:rPr>
          <w:rFonts w:hint="eastAsia" w:ascii="var(--ff-body)" w:hAnsi="var(--ff-body)" w:eastAsia="var(--ff-body)" w:cs="var(--ff-body)"/>
        </w:rPr>
        <w:t>：供电方式（电池 / 市电）、平均电流预算、续航目标</w:t>
      </w:r>
    </w:p>
    <w:p w14:paraId="02CBAAF7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环境条件</w:t>
      </w:r>
      <w:r>
        <w:rPr>
          <w:rFonts w:hint="eastAsia" w:ascii="var(--ff-body)" w:hAnsi="var(--ff-body)" w:eastAsia="var(--ff-body)" w:cs="var(--ff-body)"/>
        </w:rPr>
        <w:t>：工作温度、湿度、EMC 等级、安装方式</w:t>
      </w:r>
    </w:p>
    <w:p w14:paraId="7E2DF573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成本目标</w:t>
      </w:r>
      <w:r>
        <w:rPr>
          <w:rFonts w:hint="eastAsia" w:ascii="var(--ff-body)" w:hAnsi="var(--ff-body)" w:eastAsia="var(--ff-body)" w:cs="var(--ff-body)"/>
        </w:rPr>
        <w:t>：整机 BOM 预算反推 MCU 目标价</w:t>
      </w:r>
    </w:p>
    <w:p w14:paraId="0FFF67CF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认证要求</w:t>
      </w:r>
      <w:r>
        <w:rPr>
          <w:rFonts w:hint="eastAsia" w:ascii="var(--ff-body)" w:hAnsi="var(--ff-body)" w:eastAsia="var(--ff-body)" w:cs="var(--ff-body)"/>
        </w:rPr>
        <w:t>：是否涉及车规、医疗、防爆、安规等强制认证</w:t>
      </w:r>
    </w:p>
    <w:p w14:paraId="3F80F922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量产计划</w:t>
      </w:r>
      <w:r>
        <w:rPr>
          <w:rFonts w:hint="eastAsia" w:ascii="var(--ff-body)" w:hAnsi="var(--ff-body)" w:eastAsia="var(--ff-body)" w:cs="var(--ff-body)"/>
        </w:rPr>
        <w:t>：预计年出货量与产品生命周期（决定供货要求）</w:t>
      </w:r>
    </w:p>
    <w:p w14:paraId="0C2BF59D">
      <w:pPr>
        <w:keepNext w:val="1"/>
        <w:keepLines w:val="1"/>
        <w:spacing w:before="100" w:beforeAutospacing="1" w:after="100" w:afterAutospacing="1"/>
        <w:jc w:val="left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第 2 步：参数初筛</w:t>
      </w:r>
    </w:p>
    <w:p w14:paraId="13CB96B6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用分销商筛选器（Digi-Key、Mouser、立创商城）或原厂选型工具（如 ST 的 MCU / MPU 选择器、TI 的参数搜索），以硬性条件做第一轮过滤：</w:t>
      </w:r>
    </w:p>
    <w:p w14:paraId="41A4079D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内核档次、主频范围</w:t>
      </w:r>
    </w:p>
    <w:p w14:paraId="430190E9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Flash / RAM 容量下限</w:t>
      </w:r>
    </w:p>
    <w:p w14:paraId="03D972D6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必备外设（如 2 路 CAN-FD、12 位 ADC ≥1 Msps）</w:t>
      </w:r>
    </w:p>
    <w:p w14:paraId="7D91BA6A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封装、温度等级</w:t>
      </w:r>
    </w:p>
    <w:p w14:paraId="1480B3E2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单价上限</w:t>
      </w:r>
    </w:p>
    <w:p w14:paraId="7AACFD28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初筛目标是把几百颗候选压缩到 3～5 颗，此阶段</w:t>
      </w:r>
      <w:r>
        <w:rPr>
          <w:rFonts w:hint="eastAsia" w:ascii="var(--ff-body)" w:hAnsi="var(--ff-body)" w:eastAsia="var(--ff-body)" w:cs="var(--ff-body)"/>
          <w:b w:val="1"/>
        </w:rPr>
        <w:t>不追求精确，只求不漏</w:t>
      </w:r>
      <w:r>
        <w:rPr>
          <w:rFonts w:hint="eastAsia" w:ascii="var(--ff-body)" w:hAnsi="var(--ff-body)" w:eastAsia="var(--ff-body)" w:cs="var(--ff-body)"/>
        </w:rPr>
        <w:t>——宁可多留几个候选。</w:t>
      </w:r>
    </w:p>
    <w:p w14:paraId="4EB7F447">
      <w:pPr>
        <w:keepNext w:val="1"/>
        <w:keepLines w:val="1"/>
        <w:spacing w:before="100" w:beforeAutospacing="1" w:after="100" w:afterAutospacing="1"/>
        <w:jc w:val="left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第 3 步：深度评估</w:t>
      </w:r>
    </w:p>
    <w:p w14:paraId="2056C3DB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对入围芯片逐一研读</w:t>
      </w:r>
      <w:r>
        <w:rPr>
          <w:rFonts w:hint="eastAsia" w:ascii="var(--ff-body)" w:hAnsi="var(--ff-body)" w:eastAsia="var(--ff-body)" w:cs="var(--ff-body)"/>
          <w:b w:val="1"/>
        </w:rPr>
        <w:t>Datasheet、Reference Manual、Errata（勘误表）</w:t>
      </w:r>
      <w:r>
        <w:rPr>
          <w:rFonts w:hint="eastAsia" w:ascii="var(--ff-body)" w:hAnsi="var(--ff-body)" w:eastAsia="var(--ff-body)" w:cs="var(--ff-body)"/>
        </w:rPr>
        <w:t>三份文档，按第三节的十大维度建对比矩阵打分。特别提醒：</w:t>
      </w:r>
    </w:p>
    <w:p w14:paraId="5A035E86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Errata 必读</w:t>
      </w:r>
      <w:r>
        <w:rPr>
          <w:rFonts w:hint="eastAsia" w:ascii="var(--ff-body)" w:hAnsi="var(--ff-body)" w:eastAsia="var(--ff-body)" w:cs="var(--ff-body)"/>
        </w:rPr>
        <w:t>：芯片硬件 Bug 列表直接暴露成熟度，例如某外设在某工作模式下失效，可能恰好击中你的应用场景</w:t>
      </w:r>
    </w:p>
    <w:p w14:paraId="7CAFF545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区分"Datasheet 典型值"与"全温区保证值"，工业产品按最坏工况评估</w:t>
      </w:r>
    </w:p>
    <w:p w14:paraId="40D8825E">
      <w:pPr>
        <w:keepNext w:val="1"/>
        <w:keepLines w:val="1"/>
        <w:spacing w:before="100" w:beforeAutospacing="1" w:after="100" w:afterAutospacing="1"/>
        <w:jc w:val="left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第 4 步：原型验证</w:t>
      </w:r>
    </w:p>
    <w:p w14:paraId="2E4BD381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参数对得上不等于用得起来。用官方评估板或自制核心板做关键项实测：</w:t>
      </w:r>
    </w:p>
    <w:p w14:paraId="2217AD4E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关键外设实测：ADC 实际有效位数（ENOB）、PWM 死区精度、接口吞吐</w:t>
      </w:r>
    </w:p>
    <w:p w14:paraId="6DBA5595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功耗实测：逐模式测电流，验证休眠 / 唤醒路径（很多产品死在"标称休眠 2 μA，实测 200 μA"）</w:t>
      </w:r>
    </w:p>
    <w:p w14:paraId="2A275BC4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开发链路验证：编译器、调试器、SDK 在你的工程模板下是否顺畅</w:t>
      </w:r>
    </w:p>
    <w:p w14:paraId="44F99064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压力测试：最高主频 + 满外设负载下的稳定性与温升</w:t>
      </w:r>
    </w:p>
    <w:p w14:paraId="6DC8913B">
      <w:pPr>
        <w:keepNext w:val="1"/>
        <w:keepLines w:val="1"/>
        <w:spacing w:before="100" w:beforeAutospacing="1" w:after="100" w:afterAutospacing="1"/>
        <w:jc w:val="left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第 5 步：供货与量产确认</w:t>
      </w:r>
    </w:p>
    <w:p w14:paraId="14A427D8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小批量试产前完成供应链确认，避免"研发用得欢，量产买不到"：</w:t>
      </w:r>
    </w:p>
    <w:p w14:paraId="05242B88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向原厂或代理确认</w:t>
      </w:r>
      <w:r>
        <w:rPr>
          <w:rFonts w:hint="eastAsia" w:ascii="var(--ff-body)" w:hAnsi="var(--ff-body)" w:eastAsia="var(--ff-body)" w:cs="var(--ff-body)"/>
          <w:b w:val="1"/>
        </w:rPr>
        <w:t>生命周期状态</w:t>
      </w:r>
      <w:r>
        <w:rPr>
          <w:rFonts w:hint="eastAsia" w:ascii="var(--ff-body)" w:hAnsi="var(--ff-body)" w:eastAsia="var(--ff-body)" w:cs="var(--ff-body)"/>
        </w:rPr>
        <w:t>（Active / Not Recommended / EOL），工业与车规项目索取书面寿命承诺</w:t>
      </w:r>
    </w:p>
    <w:p w14:paraId="324E2D5B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确认量产价格阶梯与交期（Lead Time）</w:t>
      </w:r>
    </w:p>
    <w:p w14:paraId="08951716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评估 Second Source（替代料）：是否有引脚兼容或软件近似可替换的型号</w:t>
      </w:r>
    </w:p>
    <w:p w14:paraId="5AB3356B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将选型结论、对比矩阵、实测数据归档，形成团队选型知识库</w:t>
      </w:r>
    </w:p>
    <w:p w14:paraId="2F318DA5">
      <w:pPr>
        <w:keepNext w:val="1"/>
        <w:keepLines w:val="1"/>
        <w:spacing w:before="100" w:beforeAutospacing="1" w:after="10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三、十大评估维度详解</w:t>
      </w:r>
    </w:p>
    <w:p w14:paraId="0800DBA8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以下十个维度构成 MCU 评估的主干，选型时逐项对照、建表打分：</w:t>
      </w:r>
    </w:p>
    <w:p w14:paraId="3A5DAAA9">
      <w:pPr>
        <w:keepNext w:val="1"/>
        <w:keepLines w:val="1"/>
        <w:spacing w:before="100" w:beforeAutospacing="1" w:after="100" w:afterAutospacing="1"/>
        <w:jc w:val="left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3.1 内核与算力</w:t>
      </w:r>
    </w:p>
    <w:p w14:paraId="5B132A8E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内核架构</w:t>
      </w:r>
      <w:r>
        <w:rPr>
          <w:rFonts w:hint="eastAsia" w:ascii="var(--ff-body)" w:hAnsi="var(--ff-body)" w:eastAsia="var(--ff-body)" w:cs="var(--ff-body)"/>
        </w:rPr>
        <w:t>：ARM Cortex-M 系列从低到高大致为 M0 / M0+（入门）、M3 / M4（主流）、M7（高性能）、M33 / M55（带安全 / AI 扩展）；RISC-V 内核近年也在国产芯片中快速普及</w:t>
      </w:r>
    </w:p>
    <w:p w14:paraId="5527933E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实际算力看指标，不看主频</w:t>
      </w:r>
      <w:r>
        <w:rPr>
          <w:rFonts w:hint="eastAsia" w:ascii="var(--ff-body)" w:hAnsi="var(--ff-body)" w:eastAsia="var(--ff-body)" w:cs="var(--ff-body)"/>
        </w:rPr>
        <w:t>：常用 DMIPS 与 CoreMark/MHz 衡量。典型量级（供参考）：Cortex-M0+ 约 2.3 CoreMark/MHz，M4 约 3.4，M7 约 5.0。同样 200 MHz，M7 的实际算力可达 M3 的 2～3 倍</w:t>
      </w:r>
    </w:p>
    <w:p w14:paraId="0900FFBD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特性配置</w:t>
      </w:r>
      <w:r>
        <w:rPr>
          <w:rFonts w:hint="eastAsia" w:ascii="var(--ff-body)" w:hAnsi="var(--ff-body)" w:eastAsia="var(--ff-body)" w:cs="var(--ff-body)"/>
        </w:rPr>
        <w:t>：是否带硬件 FPU（单精度 / 双精度）、DSP 指令、TrustZone、Cache——涉及浮点运算、滤波算法或信息安全需求时是关键项</w:t>
      </w:r>
    </w:p>
    <w:p w14:paraId="6D6DF335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性能陷阱</w:t>
      </w:r>
      <w:r>
        <w:rPr>
          <w:rFonts w:hint="eastAsia" w:ascii="var(--ff-body)" w:hAnsi="var(--ff-body)" w:eastAsia="var(--ff-body)" w:cs="var(--ff-body)"/>
        </w:rPr>
        <w:t>：实际执行效率还取决于总线架构、Flash 等待周期、是否带预取 / Cache。零等待 RAM 与片内 Flash 的执行速度可能相差数倍</w:t>
      </w:r>
    </w:p>
    <w:p w14:paraId="7D011AC5">
      <w:pPr>
        <w:keepNext w:val="1"/>
        <w:keepLines w:val="1"/>
        <w:spacing w:before="100" w:beforeAutospacing="1" w:after="100" w:afterAutospacing="1"/>
        <w:jc w:val="left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3.2 存储资源</w:t>
      </w:r>
    </w:p>
    <w:p w14:paraId="187A30F4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Flash 容量</w:t>
      </w:r>
      <w:r>
        <w:rPr>
          <w:rFonts w:hint="eastAsia" w:ascii="var(--ff-body)" w:hAnsi="var(--ff-body)" w:eastAsia="var(--ff-body)" w:cs="var(--ff-body)"/>
        </w:rPr>
        <w:t xml:space="preserve">：按当前代码量预留 </w:t>
      </w:r>
      <w:r>
        <w:rPr>
          <w:rFonts w:hint="eastAsia" w:ascii="var(--ff-body)" w:hAnsi="var(--ff-body)" w:eastAsia="var(--ff-body)" w:cs="var(--ff-body)"/>
          <w:b w:val="1"/>
        </w:rPr>
        <w:t>30% 以上</w:t>
      </w:r>
      <w:r>
        <w:rPr>
          <w:rFonts w:hint="eastAsia" w:ascii="var(--ff-body)" w:hAnsi="var(--ff-body)" w:eastAsia="var(--ff-body)" w:cs="var(--ff-body)"/>
        </w:rPr>
        <w:t>余量；如需 OTA 远程升级，还要为双分区（A / B 备份）额外规划一倍空间或外挂存储</w:t>
      </w:r>
    </w:p>
    <w:p w14:paraId="75C84DAC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RAM 容量</w:t>
      </w:r>
      <w:r>
        <w:rPr>
          <w:rFonts w:hint="eastAsia" w:ascii="var(--ff-body)" w:hAnsi="var(--ff-body)" w:eastAsia="var(--ff-body)" w:cs="var(--ff-body)"/>
        </w:rPr>
        <w:t xml:space="preserve">：更易成为瓶颈。协议栈（如 TCP / IP、BLE）、RTOS 任务栈、DMA 缓冲区、日志缓冲都是吃 RAM 大户，建议预留 </w:t>
      </w:r>
      <w:r>
        <w:rPr>
          <w:rFonts w:hint="eastAsia" w:ascii="var(--ff-body)" w:hAnsi="var(--ff-body)" w:eastAsia="var(--ff-body)" w:cs="var(--ff-body)"/>
          <w:b w:val="1"/>
        </w:rPr>
        <w:t>30%～50%</w:t>
      </w:r>
    </w:p>
    <w:p w14:paraId="0792AE0E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存储类型</w:t>
      </w:r>
      <w:r>
        <w:rPr>
          <w:rFonts w:hint="eastAsia" w:ascii="var(--ff-body)" w:hAnsi="var(--ff-body)" w:eastAsia="var(--ff-body)" w:cs="var(--ff-body)"/>
        </w:rPr>
        <w:t>：是否支持外扩 QSPI Flash（存放字库、图片、固件备份）、SDRAM / FMC（大容量数据缓存或显示屏缓冲）</w:t>
      </w:r>
    </w:p>
    <w:p w14:paraId="2D582A51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经验法则</w:t>
      </w:r>
      <w:r>
        <w:rPr>
          <w:rFonts w:hint="eastAsia" w:ascii="var(--ff-body)" w:hAnsi="var(--ff-body)" w:eastAsia="var(--ff-body)" w:cs="var(--ff-body)"/>
        </w:rPr>
        <w:t>：选中一颗芯片后，把需求映射成"代码量估算 + 数据量估算"再反推容量，而不是反过来凑</w:t>
      </w:r>
    </w:p>
    <w:p w14:paraId="5F6F9AA2">
      <w:pPr>
        <w:keepNext w:val="1"/>
        <w:keepLines w:val="1"/>
        <w:spacing w:before="100" w:beforeAutospacing="1" w:after="100" w:afterAutospacing="1"/>
        <w:jc w:val="left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3.3 外设与接口</w:t>
      </w:r>
    </w:p>
    <w:p w14:paraId="3A32CF31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按需求清单逐项核对，重点不只看"有没有"，还要看"规格够不够"：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74D83E6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外设类别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2F830FE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核对要点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A3ADC2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定时器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E48238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数量、类型（基本 / 通用 / 高级）、位宽（16 / 32 位）、是否支持互补 PWM 输出与死区、编码器接口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8CA6A6B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ADC / DAC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1A496F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分辨率、采样率、通道数、是否有独立采样保持、是否支持 DMA 搬运、注入通道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55F8E6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串行接口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4D6733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UART / SPI / I2C 的组数；</w:t>
            </w:r>
            <w:r>
              <w:rPr>
                <w:rFonts w:hint="eastAsia" w:ascii="var(--ff-body)" w:hAnsi="var(--ff-body)" w:eastAsia="var(--ff-body)" w:cs="var(--ff-body)"/>
                <w:b w:val="1"/>
              </w:rPr>
              <w:t>UART 是否带 FIFO 及深度</w:t>
            </w:r>
            <w:r>
              <w:rPr>
                <w:rFonts w:hint="eastAsia" w:ascii="var(--ff-body)" w:hAnsi="var(--ff-body)" w:eastAsia="var(--ff-body)" w:cs="var(--ff-body)"/>
              </w:rPr>
              <w:t>（影响中断开销）；I2C 是硬件外设还是模拟实现（含时序灵活性）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84E33A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高级接口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E4E46D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CAN / CAN-FD、USB（FS / HS、是否带 PHY）、以太网（是否带 MAC、是否需外挂 PHY）、SDIO、LCD / RGB 控制器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49CE6B7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DMA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C5AAB9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通道数、是否支持外设间互连（Request Mux）、能否在低功耗模式下工作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3380BE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其他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C7EC05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RTC、看门狗（独立 / 窗口）、比较器、运放、触摸按键控制器、硬件 CRC</w:t>
            </w:r>
          </w:p>
        </w:tc>
      </w:tr>
    </w:tbl>
    <w:p w14:paraId="0B649054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一个典型踩坑：需求表写"3 路串口"，实际使用中发现其中 2 路 UART 不带 FIFO、且与 SPI 引脚复用冲突——外设数量要结合</w:t>
      </w:r>
      <w:r>
        <w:rPr>
          <w:rFonts w:hint="eastAsia" w:ascii="var(--ff-body)" w:hAnsi="var(--ff-body)" w:eastAsia="var(--ff-body)" w:cs="var(--ff-body)"/>
          <w:b w:val="1"/>
        </w:rPr>
        <w:t>引脚复用表</w:t>
      </w:r>
      <w:r>
        <w:rPr>
          <w:rFonts w:hint="eastAsia" w:ascii="var(--ff-body)" w:hAnsi="var(--ff-body)" w:eastAsia="var(--ff-body)" w:cs="var(--ff-body)"/>
        </w:rPr>
        <w:t>一起核对。</w:t>
      </w:r>
    </w:p>
    <w:p w14:paraId="5CFCB3A1">
      <w:pPr>
        <w:keepNext w:val="1"/>
        <w:keepLines w:val="1"/>
        <w:spacing w:before="100" w:beforeAutospacing="1" w:after="100" w:afterAutospacing="1"/>
        <w:jc w:val="left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3.4 功耗</w:t>
      </w:r>
    </w:p>
    <w:p w14:paraId="57A64A0E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功耗评估要"三看一测"：</w:t>
      </w:r>
    </w:p>
    <w:p w14:paraId="7B2374D4">
      <w:pPr>
        <w:numPr>
          <w:ilvl w:val="0"/>
          <w:numId w:val="4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看运行电流</w:t>
      </w:r>
      <w:r>
        <w:rPr>
          <w:rFonts w:hint="eastAsia" w:ascii="var(--ff-body)" w:hAnsi="var(--ff-body)" w:eastAsia="var(--ff-body)" w:cs="var(--ff-body)"/>
        </w:rPr>
        <w:t>：关注 μA/MHz 指标而非绝对值；同时确认动态调频调压（DVFS）支持</w:t>
      </w:r>
    </w:p>
    <w:p w14:paraId="3F835249">
      <w:pPr>
        <w:numPr>
          <w:ilvl w:val="0"/>
          <w:numId w:val="4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看低功耗模式</w:t>
      </w:r>
      <w:r>
        <w:rPr>
          <w:rFonts w:hint="eastAsia" w:ascii="var(--ff-body)" w:hAnsi="var(--ff-body)" w:eastAsia="var(--ff-body)" w:cs="var(--ff-body)"/>
        </w:rPr>
        <w:t>：Sleep / Stop / Standby / Shutdown 各模式电流、可保持的 RAM 与外设、RTC 是否继续运行；电池产品关注 nA 级待机电流</w:t>
      </w:r>
    </w:p>
    <w:p w14:paraId="68D6D602">
      <w:pPr>
        <w:numPr>
          <w:ilvl w:val="0"/>
          <w:numId w:val="4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看唤醒时间</w:t>
      </w:r>
      <w:r>
        <w:rPr>
          <w:rFonts w:hint="eastAsia" w:ascii="var(--ff-body)" w:hAnsi="var(--ff-body)" w:eastAsia="var(--ff-body)" w:cs="var(--ff-body)"/>
        </w:rPr>
        <w:t>：从 Stop 模式唤醒到可执行代码的延迟，对事件驱动的电池设备往往比休眠电流更关键</w:t>
      </w:r>
    </w:p>
    <w:p w14:paraId="2055AA4C">
      <w:pPr>
        <w:numPr>
          <w:ilvl w:val="0"/>
          <w:numId w:val="4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实测验证</w:t>
      </w:r>
      <w:r>
        <w:rPr>
          <w:rFonts w:hint="eastAsia" w:ascii="var(--ff-body)" w:hAnsi="var(--ff-body)" w:eastAsia="var(--ff-body)" w:cs="var(--ff-body)"/>
        </w:rPr>
        <w:t>：标称值通常是 25 ℃ 典型值，实际板子上要扣除漏电流、外设待机、上拉电阻等"暗电流"</w:t>
      </w:r>
    </w:p>
    <w:p w14:paraId="1D24ACE1">
      <w:pPr>
        <w:keepNext w:val="1"/>
        <w:keepLines w:val="1"/>
        <w:spacing w:before="100" w:beforeAutospacing="1" w:after="100" w:afterAutospacing="1"/>
        <w:jc w:val="left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3.5 供电与工作环境</w:t>
      </w:r>
    </w:p>
    <w:p w14:paraId="5E6D574B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电压范围</w:t>
      </w:r>
      <w:r>
        <w:rPr>
          <w:rFonts w:hint="eastAsia" w:ascii="var(--ff-body)" w:hAnsi="var(--ff-body)" w:eastAsia="var(--ff-body)" w:cs="var(--ff-body)"/>
        </w:rPr>
        <w:t>：确认 VDD 工作范围（常见 1.65～3.6 V）与 IO 耐压（是否有 5 V 耐受引脚），是否内置 LDO 或需外部供电轨</w:t>
      </w:r>
    </w:p>
    <w:p w14:paraId="4C582590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保护机制</w:t>
      </w:r>
      <w:r>
        <w:rPr>
          <w:rFonts w:hint="eastAsia" w:ascii="var(--ff-body)" w:hAnsi="var(--ff-body)" w:eastAsia="var(--ff-body)" w:cs="var(--ff-body)"/>
        </w:rPr>
        <w:t>：POR（上电复位）、BOD（欠压检测）、电压毛刺是否会导致 Flash 数据异常</w:t>
      </w:r>
    </w:p>
    <w:p w14:paraId="2D2F0584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温度等级</w:t>
      </w:r>
      <w:r>
        <w:rPr>
          <w:rFonts w:hint="eastAsia" w:ascii="var(--ff-body)" w:hAnsi="var(--ff-body)" w:eastAsia="var(--ff-body)" w:cs="var(--ff-body)"/>
        </w:rPr>
        <w:t>：商业级 0～70 ℃、工业级 -40～+85 ℃、车规级 -40～+105/125 ℃——</w:t>
      </w:r>
      <w:r>
        <w:rPr>
          <w:rFonts w:hint="eastAsia" w:ascii="var(--ff-body)" w:hAnsi="var(--ff-body)" w:eastAsia="var(--ff-body)" w:cs="var(--ff-body)"/>
          <w:b w:val="1"/>
        </w:rPr>
        <w:t>按产品最坏工况选，不做"大概率够用"假设</w:t>
      </w:r>
    </w:p>
    <w:p w14:paraId="62CABD53">
      <w:pPr>
        <w:numPr>
          <w:ilvl w:val="0"/>
          <w:numId w:val="3"/>
        </w:numPr>
        <w:spacing w:after="0"/>
        <w:jc w:val="both"/>
      </w:pPr>
      <w:r>
        <w:rPr>
          <w:rFonts w:ascii="var(--ff-body)" w:hAnsi="var(--ff-body)" w:eastAsia="var(--ff-body)" w:cs="var(--ff-body)"/>
          <w:b w:val="1"/>
        </w:rPr>
        <w:t>EMC / ESD</w:t>
      </w:r>
      <w:r>
        <w:rPr>
          <w:rFonts w:hint="eastAsia" w:ascii="var(--ff-body)" w:hAnsi="var(--ff-body)" w:eastAsia="var(--ff-body)" w:cs="var(--ff-body)"/>
        </w:rPr>
        <w:t>：工业现场关注芯片本身的 ESD 额定值（HBM）与抗干扰口碑，必要时配合外围防护设计</w:t>
      </w:r>
    </w:p>
    <w:p w14:paraId="596D59A1">
      <w:pPr>
        <w:keepNext w:val="1"/>
        <w:keepLines w:val="1"/>
        <w:spacing w:before="100" w:beforeAutospacing="1" w:after="100" w:afterAutospacing="1"/>
        <w:jc w:val="left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3.6 封装与硬件设计</w:t>
      </w:r>
    </w:p>
    <w:p w14:paraId="3EFCF85B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封装类型</w:t>
      </w:r>
      <w:r>
        <w:rPr>
          <w:rFonts w:hint="eastAsia" w:ascii="var(--ff-body)" w:hAnsi="var(--ff-body)" w:eastAsia="var(--ff-body)" w:cs="var(--ff-body)"/>
        </w:rPr>
        <w:t>：LQFP（易手工焊 / 返修）、QFN（底部焊盘散热好但返修难）、BGA / WLCSP（密度高但需回流工艺与 X-Ray 检验）</w:t>
      </w:r>
    </w:p>
    <w:p w14:paraId="7448D050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引脚兼容家族</w:t>
      </w:r>
      <w:r>
        <w:rPr>
          <w:rFonts w:hint="eastAsia" w:ascii="var(--ff-body)" w:hAnsi="var(--ff-body)" w:eastAsia="var(--ff-body)" w:cs="var(--ff-body)"/>
        </w:rPr>
        <w:t>：优先选择有 pin-to-pin 兼容系列的家族（如同一系列大容量 / 小容量封装兼容），为后期升级或降本换料留退路</w:t>
      </w:r>
    </w:p>
    <w:p w14:paraId="29015EAB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最小系统复杂度</w:t>
      </w:r>
      <w:r>
        <w:rPr>
          <w:rFonts w:hint="eastAsia" w:ascii="var(--ff-body)" w:hAnsi="var(--ff-body)" w:eastAsia="var(--ff-body)" w:cs="var(--ff-body)"/>
        </w:rPr>
        <w:t>：是否需要外部晶振（有无内部 RC 可选）、复位电路、Vcap 电容、Boot 配置——外围越简单，BOM 与调试成本越低</w:t>
      </w:r>
    </w:p>
    <w:p w14:paraId="0078491B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PCB 工艺匹配</w:t>
      </w:r>
      <w:r>
        <w:rPr>
          <w:rFonts w:hint="eastAsia" w:ascii="var(--ff-body)" w:hAnsi="var(--ff-body)" w:eastAsia="var(--ff-body)" w:cs="var(--ff-body)"/>
        </w:rPr>
        <w:t>：0.4 mm 间距 BGA 或超小尺寸封装对板厂能力有要求，需与产线工艺能力对齐</w:t>
      </w:r>
    </w:p>
    <w:p w14:paraId="3B485A05">
      <w:pPr>
        <w:keepNext w:val="1"/>
        <w:keepLines w:val="1"/>
        <w:spacing w:before="100" w:beforeAutospacing="1" w:after="100" w:afterAutospacing="1"/>
        <w:jc w:val="left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3.7 开发生态与软件支持</w:t>
      </w:r>
    </w:p>
    <w:p w14:paraId="0C25D221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生态决定"从上电到出产品"的距离，评估项包括：</w:t>
      </w:r>
    </w:p>
    <w:p w14:paraId="63147F77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工具链</w:t>
      </w:r>
      <w:r>
        <w:rPr>
          <w:rFonts w:hint="eastAsia" w:ascii="var(--ff-body)" w:hAnsi="var(--ff-body)" w:eastAsia="var(--ff-body)" w:cs="var(--ff-body)"/>
        </w:rPr>
        <w:t>：Keil MDK、IAR、GCC（arm-none-eabi）、原厂 IDE（如 STM32CubeIDE）的授权费用与代码优化质量</w:t>
      </w:r>
    </w:p>
    <w:p w14:paraId="10260328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软件包</w:t>
      </w:r>
      <w:r>
        <w:rPr>
          <w:rFonts w:hint="eastAsia" w:ascii="var(--ff-body)" w:hAnsi="var(--ff-body)" w:eastAsia="var(--ff-body)" w:cs="var(--ff-body)"/>
        </w:rPr>
        <w:t>：官方 HAL / LL 库或 SDK 的质量、中间件（USB 协议栈、文件系统、TCP / IP、BLE）完备性</w:t>
      </w:r>
    </w:p>
    <w:p w14:paraId="1BFA0028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RTOS 支持</w:t>
      </w:r>
      <w:r>
        <w:rPr>
          <w:rFonts w:hint="eastAsia" w:ascii="var(--ff-body)" w:hAnsi="var(--ff-body)" w:eastAsia="var(--ff-body)" w:cs="var(--ff-body)"/>
        </w:rPr>
        <w:t>：FreeRTOS、RT-Thread、Zephyr 等是否官方适配</w:t>
      </w:r>
    </w:p>
    <w:p w14:paraId="0A7D9B6E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调试能力</w:t>
      </w:r>
      <w:r>
        <w:rPr>
          <w:rFonts w:hint="eastAsia" w:ascii="var(--ff-body)" w:hAnsi="var(--ff-body)" w:eastAsia="var(--ff-body)" w:cs="var(--ff-body)"/>
        </w:rPr>
        <w:t>：SWD / JTAG 接口、是否支持 ETM / Trace 实时跟踪（复杂实时问题定位利器）、常用调试器（J-Link、DAP-Link）支持情况</w:t>
      </w:r>
    </w:p>
    <w:p w14:paraId="6A252617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资料与社区</w:t>
      </w:r>
      <w:r>
        <w:rPr>
          <w:rFonts w:hint="eastAsia" w:ascii="var(--ff-body)" w:hAnsi="var(--ff-body)" w:eastAsia="var(--ff-body)" w:cs="var(--ff-body)"/>
        </w:rPr>
        <w:t>：参考手册是否完整、中文资料是否丰富、社区活跃度（论坛、GitHub、问答）；参考设计板是否易得</w:t>
      </w:r>
    </w:p>
    <w:p w14:paraId="7D7BB870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评估方法</w:t>
      </w:r>
      <w:r>
        <w:rPr>
          <w:rFonts w:hint="eastAsia" w:ascii="var(--ff-body)" w:hAnsi="var(--ff-body)" w:eastAsia="var(--ff-body)" w:cs="var(--ff-body)"/>
        </w:rPr>
        <w:t>：拿最贴近你场景的官方例程跑一遍，感受 SDK 的文档质量与代码风格——这一小时的投入往往能暴露 80% 的坑</w:t>
      </w:r>
    </w:p>
    <w:p w14:paraId="2F2D34E1">
      <w:pPr>
        <w:keepNext w:val="1"/>
        <w:keepLines w:val="1"/>
        <w:spacing w:before="100" w:beforeAutospacing="1" w:after="100" w:afterAutospacing="1"/>
        <w:jc w:val="left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3.8 安全与合规</w:t>
      </w:r>
    </w:p>
    <w:p w14:paraId="61F45BFE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按产品所在行业核对强制要求：</w:t>
      </w:r>
    </w:p>
    <w:p w14:paraId="7CDAF7DE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信息安全</w:t>
      </w:r>
      <w:r>
        <w:rPr>
          <w:rFonts w:hint="eastAsia" w:ascii="var(--ff-body)" w:hAnsi="var(--ff-body)" w:eastAsia="var(--ff-body)" w:cs="var(--ff-body)"/>
        </w:rPr>
        <w:t>：是否需要硬件 AES、TRNG（真随机数）、安全启动、TrustZone 隔离——涉及付费、隐私、OTA 的联网设备建议必备</w:t>
      </w:r>
    </w:p>
    <w:p w14:paraId="6E5B72F8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功能安全</w:t>
      </w:r>
      <w:r>
        <w:rPr>
          <w:rFonts w:hint="eastAsia" w:ascii="var(--ff-body)" w:hAnsi="var(--ff-body)" w:eastAsia="var(--ff-body)" w:cs="var(--ff-body)"/>
        </w:rPr>
        <w:t>：工业设备对标 IEC 61508（SIL 等级），汽车电子对标 ISO 26262（ASIL 等级），需选择官方声明支持功能安全并提供安全手册的型号</w:t>
      </w:r>
    </w:p>
    <w:p w14:paraId="3FF4383A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行业认证</w:t>
      </w:r>
      <w:r>
        <w:rPr>
          <w:rFonts w:hint="eastAsia" w:ascii="var(--ff-body)" w:hAnsi="var(--ff-body)" w:eastAsia="var(--ff-body)" w:cs="var(--ff-body)"/>
        </w:rPr>
        <w:t>：车规需 AEC-Q100 认证；医疗、仪表、防爆等行业各有附加要求——</w:t>
      </w:r>
      <w:r>
        <w:rPr>
          <w:rFonts w:hint="eastAsia" w:ascii="var(--ff-body)" w:hAnsi="var(--ff-body)" w:eastAsia="var(--ff-body)" w:cs="var(--ff-body)"/>
          <w:b w:val="1"/>
        </w:rPr>
        <w:t>认证缺失属于一票否决项，必须在选型早期排除</w:t>
      </w:r>
    </w:p>
    <w:p w14:paraId="7390B959">
      <w:pPr>
        <w:keepNext w:val="1"/>
        <w:keepLines w:val="1"/>
        <w:spacing w:before="100" w:beforeAutospacing="1" w:after="100" w:afterAutospacing="1"/>
        <w:jc w:val="left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3.9 供货与供应链</w:t>
      </w:r>
    </w:p>
    <w:p w14:paraId="59946514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"缺芯潮"给所有工程师上过一课，供货评估要点：</w:t>
      </w:r>
    </w:p>
    <w:p w14:paraId="6DE9E9B3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生命周期承诺</w:t>
      </w:r>
      <w:r>
        <w:rPr>
          <w:rFonts w:hint="eastAsia" w:ascii="var(--ff-body)" w:hAnsi="var(--ff-body)" w:eastAsia="var(--ff-body)" w:cs="var(--ff-body)"/>
        </w:rPr>
        <w:t>：工业级 MCU 通常承诺供货 ≥10 年，车规 ≥15 年；向原厂索取书面确认</w:t>
      </w:r>
    </w:p>
    <w:p w14:paraId="4C38F6FA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停产预警机制</w:t>
      </w:r>
      <w:r>
        <w:rPr>
          <w:rFonts w:hint="eastAsia" w:ascii="var(--ff-body)" w:hAnsi="var(--ff-body)" w:eastAsia="var(--ff-body)" w:cs="var(--ff-body)"/>
        </w:rPr>
        <w:t>：关注原厂 PCN（产品变更通知）/ EOL 政策，通常 EOL 有 6～12 个月最后订购期</w:t>
      </w:r>
    </w:p>
    <w:p w14:paraId="51CB8B5F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多源策略</w:t>
      </w:r>
      <w:r>
        <w:rPr>
          <w:rFonts w:hint="eastAsia" w:ascii="var(--ff-body)" w:hAnsi="var(--ff-body)" w:eastAsia="var(--ff-body)" w:cs="var(--ff-body)"/>
        </w:rPr>
        <w:t>：关键产品线尽量规划 1～2 款软件近似或引脚兼容的替代型号；选择市场保有量大的通用型号，替代概率更高</w:t>
      </w:r>
    </w:p>
    <w:p w14:paraId="461C7EA1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渠道纪律</w:t>
      </w:r>
      <w:r>
        <w:rPr>
          <w:rFonts w:hint="eastAsia" w:ascii="var(--ff-body)" w:hAnsi="var(--ff-body)" w:eastAsia="var(--ff-body)" w:cs="var(--ff-body)"/>
        </w:rPr>
        <w:t>：只在原厂、授权代理或一级分销商采购；非授权渠道的"便宜货"可能存在翻新、打磨风险</w:t>
      </w:r>
    </w:p>
    <w:p w14:paraId="0EDA3966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交期与库存</w:t>
      </w:r>
      <w:r>
        <w:rPr>
          <w:rFonts w:hint="eastAsia" w:ascii="var(--ff-body)" w:hAnsi="var(--ff-body)" w:eastAsia="var(--ff-body)" w:cs="var(--ff-body)"/>
        </w:rPr>
        <w:t>：量产前确认 Lead Time，必要时与代理协商安全库存或 VMI</w:t>
      </w:r>
    </w:p>
    <w:p w14:paraId="78A2FDEA">
      <w:pPr>
        <w:keepNext w:val="1"/>
        <w:keepLines w:val="1"/>
        <w:spacing w:before="100" w:beforeAutospacing="1" w:after="100" w:afterAutospacing="1"/>
        <w:jc w:val="left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3.10 成本</w:t>
      </w:r>
    </w:p>
    <w:p w14:paraId="11A52C00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算总账，芯片单价只是起点：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3EB0A2B9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成本项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214ED47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D37CC1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芯片单价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CF160D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按量产数量查阶梯价，而非样品价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CE5394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外围 BOM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BDD278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内置 LDO / RC 振荡器的芯片可省外部器件；无 ADC 的方案要补外挂芯片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BD6FE0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PCB 成本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0D895F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封装越大 / 引脚越多，层数与面积成本越高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C498D5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开发成本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0F37B1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生态生疏的芯片，工具授权 + 学习周期可能远超芯片差价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D70AA8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认证成本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BAC05F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需专门认证的场景，选择已有认证积累的平台更省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4140E6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替代成本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9EC004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无兼容替代料的方案，断供时切换成本极高</w:t>
            </w:r>
          </w:p>
        </w:tc>
      </w:tr>
    </w:tbl>
    <w:p w14:paraId="24EF7BD7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一个常见反例：为省 2 元选用小厂芯片，结果 USB 协议栈不稳定、调试器另购、资料靠逆向，开发多花三周——</w:t>
      </w:r>
      <w:r>
        <w:rPr>
          <w:rFonts w:hint="eastAsia" w:ascii="var(--ff-body)" w:hAnsi="var(--ff-body)" w:eastAsia="var(--ff-body)" w:cs="var(--ff-body)"/>
          <w:b w:val="1"/>
        </w:rPr>
        <w:t>总成本视角下反而更贵</w:t>
      </w:r>
      <w:r>
        <w:rPr>
          <w:rFonts w:hint="eastAsia" w:ascii="var(--ff-body)" w:hAnsi="var(--ff-body)" w:eastAsia="var(--ff-body)" w:cs="var(--ff-body)"/>
        </w:rPr>
        <w:t>。</w:t>
      </w:r>
    </w:p>
    <w:p w14:paraId="5DDD2AC0">
      <w:pPr>
        <w:keepNext w:val="1"/>
        <w:keepLines w:val="1"/>
        <w:spacing w:before="100" w:beforeAutospacing="1" w:after="10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四、主流厂商与典型系列速览</w:t>
      </w:r>
    </w:p>
    <w:p w14:paraId="6E6C0E82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以下为当前市场常见 MCU 平台的粗略画像，供初筛参考（具体以各厂最新产品线为准）：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51918F98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厂商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1FB8BFF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代表系列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490E4FA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典型定位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725F1EAD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生态特点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8FEF14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ST（意法半导体）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882CB8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STM32 全系列（F1 / F4 / H7 / L / U5 / G0 / G4…）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8AEDAB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覆盖入门到高性能，市场保有量最大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10636D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CubeMX / CubeIDE 工具链完善，社区资料极多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AD51772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NXP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65AAEF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LPC、i.MX RT（跨界）、S32（车规）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8551E0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高性能与车规见长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9A7C32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SDK 完整，跨界 MCU 主频可达 1 GHz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0907B72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TI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7E3402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MSP430（低功耗）、C2000（电机控制）、TM4C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582D58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低功耗与数字电源 / 电机控制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591BD1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模拟生态协同强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CB08C2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Renesas（瑞萨）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2062E7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RA、RX、RL78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E918E4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车规与工业，低功耗 RL78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BDA952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车规市场地位高，工具链成熟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614630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Infineon（英飞凌）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DBC6B6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XMC、TRAVEO（车规）、PSOC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2E7BA5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车规与工业、可配置模拟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1553E4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PSOC 模拟可配置特色鲜明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4A55CEA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Microchip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DEC6F9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PIC32、SAM（含收购 Atmel）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755060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8 / 32 位全线，工控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DE6F1E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MPLAB 生态完整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DCF0856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Nordic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DDE7B4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nRF52 / nRF54 系列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D9453B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低功耗蓝牙首选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8DB351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BLE 协议栈与生态口碑好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202198B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Silicon Labs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935152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EFM32、EFR32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AB8CF5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超低功耗与无线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B6FDFF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能耗监控工具出色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D11E6D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兆易创新（GigaDevice）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F34D5B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GD32 全系列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1EA800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与 STM32 高度兼容的国产替代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AF9833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资料迁移成本低，性价比高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826A32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华大半导体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83F7CB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HC32 系列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5B72AC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工控、表计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306114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工业渠道扎实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C1C5DF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沁恒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C02366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CH32 系列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CE3E79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RISC-V 为主，USB 特色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A827F1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内置 USB 外设丰富，价格低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730FD5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乐鑫（Espressif）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977C03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ESP32 系列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CA5AA6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无线 SoC（WiFi / BLE）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79CC31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开源生态活跃，物联网应用广</w:t>
            </w:r>
          </w:p>
        </w:tc>
      </w:tr>
    </w:tbl>
    <w:p w14:paraId="67ECC7CD">
      <w:p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选型提示</w:t>
      </w:r>
      <w:r>
        <w:rPr>
          <w:rFonts w:hint="eastAsia" w:ascii="var(--ff-body)" w:hAnsi="var(--ff-body)" w:eastAsia="var(--ff-body)" w:cs="var(--ff-body)"/>
        </w:rPr>
        <w:t>：国产品牌在供应链安全与价格上优势明显，切换前重点验证 SDK 成熟度、Errata 响应速度与长期供货承诺。</w:t>
      </w:r>
    </w:p>
    <w:p w14:paraId="00FC58E6">
      <w:pPr>
        <w:keepNext w:val="1"/>
        <w:keepLines w:val="1"/>
        <w:spacing w:before="100" w:beforeAutospacing="1" w:after="10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五、常见选型误区与踩坑记录</w:t>
      </w:r>
    </w:p>
    <w:p w14:paraId="743B257B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以下误区来自工程一线的普遍教训，逐条对照自查：</w:t>
      </w:r>
    </w:p>
    <w:p w14:paraId="12237516">
      <w:pPr>
        <w:numPr>
          <w:ilvl w:val="0"/>
          <w:numId w:val="5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唯主频论</w:t>
      </w:r>
      <w:r>
        <w:rPr>
          <w:rFonts w:hint="eastAsia" w:ascii="var(--ff-body)" w:hAnsi="var(--ff-body)" w:eastAsia="var(--ff-body)" w:cs="var(--ff-body)"/>
        </w:rPr>
        <w:t>：主频翻倍不等于性能翻倍，总线带宽、Flash 等待周期、外设速度都可能成为真瓶颈。以 CoreMark / DMIPS 数据和实测为准</w:t>
      </w:r>
    </w:p>
    <w:p w14:paraId="4326A2AB">
      <w:pPr>
        <w:numPr>
          <w:ilvl w:val="0"/>
          <w:numId w:val="5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RAM 余量不足</w:t>
      </w:r>
      <w:r>
        <w:rPr>
          <w:rFonts w:hint="eastAsia" w:ascii="var(--ff-body)" w:hAnsi="var(--ff-body)" w:eastAsia="var(--ff-body)" w:cs="var(--ff-body)"/>
        </w:rPr>
        <w:t>：Flash 好扩（QSPI 外挂），RAM 难补。协议栈 + RTOS + DMA 缓冲的内存账要提前算</w:t>
      </w:r>
    </w:p>
    <w:p w14:paraId="18EE8055">
      <w:pPr>
        <w:numPr>
          <w:ilvl w:val="0"/>
          <w:numId w:val="5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忽视外设细节</w:t>
      </w:r>
      <w:r>
        <w:rPr>
          <w:rFonts w:hint="eastAsia" w:ascii="var(--ff-body)" w:hAnsi="var(--ff-body)" w:eastAsia="var(--ff-body)" w:cs="var(--ff-body)"/>
        </w:rPr>
        <w:t>：同样的"I2C"，硬件外设与模拟实现天差地别；UART 无 FIFO 时高波特率中断开销巨大。逐项读 Reference Manual 确认</w:t>
      </w:r>
    </w:p>
    <w:p w14:paraId="49795AD6">
      <w:pPr>
        <w:numPr>
          <w:ilvl w:val="0"/>
          <w:numId w:val="5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不读 Errata</w:t>
      </w:r>
      <w:r>
        <w:rPr>
          <w:rFonts w:hint="eastAsia" w:ascii="var(--ff-body)" w:hAnsi="var(--ff-body)" w:eastAsia="var(--ff-body)" w:cs="var(--ff-body)"/>
        </w:rPr>
        <w:t>：勘误表里"某外设在某模式下工作异常"恰好命中应用场景的案例屡见不鲜，选型期一小时的阅读省掉量产后的灾难</w:t>
      </w:r>
    </w:p>
    <w:p w14:paraId="4E2C9C38">
      <w:pPr>
        <w:numPr>
          <w:ilvl w:val="0"/>
          <w:numId w:val="5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低功耗只看标称</w:t>
      </w:r>
      <w:r>
        <w:rPr>
          <w:rFonts w:hint="eastAsia" w:ascii="var(--ff-body)" w:hAnsi="var(--ff-body)" w:eastAsia="var(--ff-body)" w:cs="var(--ff-body)"/>
        </w:rPr>
        <w:t>：休眠电流标称 2 μA，实际板级漏电流、外设静态功耗可能放大百倍。按"三看一测"执行</w:t>
      </w:r>
    </w:p>
    <w:p w14:paraId="02EED1EB">
      <w:pPr>
        <w:numPr>
          <w:ilvl w:val="0"/>
          <w:numId w:val="5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忽略供货生命周期</w:t>
      </w:r>
      <w:r>
        <w:rPr>
          <w:rFonts w:hint="eastAsia" w:ascii="var(--ff-body)" w:hAnsi="var(--ff-body)" w:eastAsia="var(--ff-body)" w:cs="var(--ff-body)"/>
        </w:rPr>
        <w:t>：产品迭代到第二代，发现芯片进入 NRND（不推荐新设计）状态。工业 / 车载项目把寿命承诺当作硬性条款</w:t>
      </w:r>
    </w:p>
    <w:p w14:paraId="1102233D">
      <w:pPr>
        <w:numPr>
          <w:ilvl w:val="0"/>
          <w:numId w:val="5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没有升级路径</w:t>
      </w:r>
      <w:r>
        <w:rPr>
          <w:rFonts w:hint="eastAsia" w:ascii="var(--ff-body)" w:hAnsi="var(--ff-body)" w:eastAsia="var(--ff-body)" w:cs="var(--ff-body)"/>
        </w:rPr>
        <w:t>：需求膨胀后只能换封装、改板。优先选择同系列 pin-to-pin 兼容的家族</w:t>
      </w:r>
    </w:p>
    <w:p w14:paraId="1411E629">
      <w:pPr>
        <w:numPr>
          <w:ilvl w:val="0"/>
          <w:numId w:val="5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只算芯片单价</w:t>
      </w:r>
      <w:r>
        <w:rPr>
          <w:rFonts w:hint="eastAsia" w:ascii="var(--ff-body)" w:hAnsi="var(--ff-body)" w:eastAsia="var(--ff-body)" w:cs="var(--ff-body)"/>
        </w:rPr>
        <w:t>：开发成本、外围 BOM、认证费用、替代风险都应摊入总账，便宜芯片可能"买着便宜用着贵"</w:t>
      </w:r>
    </w:p>
    <w:p w14:paraId="7E82F80F">
      <w:pPr>
        <w:keepNext w:val="1"/>
        <w:keepLines w:val="1"/>
        <w:spacing w:before="100" w:beforeAutospacing="1" w:after="10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六、一页式选型检查清单</w:t>
      </w:r>
    </w:p>
    <w:p w14:paraId="3C9C8DA8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选型评审时逐项打勾，全部通过再定板：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37F021E2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类别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2C825A3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检查项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27E5F87C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结果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CF062C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需求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AA5ECE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需求规格表已冻结，功能 / 性能 / 功耗 / 成本 / 认证条目齐全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7023230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□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C14898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算力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E95865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算力指标（CoreMark / DMIPS）满足实时性需求并留余量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8393FD6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□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154B7D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存储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C90358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Flash 余量 ≥30%，RAM 余量 ≥30%，OTA 双分区已规划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62C8218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□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F6AF88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外设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474802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需求清单逐项核对，结合引脚复用表确认无冲突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1D97379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□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635E42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功耗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69F8D6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三看一测完成：运行 / 休眠 / 唤醒均有实测数据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3C7355D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□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8DCAEE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环境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F900F1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温度等级覆盖最坏工况，电压范围与保护机制确认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92B868D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□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1DBCF1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硬件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B74F84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封装工艺与产线匹配，存在 pin-to-pin 升级路径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4DF3ADF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□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DB7BCD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生态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A700A7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工具链 / SDK / RTOS / 调试器跑通，参考例程验证过关键场景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12B8C15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□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82BF5F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安全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9E72FD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行业强制认证（AEC-Q100 / IEC 61508 等）已确认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45F9731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□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FA7CC6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供货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BECB20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生命周期承诺 ≥10 年（工业），EOL 预警机制确认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63AED7B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□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B825A9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供应链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6024BD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已评估替代料，渠道为原厂 / 授权代理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CA92255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□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4592B4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成本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CAEC47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BOM 总账核算完成（芯片 + 外围 + 开发 + 认证）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B067EB3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□</w:t>
            </w:r>
          </w:p>
        </w:tc>
      </w:tr>
    </w:tbl>
    <w:p w14:paraId="5CD58C8E">
      <w:pPr>
        <w:keepNext w:val="1"/>
        <w:keepLines w:val="1"/>
        <w:spacing w:before="100" w:beforeAutospacing="1" w:after="10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结语</w:t>
      </w:r>
    </w:p>
    <w:p w14:paraId="1C901262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MCU 选型没有"最好"，只有"最合适"。把选型当作一个小型工程项目来管理：需求冻结在先、数据对比在中、实测验证在后、供应链确认兜底。方法论沉淀为团队的选型检查清单与知识库，下一个项目的选型就会比这一个更快、更稳。</w:t>
      </w:r>
    </w:p>
    <w:p w14:paraId="51DB35F8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  <w:b w:val="1"/>
        </w:rPr>
        <w:t>延伸阅读</w:t>
      </w:r>
      <w:r>
        <w:rPr>
          <w:rFonts w:hint="eastAsia" w:ascii="var(--ff-body)" w:hAnsi="var(--ff-body)" w:eastAsia="var(--ff-body)" w:cs="var(--ff-body)"/>
        </w:rPr>
        <w:t>：</w:t>
      </w:r>
    </w:p>
    <w:p w14:paraId="4F2F5C27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各原厂官方选型工具与 Reference Manual（以官网最新版本为准）</w:t>
      </w:r>
    </w:p>
    <w:p w14:paraId="262234A3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ARM 官网 Cortex-M 内核 CoreMark / DMIPS 性能数据</w:t>
      </w:r>
    </w:p>
    <w:p w14:paraId="2ADF12DB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分销商参数筛选器：Digi-Key / Mouser / 立创商城</w:t>
      </w:r>
    </w:p>
    <w:p w14:paraId="76C6CDD2">
      <w:pPr>
        <w:spacing w:before="0"/>
        <w:jc w:val="left"/>
      </w:pPr>
      <w:r>
        <w:rPr>
          <w:rFonts w:hint="eastAsia" w:ascii="var(--ff-body)" w:hAnsi="var(--ff-body)" w:eastAsia="var(--ff-body)" w:cs="var(--ff-body)"/>
        </w:rPr>
        <w:t>元信息：目标读者为初级至中级嵌入式硬件 / 系统工程师；前置知识为单片机基础架构与常用外设概念；文中性能数据为行业典型量级，具体以芯片 Datasheet 为准。</w:t>
      </w:r>
    </w:p>
    <w:p w14:paraId="173025EC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1">
      <w:start w:val="1"/>
      <w:numFmt w:val="decimal"/>
      <w:lvlText w:val="%2)"/>
      <w:lvlJc w:val="left"/>
      <w:pPr>
        <w:ind w:left="840" w:hanging="420"/>
      </w:pPr>
    </w:lvl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  <w:num w:numId="2">
    <w:abstractNumId w:val="3"/>
  </w:num>
  <w:num w:numId="5">
    <w:abstractNumId w:val="4"/>
  </w:num>
  <w:num w:numId="3">
    <w:abstractNumId w:val="1"/>
  </w:num>
  <w:num w:numId="4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terms:created xsi:type="dcterms:W3CDTF">2026-10-05T00:53:33Z</dcterms:created>
  <dcterms:modified xsi:type="dcterms:W3CDTF">2026-10-05T00:53:33Z</dcterms:modified>
</cp:coreProperties>
</file>