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8"/>
        <w:jc w:val="center"/>
      </w:pPr>
      <w:r>
        <w:rPr>
          <w:rFonts w:ascii="宋体" w:hAnsi="宋体" w:eastAsia="宋体" w:cs="宋体" w:hint="eastAsia"/>
          <w:color w:val="1F3864"/>
          <w:sz w:val="26"/>
          <w:lang w:eastAsia="zh-CN"/>
        </w:rPr>
        <w:t>硬件接口协议系列</w:t>
      </w:r>
    </w:p>
    <w:p>
      <w:pPr>
        <w:spacing w:after="416"/>
        <w:jc w:val="center"/>
      </w:pPr>
      <w:r>
        <w:rPr>
          <w:rFonts w:ascii="宋体" w:hAnsi="宋体" w:eastAsia="宋体" w:cs="宋体" w:hint="eastAsia"/>
          <w:b/>
          <w:color w:val="1F3864"/>
          <w:sz w:val="52"/>
          <w:lang w:eastAsia="zh-CN"/>
        </w:rPr>
        <w:t>硬件接口协议之</w:t>
      </w:r>
      <w:r>
        <w:rPr>
          <w:rFonts w:ascii="黑体" w:hAnsi="黑体"/>
          <w:b/>
          <w:color w:val="1F3864"/>
          <w:sz w:val="52"/>
        </w:rPr>
        <w:t xml:space="preserve"> JESD204B </w:t>
      </w:r>
      <w:r>
        <w:rPr>
          <w:rFonts w:ascii="宋体" w:hAnsi="宋体" w:eastAsia="宋体" w:cs="宋体" w:hint="eastAsia"/>
          <w:b/>
          <w:color w:val="1F3864"/>
          <w:sz w:val="52"/>
          <w:lang w:eastAsia="zh-CN"/>
        </w:rPr>
        <w:t>接口</w:t>
      </w:r>
    </w:p>
    <w:p>
      <w:pPr>
        <w:spacing w:after="1200"/>
        <w:jc w:val="center"/>
      </w:pPr>
      <w:r>
        <w:rPr>
          <w:rFonts w:ascii="宋体" w:hAnsi="宋体" w:eastAsia="宋体" w:cs="宋体" w:hint="eastAsia"/>
          <w:color w:val="666666"/>
          <w:sz w:val="30"/>
          <w:lang w:eastAsia="zh-CN"/>
        </w:rPr>
        <w:t>设计说明</w:t>
      </w:r>
    </w:p>
    <w:tbl>
      <w:tblPr>
        <w:tblW w:type="pct" w:w="5000"/>
        <w:tblLook w:firstColumn="1" w:firstRow="1" w:lastColumn="0" w:lastRow="0" w:noHBand="0" w:noVBand="1" w:val="04A0"/>
        <w:tblLayout w:type="autofit"/>
      </w:tblPr>
      <w:tblGrid>
        <w:gridCol w:w="4320"/>
        <w:gridCol w:w="4320"/>
      </w:tblGrid>
      <w:tr>
        <w:tc>
          <w:tcPr>
            <w:tcW w:type="dxa" w:w="432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项目</w:t>
            </w:r>
          </w:p>
        </w:tc>
        <w:tc>
          <w:tcPr>
            <w:tcW w:type="dxa" w:w="432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内容</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文档名称</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硬件接口协议之</w:t>
            </w:r>
            <w:r>
              <w:rPr>
                <w:sz w:val="22"/>
              </w:rPr>
              <w:t xml:space="preserve"> </w:t>
            </w:r>
            <w:r>
              <w:rPr>
                <w:sz w:val="22"/>
              </w:rPr>
              <w:t xml:space="preserve"> JESD204B </w:t>
            </w:r>
            <w:r>
              <w:rPr>
                <w:sz w:val="22"/>
              </w:rPr>
              <w:t xml:space="preserve"> </w:t>
            </w:r>
            <w:r>
              <w:rPr>
                <w:sz w:val="22"/>
              </w:rPr>
              <w:t>接口设计说明</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适用范围</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数据转换器与逻辑器件之间高速串行链路的电气、链路参数与确定性时延设计</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文档版本</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V1.0</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文档状态</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设计参考</w:t>
            </w:r>
          </w:p>
        </w:tc>
      </w:tr>
      <w:tr>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编制日期</w:t>
            </w:r>
          </w:p>
        </w:tc>
        <w:tc>
          <w:tcPr>
            <w:tcW w:type="dxa" w:w="432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2026-10-09</w:t>
            </w:r>
          </w:p>
        </w:tc>
      </w:tr>
    </w:tbl>
    <w:p>
      <w:r/>
    </w:p>
    <w:p>
      <w:pPr>
        <w:sectPr>
          <w:type w:val="nextPage"/>
          <w:pgSz w:w="11906" w:h="16838"/>
          <w:pgMar w:top="1440" w:bottom="1440" w:left="1797" w:right="1797"/>
        </w:sectPr>
      </w:pPr>
    </w:p>
    <w:p>
      <w:pPr>
        <w:spacing w:after="130"/>
      </w:pPr>
      <w:r/>
      <w:r>
        <w:rPr>
          <w:rFonts w:ascii="黑体" w:hAnsi="黑体" w:eastAsia="黑体" w:hint="eastAsia"/>
          <w:b/>
          <w:color w:val="1F3864"/>
          <w:sz w:val="26"/>
        </w:rPr>
        <w:t>目录</w:t>
      </w:r>
    </w:p>
    <w:p>
      <w:hyperlink w:anchor="_Toc_section_1">
        <w:r>
          <w:rPr>
            <w:rFonts w:hint="eastAsia"/>
            <w:color w:val="000000"/>
            <w:u w:val="none"/>
          </w:rPr>
          <w:t xml:space="preserve">一、文档目的与适用范围</w:t>
        </w:r>
      </w:hyperlink>
    </w:p>
    <w:p>
      <w:hyperlink w:anchor="_Toc_section_2">
        <w:r>
          <w:rPr>
            <w:rFonts w:hint="eastAsia"/>
            <w:color w:val="000000"/>
            <w:u w:val="none"/>
          </w:rPr>
          <w:t xml:space="preserve">二、接口概述</w:t>
        </w:r>
      </w:hyperlink>
    </w:p>
    <w:p>
      <w:hyperlink w:anchor="_Toc_section_3">
        <w:r>
          <w:rPr>
            <w:rFonts w:hint="eastAsia"/>
            <w:color w:val="000000"/>
            <w:u w:val="none"/>
          </w:rPr>
          <w:t xml:space="preserve">三、物理层设计</w:t>
        </w:r>
      </w:hyperlink>
    </w:p>
    <w:p>
      <w:hyperlink w:anchor="_Toc_section_4">
        <w:r>
          <w:rPr>
            <w:rFonts w:hint="eastAsia"/>
            <w:color w:val="000000"/>
            <w:u w:val="none"/>
          </w:rPr>
          <w:t xml:space="preserve">四、协议层与链路参数</w:t>
        </w:r>
      </w:hyperlink>
    </w:p>
    <w:p>
      <w:hyperlink w:anchor="_Toc_section_5">
        <w:r>
          <w:rPr>
            <w:rFonts w:hint="eastAsia"/>
            <w:color w:val="000000"/>
            <w:u w:val="none"/>
          </w:rPr>
          <w:t xml:space="preserve">五、链路建立与同步流程</w:t>
        </w:r>
      </w:hyperlink>
    </w:p>
    <w:p>
      <w:hyperlink w:anchor="_Toc_section_6">
        <w:r>
          <w:rPr>
            <w:rFonts w:hint="eastAsia"/>
            <w:color w:val="000000"/>
            <w:u w:val="none"/>
          </w:rPr>
          <w:t xml:space="preserve">六、硬件设计要点</w:t>
        </w:r>
      </w:hyperlink>
    </w:p>
    <w:p>
      <w:hyperlink w:anchor="_Toc_section_7">
        <w:r>
          <w:rPr>
            <w:rFonts w:hint="eastAsia"/>
            <w:color w:val="000000"/>
            <w:u w:val="none"/>
          </w:rPr>
          <w:t xml:space="preserve">七、典型应用场景</w:t>
        </w:r>
      </w:hyperlink>
    </w:p>
    <w:p>
      <w:hyperlink w:anchor="_Toc_section_8">
        <w:r>
          <w:rPr>
            <w:rFonts w:hint="eastAsia"/>
            <w:color w:val="000000"/>
            <w:u w:val="none"/>
          </w:rPr>
          <w:t xml:space="preserve">八、可靠性与测试验证</w:t>
        </w:r>
      </w:hyperlink>
    </w:p>
    <w:p>
      <w:hyperlink w:anchor="_Toc_section_9">
        <w:r>
          <w:rPr>
            <w:rFonts w:hint="eastAsia"/>
            <w:color w:val="000000"/>
            <w:u w:val="none"/>
          </w:rPr>
          <w:t xml:space="preserve">九、设计检查清单</w:t>
        </w:r>
      </w:hyperlink>
    </w:p>
    <w:p>
      <w:bookmarkStart w:id="9" w:name="_Toc_section_1"/>
      <w:bookmarkStart w:id="0" w:name="section-1"/>
      <w:pPr>
        <w:pStyle w:val="Heading2"/>
        <w:spacing w:line="312" w:lineRule="auto"/>
      </w:pPr>
      <w:bookmarkEnd w:id="0"/>
      <w:r>
        <w:rPr>
          <w:rFonts w:ascii="宋体" w:hAnsi="宋体" w:eastAsia="宋体" w:cs="宋体" w:hint="eastAsia"/>
          <w:b/>
          <w:color w:val="1F3864"/>
          <w:sz w:val="30"/>
          <w:lang w:eastAsia="zh-CN"/>
        </w:rPr>
        <w:t>一、文档目的与适用范围</w:t>
      </w:r>
      <w:bookmarkEnd w:id="9"/>
    </w:p>
    <w:p>
      <w:pPr>
        <w:jc w:val="both"/>
      </w:pPr>
      <w:r>
        <w:rPr>
          <w:rFonts w:ascii="宋体" w:eastAsia="宋体" w:hAnsi="宋体" w:cs="宋体" w:hint="eastAsia"/>
          <w:lang w:eastAsia="zh-CN"/>
        </w:rPr>
        <w:t>本文档规定硬件产品中数据转换器与逻辑器件之间</w:t>
      </w:r>
      <w:r>
        <w:t xml:space="preserve"> JESD204B </w:t>
      </w:r>
      <w:r>
        <w:rPr>
          <w:rFonts w:ascii="宋体" w:eastAsia="宋体" w:hAnsi="宋体" w:cs="宋体" w:hint="eastAsia"/>
          <w:lang w:eastAsia="zh-CN"/>
        </w:rPr>
        <w:t>串行链路的电气要求、链路参数计算、通道与帧组织方式、链路建立流程、确定性时延实现方法与测试验证要求，作为高速采集与波形发生类产品的一致设计依据。</w:t>
      </w:r>
    </w:p>
    <w:p>
      <w:pPr>
        <w:jc w:val="both"/>
      </w:pPr>
      <w:r>
        <w:rPr>
          <w:rFonts w:ascii="宋体" w:eastAsia="宋体" w:hAnsi="宋体" w:cs="宋体" w:hint="eastAsia"/>
          <w:lang w:eastAsia="zh-CN"/>
        </w:rPr>
        <w:t>适用范围：模数转换器、数模转换器与</w:t>
      </w:r>
      <w:r>
        <w:t xml:space="preserve"> FPGA </w:t>
      </w:r>
      <w:r>
        <w:rPr>
          <w:rFonts w:ascii="宋体" w:eastAsia="宋体" w:hAnsi="宋体" w:cs="宋体" w:hint="eastAsia"/>
          <w:lang w:eastAsia="zh-CN"/>
        </w:rPr>
        <w:t>或专用集成电路之间的板内点对点串行链路，含单链路、多链路与多转换器组网。</w:t>
      </w:r>
    </w:p>
    <w:p>
      <w:pPr>
        <w:jc w:val="both"/>
      </w:pPr>
      <w:r>
        <w:rPr>
          <w:rFonts w:ascii="宋体" w:eastAsia="宋体" w:hAnsi="宋体" w:cs="宋体" w:hint="eastAsia"/>
          <w:lang w:eastAsia="zh-CN"/>
        </w:rPr>
        <w:t>不适用范围：转换器前端的模拟信号调理；纯低速并行数据互连；传统并行转换器接口的相关内容按各自规范执行。</w:t>
      </w:r>
    </w:p>
    <w:p>
      <w:bookmarkStart w:id="10" w:name="_Toc_section_2"/>
      <w:bookmarkStart w:id="1" w:name="section-2"/>
      <w:pPr>
        <w:pStyle w:val="Heading2"/>
        <w:spacing w:line="312" w:lineRule="auto"/>
      </w:pPr>
      <w:bookmarkEnd w:id="1"/>
      <w:r>
        <w:rPr>
          <w:rFonts w:ascii="宋体" w:hAnsi="宋体" w:eastAsia="宋体" w:cs="宋体" w:hint="eastAsia"/>
          <w:b/>
          <w:color w:val="1F3864"/>
          <w:sz w:val="30"/>
          <w:lang w:eastAsia="zh-CN"/>
        </w:rPr>
        <w:t>二、接口概述</w:t>
      </w:r>
      <w:bookmarkEnd w:id="10"/>
    </w:p>
    <w:p>
      <w:pPr>
        <w:jc w:val="both"/>
      </w:pPr>
      <w:r>
        <w:rPr>
          <w:rFonts w:ascii="宋体" w:eastAsia="宋体" w:hAnsi="宋体" w:cs="宋体" w:hint="eastAsia"/>
          <w:lang w:eastAsia="zh-CN"/>
        </w:rPr>
        <w:t>转换器与逻辑器件之间的接口长期是系统带宽的瓶颈：并行接口需要大量走线，单端并行还存在偏移与功耗问题。该标准把这条通路彻底串行化，用少量差分通道承载全部采样数据，并提供可选的确定性时延保证。</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版本</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主要变化</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工程意义</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初版</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定义单链路单通道的基本串行框架</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确立了替代并行接口的方向</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 xml:space="preserve">A </w:t>
            </w:r>
            <w:r>
              <w:rPr>
                <w:sz w:val="22"/>
              </w:rPr>
              <w:t xml:space="preserve"> </w:t>
            </w:r>
            <w:r>
              <w:rPr>
                <w:sz w:val="22"/>
              </w:rPr>
              <w:t>版</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支持多通道绑定与多链路</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带宽可以按通道倍数扩展</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 xml:space="preserve">B </w:t>
            </w:r>
            <w:r>
              <w:rPr>
                <w:sz w:val="22"/>
              </w:rPr>
              <w:t xml:space="preserve"> </w:t>
            </w:r>
            <w:r>
              <w:rPr>
                <w:sz w:val="22"/>
              </w:rPr>
              <w:t>版</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引入确定性时延子类型，提升通道速率</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多片同步与相控阵等应用成为可能</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 xml:space="preserve">C </w:t>
            </w:r>
            <w:r>
              <w:rPr>
                <w:sz w:val="22"/>
              </w:rPr>
              <w:t xml:space="preserve"> </w:t>
            </w:r>
            <w:r>
              <w:rPr>
                <w:sz w:val="22"/>
              </w:rPr>
              <w:t>版</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改用新的编码方式，进一步大幅提升线速率</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面向更高速率换代器件</w:t>
            </w:r>
          </w:p>
        </w:tc>
      </w:tr>
    </w:tbl>
    <w:p>
      <w:pPr>
        <w:jc w:val="both"/>
      </w:pPr>
      <w:r>
        <w:rPr>
          <w:rFonts w:ascii="宋体" w:eastAsia="宋体" w:hAnsi="宋体" w:cs="宋体" w:hint="eastAsia"/>
          <w:lang w:eastAsia="zh-CN"/>
        </w:rPr>
        <w:t>相比一般高速串行总线，该接口有三个独特之处：</w:t>
      </w:r>
      <w:r>
        <w:rPr>
          <w:rFonts w:ascii="宋体" w:eastAsia="宋体" w:hAnsi="宋体" w:cs="宋体" w:hint="eastAsia"/>
          <w:b/>
          <w:lang w:eastAsia="zh-CN"/>
        </w:rPr>
        <w:t>一是数据流是持续且均匀的</w:t>
      </w:r>
      <w:r>
        <w:rPr>
          <w:rFonts w:ascii="宋体" w:eastAsia="宋体" w:hAnsi="宋体" w:cs="宋体" w:hint="eastAsia"/>
          <w:lang w:eastAsia="zh-CN"/>
        </w:rPr>
        <w:t>，几乎没有突发与空闲，因此对时钟与抖动极其敏感；</w:t>
      </w:r>
      <w:r>
        <w:rPr>
          <w:rFonts w:ascii="宋体" w:eastAsia="宋体" w:hAnsi="宋体" w:cs="宋体" w:hint="eastAsia"/>
          <w:b/>
          <w:lang w:eastAsia="zh-CN"/>
        </w:rPr>
        <w:t>二是链路参数高度耦合</w:t>
      </w:r>
      <w:r>
        <w:rPr>
          <w:rFonts w:ascii="宋体" w:eastAsia="宋体" w:hAnsi="宋体" w:cs="宋体" w:hint="eastAsia"/>
          <w:lang w:eastAsia="zh-CN"/>
        </w:rPr>
        <w:t>，转换器数量、分辨率、采样率与通道数共同决定线速率；</w:t>
      </w:r>
      <w:r>
        <w:rPr>
          <w:rFonts w:ascii="宋体" w:eastAsia="宋体" w:hAnsi="宋体" w:cs="宋体" w:hint="eastAsia"/>
          <w:b/>
          <w:lang w:eastAsia="zh-CN"/>
        </w:rPr>
        <w:t>三是往往需要确定性时延</w:t>
      </w:r>
      <w:r>
        <w:rPr>
          <w:rFonts w:ascii="宋体" w:eastAsia="宋体" w:hAnsi="宋体" w:cs="宋体" w:hint="eastAsia"/>
          <w:lang w:eastAsia="zh-CN"/>
        </w:rPr>
        <w:t>，同一系统中多个转换器的采样必须在逻辑侧可对齐。</w:t>
      </w:r>
    </w:p>
    <w:p>
      <w:pPr>
        <w:pStyle w:val="Heading3"/>
        <w:spacing w:line="312" w:lineRule="auto"/>
      </w:pPr>
      <w:r>
        <w:rPr>
          <w:rFonts w:ascii="宋体" w:hAnsi="宋体" w:eastAsia="宋体" w:cs="宋体" w:hint="eastAsia"/>
          <w:b/>
          <w:color w:val="1F3864"/>
          <w:sz w:val="26"/>
          <w:lang w:eastAsia="zh-CN"/>
        </w:rPr>
        <w:t>（一）子类型与时延保证</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子类型</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时延是否确定</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参考对齐方式</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适用场景</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子类型零</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不确定</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无专用对齐信号</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单通道或对时延无要求的场景</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子类型一</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确定</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使用外供的系统参考信号对齐</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绝大多数新设计，推荐采用</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子类型二</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确定</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利用握手信号兼做对齐参考</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希望省去专用参考线的场景</w:t>
            </w:r>
          </w:p>
        </w:tc>
      </w:tr>
    </w:tbl>
    <w:p>
      <w:pPr>
        <w:jc w:val="both"/>
      </w:pPr>
      <w:r>
        <w:rPr>
          <w:rFonts w:ascii="宋体" w:eastAsia="宋体" w:hAnsi="宋体" w:cs="宋体" w:hint="eastAsia"/>
          <w:lang w:eastAsia="zh-CN"/>
        </w:rPr>
        <w:t>除极简单的场合外，新设计应直接选用子类型一，并在硬件上预留一条独立的低抖动系统参考信号。</w:t>
      </w:r>
    </w:p>
    <w:p>
      <w:bookmarkStart w:id="11" w:name="_Toc_section_3"/>
      <w:bookmarkStart w:id="2" w:name="section-3"/>
      <w:pPr>
        <w:pStyle w:val="Heading2"/>
        <w:spacing w:line="312" w:lineRule="auto"/>
      </w:pPr>
      <w:bookmarkEnd w:id="2"/>
      <w:r>
        <w:rPr>
          <w:rFonts w:ascii="宋体" w:hAnsi="宋体" w:eastAsia="宋体" w:cs="宋体" w:hint="eastAsia"/>
          <w:b/>
          <w:color w:val="1F3864"/>
          <w:sz w:val="30"/>
          <w:lang w:eastAsia="zh-CN"/>
        </w:rPr>
        <w:t>三、物理层设计</w:t>
      </w:r>
      <w:bookmarkEnd w:id="11"/>
    </w:p>
    <w:p>
      <w:pPr>
        <w:jc w:val="both"/>
      </w:pPr>
      <w:r>
        <w:rPr>
          <w:rFonts w:ascii="宋体" w:eastAsia="宋体" w:hAnsi="宋体" w:cs="宋体" w:hint="eastAsia"/>
          <w:lang w:eastAsia="zh-CN"/>
        </w:rPr>
        <w:t>物理层由电流模式逻辑收发器、差分通道与时钟网络组成。整个系统的时钟设计往往比数据走线更关键。</w:t>
      </w:r>
    </w:p>
    <w:p>
      <w:pPr>
        <w:pStyle w:val="Heading3"/>
        <w:spacing w:line="312" w:lineRule="auto"/>
      </w:pPr>
      <w:r>
        <w:rPr>
          <w:rFonts w:ascii="宋体" w:hAnsi="宋体" w:eastAsia="宋体" w:cs="宋体" w:hint="eastAsia"/>
          <w:b/>
          <w:color w:val="1F3864"/>
          <w:sz w:val="26"/>
          <w:lang w:eastAsia="zh-CN"/>
        </w:rPr>
        <w:t>（一）电气与通道</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项目</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典型要求</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说明</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差分拓扑</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电流模式逻辑，点对点</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接收端内部通常已含差分端接</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差分阻抗</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一百欧，控制在百分之十以内</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全程受控，含焊盘与过孔</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耦合方式</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交流耦合</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两端均串接耦合电容</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耦合电容</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按器件手册推荐</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放置在靠近发送侧</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通道速率</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取决于器件等级</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常见为数吉比特每秒量级</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通道间偏移</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有限制，链路层可去偏移</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布线应尽量接近等长</w:t>
            </w:r>
          </w:p>
        </w:tc>
      </w:tr>
    </w:tbl>
    <w:p>
      <w:pPr>
        <w:pStyle w:val="Heading3"/>
        <w:spacing w:line="312" w:lineRule="auto"/>
      </w:pPr>
      <w:r>
        <w:rPr>
          <w:rFonts w:ascii="宋体" w:hAnsi="宋体" w:eastAsia="宋体" w:cs="宋体" w:hint="eastAsia"/>
          <w:b/>
          <w:color w:val="1F3864"/>
          <w:sz w:val="26"/>
          <w:lang w:eastAsia="zh-CN"/>
        </w:rPr>
        <w:t>（二）时钟网络</w:t>
      </w:r>
    </w:p>
    <w:p>
      <w:pPr>
        <w:jc w:val="both"/>
      </w:pPr>
      <w:r>
        <w:rPr>
          <w:rFonts w:ascii="宋体" w:eastAsia="宋体" w:hAnsi="宋体" w:cs="宋体" w:hint="eastAsia"/>
          <w:lang w:eastAsia="zh-CN"/>
        </w:rPr>
        <w:t>系统需要两类时钟：</w:t>
      </w:r>
      <w:r>
        <w:rPr>
          <w:rFonts w:ascii="宋体" w:eastAsia="宋体" w:hAnsi="宋体" w:cs="宋体" w:hint="eastAsia"/>
          <w:b/>
          <w:lang w:eastAsia="zh-CN"/>
        </w:rPr>
        <w:t>器件工作时钟</w:t>
      </w:r>
      <w:r>
        <w:rPr>
          <w:rFonts w:ascii="宋体" w:eastAsia="宋体" w:hAnsi="宋体" w:cs="宋体" w:hint="eastAsia"/>
          <w:lang w:eastAsia="zh-CN"/>
        </w:rPr>
        <w:t>（转换器的采样时钟与逻辑侧的处理时钟）和</w:t>
      </w:r>
      <w:r>
        <w:rPr>
          <w:rFonts w:ascii="宋体" w:eastAsia="宋体" w:hAnsi="宋体" w:cs="宋体" w:hint="eastAsia"/>
          <w:b/>
          <w:lang w:eastAsia="zh-CN"/>
        </w:rPr>
        <w:t>系统参考信号</w:t>
      </w:r>
      <w:r>
        <w:rPr>
          <w:rFonts w:ascii="宋体" w:eastAsia="宋体" w:hAnsi="宋体" w:cs="宋体" w:hint="eastAsia"/>
          <w:lang w:eastAsia="zh-CN"/>
        </w:rPr>
        <w:t>（用于建立确定性时延的对齐基准）。两者必须同源并严格控制走线关系。</w:t>
      </w:r>
    </w:p>
    <w:p>
      <w:pPr>
        <w:pStyle w:val="ListBullet"/>
        <w:spacing w:after="72"/>
      </w:pPr>
      <w:r>
        <w:rPr>
          <w:rFonts w:ascii="宋体" w:eastAsia="宋体" w:hAnsi="宋体" w:cs="宋体" w:hint="eastAsia"/>
          <w:b/>
          <w:lang w:eastAsia="zh-CN"/>
        </w:rPr>
        <w:t>同源性</w:t>
      </w:r>
      <w:r>
        <w:rPr>
          <w:rFonts w:ascii="宋体" w:eastAsia="宋体" w:hAnsi="宋体" w:cs="宋体" w:hint="eastAsia"/>
          <w:lang w:eastAsia="zh-CN"/>
        </w:rPr>
        <w:t>：器件时钟与系统参考必须由同一时钟发生器产生，否则每次上电的相位关系随机会导致时延不确定。</w:t>
      </w:r>
    </w:p>
    <w:p>
      <w:pPr>
        <w:pStyle w:val="ListBullet"/>
        <w:spacing w:after="72"/>
      </w:pPr>
      <w:r>
        <w:rPr>
          <w:rFonts w:ascii="宋体" w:eastAsia="宋体" w:hAnsi="宋体" w:cs="宋体" w:hint="eastAsia"/>
          <w:b/>
          <w:lang w:eastAsia="zh-CN"/>
        </w:rPr>
        <w:t>走线关系</w:t>
      </w:r>
      <w:r>
        <w:rPr>
          <w:rFonts w:ascii="宋体" w:eastAsia="宋体" w:hAnsi="宋体" w:cs="宋体" w:hint="eastAsia"/>
          <w:lang w:eastAsia="zh-CN"/>
        </w:rPr>
        <w:t>：系统参考信号与器件时钟到达各器件的路径要匹配，使其满足接收端的建立与保持要求。</w:t>
      </w:r>
    </w:p>
    <w:p>
      <w:pPr>
        <w:pStyle w:val="ListBullet"/>
        <w:spacing w:after="72"/>
      </w:pPr>
      <w:r>
        <w:rPr>
          <w:rFonts w:ascii="宋体" w:eastAsia="宋体" w:hAnsi="宋体" w:cs="宋体" w:hint="eastAsia"/>
          <w:b/>
          <w:lang w:eastAsia="zh-CN"/>
        </w:rPr>
        <w:t>抖动要求</w:t>
      </w:r>
      <w:r>
        <w:rPr>
          <w:rFonts w:ascii="宋体" w:eastAsia="宋体" w:hAnsi="宋体" w:cs="宋体" w:hint="eastAsia"/>
          <w:lang w:eastAsia="zh-CN"/>
        </w:rPr>
        <w:t>：采样时钟的相噪直接决定转换器的性能指标，应选用高性能时钟器件并避免与数字噪声区交叠。</w:t>
      </w:r>
    </w:p>
    <w:p>
      <w:pPr>
        <w:pStyle w:val="ListBullet"/>
        <w:spacing w:after="72"/>
      </w:pPr>
      <w:r>
        <w:rPr>
          <w:rFonts w:ascii="宋体" w:eastAsia="宋体" w:hAnsi="宋体" w:cs="宋体" w:hint="eastAsia"/>
          <w:b/>
          <w:lang w:eastAsia="zh-CN"/>
        </w:rPr>
        <w:t>系统参考形式</w:t>
      </w:r>
      <w:r>
        <w:rPr>
          <w:rFonts w:ascii="宋体" w:eastAsia="宋体" w:hAnsi="宋体" w:cs="宋体" w:hint="eastAsia"/>
          <w:lang w:eastAsia="zh-CN"/>
        </w:rPr>
        <w:t>：可配置为一次触发、周期性或间隙性，具体取决于器件是否支持。</w:t>
      </w:r>
    </w:p>
    <w:p>
      <w:pPr>
        <w:jc w:val="both"/>
      </w:pPr>
      <w:r>
        <w:rPr>
          <w:rFonts w:ascii="宋体" w:eastAsia="宋体" w:hAnsi="宋体" w:cs="宋体" w:hint="eastAsia"/>
          <w:lang w:eastAsia="zh-CN"/>
        </w:rPr>
        <w:t>实践中一个反复出现的错误是：先做完了数据走线的等长，却发现系统参考信号与器件时钟的长度差远超出了允许范围，导致链路每次上电的时延都不同。这是这类设计中最典型、也最难在软件侧补救的问题。</w:t>
      </w:r>
    </w:p>
    <w:p>
      <w:bookmarkStart w:id="12" w:name="_Toc_section_4"/>
      <w:bookmarkStart w:id="3" w:name="section-4"/>
      <w:pPr>
        <w:pStyle w:val="Heading2"/>
        <w:spacing w:line="312" w:lineRule="auto"/>
      </w:pPr>
      <w:bookmarkEnd w:id="3"/>
      <w:r>
        <w:rPr>
          <w:rFonts w:ascii="宋体" w:hAnsi="宋体" w:eastAsia="宋体" w:cs="宋体" w:hint="eastAsia"/>
          <w:b/>
          <w:color w:val="1F3864"/>
          <w:sz w:val="30"/>
          <w:lang w:eastAsia="zh-CN"/>
        </w:rPr>
        <w:t>四、协议层与链路参数</w:t>
      </w:r>
      <w:bookmarkEnd w:id="12"/>
    </w:p>
    <w:p>
      <w:pPr>
        <w:jc w:val="both"/>
      </w:pPr>
      <w:r>
        <w:rPr>
          <w:rFonts w:ascii="宋体" w:eastAsia="宋体" w:hAnsi="宋体" w:cs="宋体" w:hint="eastAsia"/>
          <w:lang w:eastAsia="zh-CN"/>
        </w:rPr>
        <w:t>理解链路参数是选型与配置的第一步，所有参数之间互相牵制，改变任何一个都要重新核算。</w:t>
      </w:r>
    </w:p>
    <w:p>
      <w:pPr>
        <w:pStyle w:val="Heading3"/>
        <w:spacing w:line="312" w:lineRule="auto"/>
      </w:pPr>
      <w:r>
        <w:rPr>
          <w:rFonts w:ascii="宋体" w:hAnsi="宋体" w:eastAsia="宋体" w:cs="宋体" w:hint="eastAsia"/>
          <w:b/>
          <w:color w:val="1F3864"/>
          <w:sz w:val="26"/>
          <w:lang w:eastAsia="zh-CN"/>
        </w:rPr>
        <w:t>（一）参数定义</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符号</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含义</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取值或约束</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M</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链路中转换器的数量</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由器件通道数决定</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L</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通道数量</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受逻辑侧收发器数量限制</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N</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转换器分辨率</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有效数据位数</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N'</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单个样本占用的总位数</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在分辨率基础上补齐到半字节边界</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S</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每帧中每个转换器的样本数</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通常取一</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F</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每帧的字节数</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由上述参数推算</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K</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每个多帧包含的帧数</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影响多帧时钟周期</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CS/CF/HD</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控制位、控制字、高密度模式等</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按需求开启</w:t>
            </w:r>
          </w:p>
        </w:tc>
      </w:tr>
    </w:tbl>
    <w:p>
      <w:pPr>
        <w:pStyle w:val="Heading3"/>
        <w:spacing w:line="312" w:lineRule="auto"/>
      </w:pPr>
      <w:r>
        <w:rPr>
          <w:rFonts w:ascii="宋体" w:hAnsi="宋体" w:eastAsia="宋体" w:cs="宋体" w:hint="eastAsia"/>
          <w:b/>
          <w:color w:val="1F3864"/>
          <w:sz w:val="26"/>
          <w:lang w:eastAsia="zh-CN"/>
        </w:rPr>
        <w:t>（二）线速率计算</w:t>
      </w:r>
    </w:p>
    <w:p>
      <w:pPr>
        <w:jc w:val="both"/>
      </w:pPr>
      <w:r>
        <w:t xml:space="preserve">B </w:t>
      </w:r>
      <w:r>
        <w:rPr>
          <w:rFonts w:ascii="宋体" w:eastAsia="宋体" w:hAnsi="宋体" w:cs="宋体" w:hint="eastAsia"/>
          <w:lang w:eastAsia="zh-CN"/>
        </w:rPr>
        <w:t>版采用八位转十位编码，因此线速率等于：</w:t>
      </w:r>
      <w:r>
        <w:rPr>
          <w:rFonts w:ascii="宋体" w:eastAsia="宋体" w:hAnsi="宋体" w:cs="宋体" w:hint="eastAsia"/>
          <w:b/>
          <w:lang w:eastAsia="zh-CN"/>
        </w:rPr>
        <w:t>转换器数乘以每帧样本数乘以每样本位数乘以一点二五再乘以采样率，最后除以通道数</w:t>
      </w:r>
      <w:r>
        <w:rPr>
          <w:rFonts w:ascii="宋体" w:eastAsia="宋体" w:hAnsi="宋体" w:cs="宋体" w:hint="eastAsia"/>
          <w:lang w:eastAsia="zh-CN"/>
        </w:rPr>
        <w:t>。这里的系数一点二五就是编码带来的百分之二十开销。</w:t>
      </w:r>
    </w:p>
    <w:p>
      <w:pPr>
        <w:jc w:val="both"/>
      </w:pPr>
      <w:r>
        <w:rPr>
          <w:rFonts w:ascii="宋体" w:eastAsia="宋体" w:hAnsi="宋体" w:cs="宋体" w:hint="eastAsia"/>
          <w:lang w:eastAsia="zh-CN"/>
        </w:rPr>
        <w:t>举例：两片转换器、两个通道、每样本十六位、每帧一个样本、采样率二百五十兆赫兹，则线速率为每通道五吉比特每秒。若把通道数增加到四个，同样的采样率下线速率减半，但会占用更多收发器资源。这条权衡每一次选型都会遇到。</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通道数</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每通道线速率</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优点</w:t>
            </w:r>
          </w:p>
        </w:tc>
        <w:tc>
          <w:tcPr>
            <w:tcW w:type="dxa" w:w="216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代价</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少</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高</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占用收发器少、走线少</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对器件速率等级与</w:t>
            </w:r>
            <w:r>
              <w:rPr>
                <w:sz w:val="22"/>
              </w:rPr>
              <w:t xml:space="preserve"> </w:t>
            </w:r>
            <w:r>
              <w:rPr>
                <w:sz w:val="22"/>
              </w:rPr>
              <w:t xml:space="preserve"> PCB </w:t>
            </w:r>
            <w:r>
              <w:rPr>
                <w:sz w:val="22"/>
              </w:rPr>
              <w:t xml:space="preserve"> </w:t>
            </w:r>
            <w:r>
              <w:rPr>
                <w:sz w:val="22"/>
              </w:rPr>
              <w:t>要求高</w:t>
            </w:r>
          </w:p>
        </w:tc>
      </w:tr>
      <w:tr>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低</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降低单个收发器压力</w:t>
            </w:r>
          </w:p>
        </w:tc>
        <w:tc>
          <w:tcPr>
            <w:tcW w:type="dxa" w:w="216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占用更多引脚与逻辑资源</w:t>
            </w:r>
          </w:p>
        </w:tc>
      </w:tr>
    </w:tbl>
    <w:p>
      <w:pPr>
        <w:pStyle w:val="Heading3"/>
        <w:spacing w:line="312" w:lineRule="auto"/>
      </w:pPr>
      <w:r>
        <w:rPr>
          <w:rFonts w:ascii="宋体" w:hAnsi="宋体" w:eastAsia="宋体" w:cs="宋体" w:hint="eastAsia"/>
          <w:b/>
          <w:color w:val="1F3864"/>
          <w:sz w:val="26"/>
          <w:lang w:eastAsia="zh-CN"/>
        </w:rPr>
        <w:t>（三）链路层功能</w:t>
      </w:r>
    </w:p>
    <w:p>
      <w:pPr>
        <w:jc w:val="both"/>
      </w:pPr>
      <w:r>
        <w:rPr>
          <w:rFonts w:ascii="宋体" w:eastAsia="宋体" w:hAnsi="宋体" w:cs="宋体" w:hint="eastAsia"/>
          <w:lang w:eastAsia="zh-CN"/>
        </w:rPr>
        <w:t>链路层负责把采样数据映射成通道上的字节流，并完成链路的建立与维护。</w:t>
      </w:r>
    </w:p>
    <w:p>
      <w:pPr>
        <w:pStyle w:val="ListBullet"/>
        <w:spacing w:after="72"/>
      </w:pPr>
      <w:r>
        <w:rPr>
          <w:rFonts w:ascii="宋体" w:eastAsia="宋体" w:hAnsi="宋体" w:cs="宋体" w:hint="eastAsia"/>
          <w:b/>
          <w:lang w:eastAsia="zh-CN"/>
        </w:rPr>
        <w:t>加扰</w:t>
      </w:r>
      <w:r>
        <w:rPr>
          <w:rFonts w:ascii="宋体" w:eastAsia="宋体" w:hAnsi="宋体" w:cs="宋体" w:hint="eastAsia"/>
          <w:lang w:eastAsia="zh-CN"/>
        </w:rPr>
        <w:t>：把数据流随机化，降低电磁辐射并改善时钟恢复；</w:t>
      </w:r>
      <w:r>
        <w:t xml:space="preserve">B </w:t>
      </w:r>
      <w:r>
        <w:rPr>
          <w:rFonts w:ascii="宋体" w:eastAsia="宋体" w:hAnsi="宋体" w:cs="宋体" w:hint="eastAsia"/>
          <w:lang w:eastAsia="zh-CN"/>
        </w:rPr>
        <w:t>版中可选但强烈建议开启。</w:t>
      </w:r>
    </w:p>
    <w:p>
      <w:pPr>
        <w:pStyle w:val="ListBullet"/>
        <w:spacing w:after="72"/>
      </w:pPr>
      <w:r>
        <w:rPr>
          <w:rFonts w:ascii="宋体" w:eastAsia="宋体" w:hAnsi="宋体" w:cs="宋体" w:hint="eastAsia"/>
          <w:b/>
          <w:lang w:eastAsia="zh-CN"/>
        </w:rPr>
        <w:t>帧与多帧组织</w:t>
      </w:r>
      <w:r>
        <w:rPr>
          <w:rFonts w:ascii="宋体" w:eastAsia="宋体" w:hAnsi="宋体" w:cs="宋体" w:hint="eastAsia"/>
          <w:lang w:eastAsia="zh-CN"/>
        </w:rPr>
        <w:t>：多个样本组成帧，多个帧组成多帧，多帧时钟是整个时延机制的时基。</w:t>
      </w:r>
    </w:p>
    <w:p>
      <w:pPr>
        <w:pStyle w:val="ListBullet"/>
        <w:spacing w:after="72"/>
      </w:pPr>
      <w:r>
        <w:rPr>
          <w:rFonts w:ascii="宋体" w:eastAsia="宋体" w:hAnsi="宋体" w:cs="宋体" w:hint="eastAsia"/>
          <w:b/>
          <w:lang w:eastAsia="zh-CN"/>
        </w:rPr>
        <w:t>通道对齐</w:t>
      </w:r>
      <w:r>
        <w:rPr>
          <w:rFonts w:ascii="宋体" w:eastAsia="宋体" w:hAnsi="宋体" w:cs="宋体" w:hint="eastAsia"/>
          <w:lang w:eastAsia="zh-CN"/>
        </w:rPr>
        <w:t>：初始化时交换对齐序列，接收端据此消除各通道间的到达偏差。</w:t>
      </w:r>
    </w:p>
    <w:p>
      <w:pPr>
        <w:pStyle w:val="ListBullet"/>
        <w:spacing w:after="72"/>
      </w:pPr>
      <w:r>
        <w:rPr>
          <w:rFonts w:ascii="宋体" w:eastAsia="宋体" w:hAnsi="宋体" w:cs="宋体" w:hint="eastAsia"/>
          <w:b/>
          <w:lang w:eastAsia="zh-CN"/>
        </w:rPr>
        <w:t>替换与填充</w:t>
      </w:r>
      <w:r>
        <w:rPr>
          <w:rFonts w:ascii="宋体" w:eastAsia="宋体" w:hAnsi="宋体" w:cs="宋体" w:hint="eastAsia"/>
          <w:lang w:eastAsia="zh-CN"/>
        </w:rPr>
        <w:t>：当有效数据不足以填满通道宽度时，用规定的尾部比特补齐。</w:t>
      </w:r>
    </w:p>
    <w:p>
      <w:bookmarkStart w:id="13" w:name="_Toc_section_5"/>
      <w:bookmarkStart w:id="4" w:name="section-5"/>
      <w:pPr>
        <w:pStyle w:val="Heading2"/>
        <w:spacing w:line="312" w:lineRule="auto"/>
      </w:pPr>
      <w:bookmarkEnd w:id="4"/>
      <w:r>
        <w:rPr>
          <w:rFonts w:ascii="宋体" w:hAnsi="宋体" w:eastAsia="宋体" w:cs="宋体" w:hint="eastAsia"/>
          <w:b/>
          <w:color w:val="1F3864"/>
          <w:sz w:val="30"/>
          <w:lang w:eastAsia="zh-CN"/>
        </w:rPr>
        <w:t>五、链路建立与同步流程</w:t>
      </w:r>
      <w:bookmarkEnd w:id="13"/>
    </w:p>
    <w:p>
      <w:pPr>
        <w:jc w:val="both"/>
      </w:pPr>
      <w:r>
        <w:rPr>
          <w:rFonts w:ascii="宋体" w:eastAsia="宋体" w:hAnsi="宋体" w:cs="宋体" w:hint="eastAsia"/>
          <w:lang w:eastAsia="zh-CN"/>
        </w:rPr>
        <w:t>链路建立是一个严格的三阶段过程，每一阶段都有明确的可观测状态。</w:t>
      </w:r>
    </w:p>
    <w:p>
      <w:pPr>
        <w:pStyle w:val="Heading3"/>
        <w:spacing w:line="312" w:lineRule="auto"/>
      </w:pPr>
      <w:r>
        <w:rPr>
          <w:rFonts w:ascii="宋体" w:hAnsi="宋体" w:eastAsia="宋体" w:cs="宋体" w:hint="eastAsia"/>
          <w:b/>
          <w:color w:val="1F3864"/>
          <w:sz w:val="26"/>
          <w:lang w:eastAsia="zh-CN"/>
        </w:rPr>
        <w:t>（一）三阶段建立</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阶段</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动作</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判据</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码组同步</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接收方发出请求，发送方持续发送特定的同步字符，接收方确认码边界</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握手信号被释放</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初始通道对齐</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发送方送出若干多帧，内含全部链路配置参数</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接收方解析参数并与本地配置比对</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用户数据</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进入正常采样数据传输</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接收方持续获得可用数据</w:t>
            </w:r>
          </w:p>
        </w:tc>
      </w:tr>
    </w:tbl>
    <w:p>
      <w:pPr>
        <w:jc w:val="both"/>
      </w:pPr>
      <w:r>
        <w:rPr>
          <w:rFonts w:ascii="宋体" w:eastAsia="宋体" w:hAnsi="宋体" w:cs="宋体" w:hint="eastAsia"/>
          <w:lang w:eastAsia="zh-CN"/>
        </w:rPr>
        <w:t>第二阶段的配置字由发送方传送给接收方，因此</w:t>
      </w:r>
      <w:r>
        <w:rPr>
          <w:rFonts w:ascii="宋体" w:eastAsia="宋体" w:hAnsi="宋体" w:cs="宋体" w:hint="eastAsia"/>
          <w:b/>
          <w:lang w:eastAsia="zh-CN"/>
        </w:rPr>
        <w:t>接收方的参数理论上可以自学习</w:t>
      </w:r>
      <w:r>
        <w:rPr>
          <w:rFonts w:ascii="宋体" w:eastAsia="宋体" w:hAnsi="宋体" w:cs="宋体" w:hint="eastAsia"/>
          <w:lang w:eastAsia="zh-CN"/>
        </w:rPr>
        <w:t>。但工程上仍建议两端配置保持一致，这样一旦配置字与本地不符，可以立即报错定位，而不是静默运行在错误参数下。</w:t>
      </w:r>
    </w:p>
    <w:p>
      <w:pPr>
        <w:pStyle w:val="Heading3"/>
        <w:spacing w:line="312" w:lineRule="auto"/>
      </w:pPr>
      <w:r>
        <w:rPr>
          <w:rFonts w:ascii="宋体" w:hAnsi="宋体" w:eastAsia="宋体" w:cs="宋体" w:hint="eastAsia"/>
          <w:b/>
          <w:color w:val="1F3864"/>
          <w:sz w:val="26"/>
          <w:lang w:eastAsia="zh-CN"/>
        </w:rPr>
        <w:t>（二）确定性时延实现</w:t>
      </w:r>
    </w:p>
    <w:p>
      <w:pPr>
        <w:pStyle w:val="ListNumber"/>
        <w:numPr>
          <w:ilvl w:val="0"/>
          <w:numId w:val="10"/>
        </w:numPr>
        <w:spacing w:after="72"/>
      </w:pPr>
      <w:r>
        <w:rPr>
          <w:rFonts w:ascii="宋体" w:eastAsia="宋体" w:hAnsi="宋体" w:cs="宋体" w:hint="eastAsia"/>
          <w:lang w:eastAsia="zh-CN"/>
        </w:rPr>
        <w:t>时钟发生器同时产生器件时钟与系统参考，并保证两者相位关系可控。</w:t>
      </w:r>
    </w:p>
    <w:p>
      <w:pPr>
        <w:pStyle w:val="ListNumber"/>
        <w:numPr>
          <w:ilvl w:val="0"/>
          <w:numId w:val="10"/>
        </w:numPr>
        <w:spacing w:after="72"/>
      </w:pPr>
      <w:r>
        <w:rPr>
          <w:rFonts w:ascii="宋体" w:eastAsia="宋体" w:hAnsi="宋体" w:cs="宋体" w:hint="eastAsia"/>
          <w:lang w:eastAsia="zh-CN"/>
        </w:rPr>
        <w:t>各转换器与逻辑器件在同一系统参考边沿上对齐本地多帧时钟。</w:t>
      </w:r>
    </w:p>
    <w:p>
      <w:pPr>
        <w:pStyle w:val="ListNumber"/>
        <w:numPr>
          <w:ilvl w:val="0"/>
          <w:numId w:val="10"/>
        </w:numPr>
        <w:spacing w:after="72"/>
      </w:pPr>
      <w:r>
        <w:rPr>
          <w:rFonts w:ascii="宋体" w:eastAsia="宋体" w:hAnsi="宋体" w:cs="宋体" w:hint="eastAsia"/>
          <w:lang w:eastAsia="zh-CN"/>
        </w:rPr>
        <w:t>链路完成初始化后，弹性缓冲按固定的释放延迟输出数据。</w:t>
      </w:r>
    </w:p>
    <w:p>
      <w:pPr>
        <w:pStyle w:val="ListNumber"/>
        <w:numPr>
          <w:ilvl w:val="0"/>
          <w:numId w:val="10"/>
        </w:numPr>
        <w:spacing w:after="72"/>
      </w:pPr>
      <w:r>
        <w:rPr>
          <w:rFonts w:ascii="宋体" w:eastAsia="宋体" w:hAnsi="宋体" w:cs="宋体" w:hint="eastAsia"/>
          <w:lang w:eastAsia="zh-CN"/>
        </w:rPr>
        <w:t>逻辑侧据此得到每次上电都一致的通道时延。</w:t>
      </w:r>
    </w:p>
    <w:p>
      <w:pPr>
        <w:jc w:val="both"/>
      </w:pPr>
      <w:r>
        <w:rPr>
          <w:rFonts w:ascii="宋体" w:eastAsia="宋体" w:hAnsi="宋体" w:cs="宋体" w:hint="eastAsia"/>
          <w:lang w:eastAsia="zh-CN"/>
        </w:rPr>
        <w:t>这里的关键参数是</w:t>
      </w:r>
      <w:r>
        <w:rPr>
          <w:rFonts w:ascii="宋体" w:eastAsia="宋体" w:hAnsi="宋体" w:cs="宋体" w:hint="eastAsia"/>
          <w:b/>
          <w:lang w:eastAsia="zh-CN"/>
        </w:rPr>
        <w:t>缓冲释放延迟</w:t>
      </w:r>
      <w:r>
        <w:rPr>
          <w:rFonts w:ascii="宋体" w:eastAsia="宋体" w:hAnsi="宋体" w:cs="宋体" w:hint="eastAsia"/>
          <w:lang w:eastAsia="zh-CN"/>
        </w:rPr>
        <w:t>：取值过小无法吸收各通道的到达偏差，过大则白白增加系统时延。它应当根据通道间的实际偏移范围来确定，并留出适当余量。</w:t>
      </w:r>
    </w:p>
    <w:p>
      <w:pPr>
        <w:pStyle w:val="Heading3"/>
        <w:spacing w:line="312" w:lineRule="auto"/>
      </w:pPr>
      <w:r>
        <w:rPr>
          <w:rFonts w:ascii="宋体" w:hAnsi="宋体" w:eastAsia="宋体" w:cs="宋体" w:hint="eastAsia"/>
          <w:b/>
          <w:color w:val="1F3864"/>
          <w:sz w:val="26"/>
          <w:lang w:eastAsia="zh-CN"/>
        </w:rPr>
        <w:t>（三）重新同步</w:t>
      </w:r>
    </w:p>
    <w:p>
      <w:pPr>
        <w:jc w:val="both"/>
      </w:pPr>
      <w:r>
        <w:rPr>
          <w:rFonts w:ascii="宋体" w:eastAsia="宋体" w:hAnsi="宋体" w:cs="宋体" w:hint="eastAsia"/>
          <w:lang w:eastAsia="zh-CN"/>
        </w:rPr>
        <w:t>当链路出现错误、时钟发生切换或器件被重新配置时，需要触发重新同步：拉低握手信号，令链路退回第一阶段重新建立。这一过程会短暂中断数据流，因此设计时应在软件层面做好数据丢弃与重对齐的处理，避免把半帧数据当成有效数据使用。</w:t>
      </w:r>
    </w:p>
    <w:p>
      <w:bookmarkStart w:id="14" w:name="_Toc_section_6"/>
      <w:bookmarkStart w:id="5" w:name="section-6"/>
      <w:pPr>
        <w:pStyle w:val="Heading2"/>
        <w:spacing w:line="312" w:lineRule="auto"/>
      </w:pPr>
      <w:bookmarkEnd w:id="5"/>
      <w:r>
        <w:rPr>
          <w:rFonts w:ascii="宋体" w:hAnsi="宋体" w:eastAsia="宋体" w:cs="宋体" w:hint="eastAsia"/>
          <w:b/>
          <w:color w:val="1F3864"/>
          <w:sz w:val="30"/>
          <w:lang w:eastAsia="zh-CN"/>
        </w:rPr>
        <w:t>六、硬件设计要点</w:t>
      </w:r>
      <w:bookmarkEnd w:id="14"/>
    </w:p>
    <w:p>
      <w:pPr>
        <w:jc w:val="both"/>
      </w:pPr>
      <w:r>
        <w:rPr>
          <w:rFonts w:ascii="宋体" w:eastAsia="宋体" w:hAnsi="宋体" w:cs="宋体" w:hint="eastAsia"/>
          <w:lang w:eastAsia="zh-CN"/>
        </w:rPr>
        <w:t>以下十二条是该接口的工程经验集中体现。</w:t>
      </w:r>
    </w:p>
    <w:p>
      <w:pPr>
        <w:pStyle w:val="ListNumber"/>
        <w:numPr>
          <w:ilvl w:val="0"/>
          <w:numId w:val="11"/>
        </w:numPr>
        <w:spacing w:after="72"/>
      </w:pPr>
      <w:r>
        <w:rPr>
          <w:rFonts w:ascii="宋体" w:eastAsia="宋体" w:hAnsi="宋体" w:cs="宋体" w:hint="eastAsia"/>
          <w:b/>
          <w:lang w:eastAsia="zh-CN"/>
        </w:rPr>
        <w:t>时钟方案先行</w:t>
      </w:r>
      <w:r>
        <w:rPr>
          <w:rFonts w:ascii="宋体" w:eastAsia="宋体" w:hAnsi="宋体" w:cs="宋体" w:hint="eastAsia"/>
          <w:lang w:eastAsia="zh-CN"/>
        </w:rPr>
        <w:t>：先确定器件时钟与系统参考的产生与分配方式，再画数据走线。</w:t>
      </w:r>
    </w:p>
    <w:p>
      <w:pPr>
        <w:pStyle w:val="ListNumber"/>
        <w:numPr>
          <w:ilvl w:val="0"/>
          <w:numId w:val="11"/>
        </w:numPr>
        <w:spacing w:after="72"/>
      </w:pPr>
      <w:r>
        <w:rPr>
          <w:rFonts w:ascii="宋体" w:eastAsia="宋体" w:hAnsi="宋体" w:cs="宋体" w:hint="eastAsia"/>
          <w:b/>
          <w:lang w:eastAsia="zh-CN"/>
        </w:rPr>
        <w:t>系统参考与器件时钟同源</w:t>
      </w:r>
      <w:r>
        <w:rPr>
          <w:rFonts w:ascii="宋体" w:eastAsia="宋体" w:hAnsi="宋体" w:cs="宋体" w:hint="eastAsia"/>
          <w:lang w:eastAsia="zh-CN"/>
        </w:rPr>
        <w:t>：不同源会导致时延每次上电都不同。</w:t>
      </w:r>
    </w:p>
    <w:p>
      <w:pPr>
        <w:pStyle w:val="ListNumber"/>
        <w:numPr>
          <w:ilvl w:val="0"/>
          <w:numId w:val="11"/>
        </w:numPr>
        <w:spacing w:after="72"/>
      </w:pPr>
      <w:r>
        <w:rPr>
          <w:rFonts w:ascii="宋体" w:eastAsia="宋体" w:hAnsi="宋体" w:cs="宋体" w:hint="eastAsia"/>
          <w:b/>
          <w:lang w:eastAsia="zh-CN"/>
        </w:rPr>
        <w:t>控制走线长度差</w:t>
      </w:r>
      <w:r>
        <w:rPr>
          <w:rFonts w:ascii="宋体" w:eastAsia="宋体" w:hAnsi="宋体" w:cs="宋体" w:hint="eastAsia"/>
          <w:lang w:eastAsia="zh-CN"/>
        </w:rPr>
        <w:t>：保证系统参考满足目标器件与逻辑两侧的建立保持要求。</w:t>
      </w:r>
    </w:p>
    <w:p>
      <w:pPr>
        <w:pStyle w:val="ListNumber"/>
        <w:numPr>
          <w:ilvl w:val="0"/>
          <w:numId w:val="11"/>
        </w:numPr>
        <w:spacing w:after="72"/>
      </w:pPr>
      <w:r>
        <w:rPr>
          <w:rFonts w:ascii="宋体" w:eastAsia="宋体" w:hAnsi="宋体" w:cs="宋体" w:hint="eastAsia"/>
          <w:b/>
          <w:lang w:eastAsia="zh-CN"/>
        </w:rPr>
        <w:t>线速率提前核算</w:t>
      </w:r>
      <w:r>
        <w:rPr>
          <w:rFonts w:ascii="宋体" w:eastAsia="宋体" w:hAnsi="宋体" w:cs="宋体" w:hint="eastAsia"/>
          <w:lang w:eastAsia="zh-CN"/>
        </w:rPr>
        <w:t>：确保选定的收发器速率等级能够覆盖计算值并留有余量。</w:t>
      </w:r>
    </w:p>
    <w:p>
      <w:pPr>
        <w:pStyle w:val="ListNumber"/>
        <w:numPr>
          <w:ilvl w:val="0"/>
          <w:numId w:val="11"/>
        </w:numPr>
        <w:spacing w:after="72"/>
      </w:pPr>
      <w:r>
        <w:rPr>
          <w:rFonts w:ascii="宋体" w:eastAsia="宋体" w:hAnsi="宋体" w:cs="宋体" w:hint="eastAsia"/>
          <w:b/>
          <w:lang w:eastAsia="zh-CN"/>
        </w:rPr>
        <w:t>通道数与时延权衡</w:t>
      </w:r>
      <w:r>
        <w:rPr>
          <w:rFonts w:ascii="宋体" w:eastAsia="宋体" w:hAnsi="宋体" w:cs="宋体" w:hint="eastAsia"/>
          <w:lang w:eastAsia="zh-CN"/>
        </w:rPr>
        <w:t>：通道少则速率高、通道多则资源占用大，需结合带宽与资源决定。</w:t>
      </w:r>
    </w:p>
    <w:p>
      <w:pPr>
        <w:pStyle w:val="ListNumber"/>
        <w:numPr>
          <w:ilvl w:val="0"/>
          <w:numId w:val="11"/>
        </w:numPr>
        <w:spacing w:after="72"/>
      </w:pPr>
      <w:r>
        <w:rPr>
          <w:rFonts w:ascii="宋体" w:eastAsia="宋体" w:hAnsi="宋体" w:cs="宋体" w:hint="eastAsia"/>
          <w:b/>
          <w:lang w:eastAsia="zh-CN"/>
        </w:rPr>
        <w:t>差分走线全程受控</w:t>
      </w:r>
      <w:r>
        <w:rPr>
          <w:rFonts w:ascii="宋体" w:eastAsia="宋体" w:hAnsi="宋体" w:cs="宋体" w:hint="eastAsia"/>
          <w:lang w:eastAsia="zh-CN"/>
        </w:rPr>
        <w:t>：阻抗连续、不跨分割、换层加回流过孔。</w:t>
      </w:r>
    </w:p>
    <w:p>
      <w:pPr>
        <w:pStyle w:val="ListNumber"/>
        <w:numPr>
          <w:ilvl w:val="0"/>
          <w:numId w:val="11"/>
        </w:numPr>
        <w:spacing w:after="72"/>
      </w:pPr>
      <w:r>
        <w:rPr>
          <w:rFonts w:ascii="宋体" w:eastAsia="宋体" w:hAnsi="宋体" w:cs="宋体" w:hint="eastAsia"/>
          <w:b/>
          <w:lang w:eastAsia="zh-CN"/>
        </w:rPr>
        <w:t>通道间接近等长</w:t>
      </w:r>
      <w:r>
        <w:rPr>
          <w:rFonts w:ascii="宋体" w:eastAsia="宋体" w:hAnsi="宋体" w:cs="宋体" w:hint="eastAsia"/>
          <w:lang w:eastAsia="zh-CN"/>
        </w:rPr>
        <w:t>：虽然链路层可以去偏移，但偏差过大将超出吸收能力。</w:t>
      </w:r>
    </w:p>
    <w:p>
      <w:pPr>
        <w:pStyle w:val="ListNumber"/>
        <w:numPr>
          <w:ilvl w:val="0"/>
          <w:numId w:val="11"/>
        </w:numPr>
        <w:spacing w:after="72"/>
      </w:pPr>
      <w:r>
        <w:rPr>
          <w:rFonts w:ascii="宋体" w:eastAsia="宋体" w:hAnsi="宋体" w:cs="宋体" w:hint="eastAsia"/>
          <w:b/>
          <w:lang w:eastAsia="zh-CN"/>
        </w:rPr>
        <w:t>差分极性可修正</w:t>
      </w:r>
      <w:r>
        <w:rPr>
          <w:rFonts w:ascii="宋体" w:eastAsia="宋体" w:hAnsi="宋体" w:cs="宋体" w:hint="eastAsia"/>
          <w:lang w:eastAsia="zh-CN"/>
        </w:rPr>
        <w:t>：确认所用器件支持反转，但不能把它当作布线随意的理由。</w:t>
      </w:r>
    </w:p>
    <w:p>
      <w:pPr>
        <w:pStyle w:val="ListNumber"/>
        <w:numPr>
          <w:ilvl w:val="0"/>
          <w:numId w:val="11"/>
        </w:numPr>
        <w:spacing w:after="72"/>
      </w:pPr>
      <w:r>
        <w:rPr>
          <w:rFonts w:ascii="宋体" w:eastAsia="宋体" w:hAnsi="宋体" w:cs="宋体" w:hint="eastAsia"/>
          <w:b/>
          <w:lang w:eastAsia="zh-CN"/>
        </w:rPr>
        <w:t>耦合电容按手册选型</w:t>
      </w:r>
      <w:r>
        <w:rPr>
          <w:rFonts w:ascii="宋体" w:eastAsia="宋体" w:hAnsi="宋体" w:cs="宋体" w:hint="eastAsia"/>
          <w:lang w:eastAsia="zh-CN"/>
        </w:rPr>
        <w:t>：位置靠近发送端，注意封装寄生。</w:t>
      </w:r>
    </w:p>
    <w:p>
      <w:pPr>
        <w:pStyle w:val="ListNumber"/>
        <w:numPr>
          <w:ilvl w:val="0"/>
          <w:numId w:val="11"/>
        </w:numPr>
        <w:spacing w:after="72"/>
      </w:pPr>
      <w:r>
        <w:rPr>
          <w:rFonts w:ascii="宋体" w:eastAsia="宋体" w:hAnsi="宋体" w:cs="宋体" w:hint="eastAsia"/>
          <w:b/>
          <w:lang w:eastAsia="zh-CN"/>
        </w:rPr>
        <w:t>握手信号正确处理</w:t>
      </w:r>
      <w:r>
        <w:rPr>
          <w:rFonts w:ascii="宋体" w:eastAsia="宋体" w:hAnsi="宋体" w:cs="宋体" w:hint="eastAsia"/>
          <w:lang w:eastAsia="zh-CN"/>
        </w:rPr>
        <w:t>：注意电平匹配、上拉要求与跨时钟域同步。</w:t>
      </w:r>
    </w:p>
    <w:p>
      <w:pPr>
        <w:pStyle w:val="ListNumber"/>
        <w:numPr>
          <w:ilvl w:val="0"/>
          <w:numId w:val="11"/>
        </w:numPr>
        <w:spacing w:after="72"/>
      </w:pPr>
      <w:r>
        <w:rPr>
          <w:rFonts w:ascii="宋体" w:eastAsia="宋体" w:hAnsi="宋体" w:cs="宋体" w:hint="eastAsia"/>
          <w:b/>
          <w:lang w:eastAsia="zh-CN"/>
        </w:rPr>
        <w:t>时钟远离噪声源</w:t>
      </w:r>
      <w:r>
        <w:rPr>
          <w:rFonts w:ascii="宋体" w:eastAsia="宋体" w:hAnsi="宋体" w:cs="宋体" w:hint="eastAsia"/>
          <w:lang w:eastAsia="zh-CN"/>
        </w:rPr>
        <w:t>：采样时钟走线应远离开关电源、射频功率级与数字密集区。</w:t>
      </w:r>
    </w:p>
    <w:p>
      <w:pPr>
        <w:pStyle w:val="ListNumber"/>
        <w:numPr>
          <w:ilvl w:val="0"/>
          <w:numId w:val="11"/>
        </w:numPr>
        <w:spacing w:after="72"/>
      </w:pPr>
      <w:r>
        <w:rPr>
          <w:rFonts w:ascii="宋体" w:eastAsia="宋体" w:hAnsi="宋体" w:cs="宋体" w:hint="eastAsia"/>
          <w:b/>
          <w:lang w:eastAsia="zh-CN"/>
        </w:rPr>
        <w:t>预留测试手段</w:t>
      </w:r>
      <w:r>
        <w:rPr>
          <w:rFonts w:ascii="宋体" w:eastAsia="宋体" w:hAnsi="宋体" w:cs="宋体" w:hint="eastAsia"/>
          <w:lang w:eastAsia="zh-CN"/>
        </w:rPr>
        <w:t>：应能读出链路状态、错误计数与时延测量结果。</w:t>
      </w:r>
    </w:p>
    <w:p>
      <w:bookmarkStart w:id="15" w:name="_Toc_section_7"/>
      <w:bookmarkStart w:id="6" w:name="section-7"/>
      <w:pPr>
        <w:pStyle w:val="Heading2"/>
        <w:spacing w:line="312" w:lineRule="auto"/>
      </w:pPr>
      <w:bookmarkEnd w:id="6"/>
      <w:r>
        <w:rPr>
          <w:rFonts w:ascii="宋体" w:hAnsi="宋体" w:eastAsia="宋体" w:cs="宋体" w:hint="eastAsia"/>
          <w:b/>
          <w:color w:val="1F3864"/>
          <w:sz w:val="30"/>
          <w:lang w:eastAsia="zh-CN"/>
        </w:rPr>
        <w:t>七、典型应用场景</w:t>
      </w:r>
      <w:bookmarkEnd w:id="15"/>
    </w:p>
    <w:p>
      <w:pPr>
        <w:jc w:val="both"/>
      </w:pPr>
      <w:r>
        <w:rPr>
          <w:rFonts w:ascii="宋体" w:eastAsia="宋体" w:hAnsi="宋体" w:cs="宋体" w:hint="eastAsia"/>
          <w:lang w:eastAsia="zh-CN"/>
        </w:rPr>
        <w:t>该接口几乎出现在所有需要高采样率数据搬运的系统中。</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场景</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配置特点</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关注点</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宽带雷达与电子战接收</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多片高速模数转换，多链路</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确定性时延、多片相位对齐</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数字化仪与示波器</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高采样率单链路</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持续带宽、抖动与动态性能</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任意波形发生与发射通道</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高速数模转换</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时延一致性、数据率与点数匹配</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大规模天线阵列</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多片同步采样</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系统参考分配、多器件一致性</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无线通信射频单元</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双向同时要求高带宽</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链路数量、功耗与时延预算</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医疗成像前端</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多通道低速高密度模式</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通道映射、控制位使用</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软件无线电平台</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与射频前端直接耦合</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隔离、噪声与共存</w:t>
            </w:r>
          </w:p>
        </w:tc>
      </w:tr>
    </w:tbl>
    <w:p>
      <w:bookmarkStart w:id="16" w:name="_Toc_section_8"/>
      <w:bookmarkStart w:id="7" w:name="section-8"/>
      <w:pPr>
        <w:pStyle w:val="Heading2"/>
        <w:spacing w:line="312" w:lineRule="auto"/>
      </w:pPr>
      <w:bookmarkEnd w:id="7"/>
      <w:r>
        <w:rPr>
          <w:rFonts w:ascii="宋体" w:hAnsi="宋体" w:eastAsia="宋体" w:cs="宋体" w:hint="eastAsia"/>
          <w:b/>
          <w:color w:val="1F3864"/>
          <w:sz w:val="30"/>
          <w:lang w:eastAsia="zh-CN"/>
        </w:rPr>
        <w:t>八、可靠性与测试验证</w:t>
      </w:r>
      <w:bookmarkEnd w:id="16"/>
    </w:p>
    <w:p>
      <w:pPr>
        <w:jc w:val="both"/>
      </w:pPr>
      <w:r>
        <w:rPr>
          <w:rFonts w:ascii="宋体" w:eastAsia="宋体" w:hAnsi="宋体" w:cs="宋体" w:hint="eastAsia"/>
          <w:lang w:eastAsia="zh-CN"/>
        </w:rPr>
        <w:t>排障建议按照</w:t>
      </w:r>
      <w:r>
        <w:rPr>
          <w:rFonts w:ascii="宋体" w:eastAsia="宋体" w:hAnsi="宋体" w:cs="宋体" w:hint="eastAsia"/>
          <w:b/>
          <w:lang w:eastAsia="zh-CN"/>
        </w:rPr>
        <w:t>电源与时钟—握手信号—码组同步—参数校验—数据正确性</w:t>
      </w:r>
      <w:r>
        <w:rPr>
          <w:rFonts w:ascii="宋体" w:eastAsia="宋体" w:hAnsi="宋体" w:cs="宋体" w:hint="eastAsia"/>
          <w:lang w:eastAsia="zh-CN"/>
        </w:rPr>
        <w:t>的顺序推进。</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现象</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可能原因</w:t>
            </w:r>
          </w:p>
        </w:tc>
        <w:tc>
          <w:tcPr>
            <w:tcW w:type="dxa" w:w="2880"/>
            <w:tcBorders>
              <w:top w:val="single" w:sz="6" w:space="0" w:color="BBBBBB"/>
              <w:bottom w:val="single" w:sz="6" w:space="0" w:color="BBBBBB"/>
              <w:left w:val="single" w:sz="6" w:space="0" w:color="BBBBBB"/>
              <w:right w:val="single" w:sz="6" w:space="0" w:color="BBBBBB"/>
            </w:tcBorders>
            <w:shd w:val="clear" w:color="auto" w:fill="EEF2F8"/>
            <w:vAlign w:val="center"/>
            <w:tcMar>
              <w:top w:w="96" w:type="dxa"/>
              <w:bottom w:w="96" w:type="dxa"/>
              <w:left w:w="168" w:type="dxa"/>
              <w:right w:w="168" w:type="dxa"/>
            </w:tcMar>
          </w:tcPr>
          <w:p>
            <w:pPr>
              <w:jc w:val="left"/>
              <w:spacing w:line="240" w:lineRule="auto" w:before="55" w:after="55"/>
            </w:pPr>
            <w:r>
              <w:rPr>
                <w:b/>
                <w:sz w:val="22"/>
              </w:rPr>
              <w:t>排查方法</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握手信号一直保持请求态</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发送方未工作、时钟缺失</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查电源与时钟，确认发送侧配置完成</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反复退回第一阶段</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通道质量差、极性反了</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测通道眼图，尝试极性反转</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收到对方参数但与本地不符</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两端链路参数配置不一致</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逐项核对并统一参数</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数据整体错位</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帧或多帧参数不一致</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核对帧字节数、每多帧帧数等配置</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每次上电时延不同</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未使用确定性时延或系统参考未对齐</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启用对应子类型并检查参考分配</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偶发数据错误</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链路余量不足、采样时钟抖动大</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测误码与相噪，检查电源纹波</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某个通道长期出错</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该通道走线异常或电容焊接不良</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定位具体通道，做通断与眼图检查</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多片之间相位偏差大</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系统参考走线长度失控</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匹配走线并复测相位差</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高温下链路不稳定</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收发余量不足</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温度循环下复测误码与时延</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动态性能指标不达标</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采样时钟相噪差、电源噪声大</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改善时钟源与电源隔离</w:t>
            </w:r>
          </w:p>
        </w:tc>
      </w:tr>
      <w:tr>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重新配置后链路挂死</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复位与重同步流程不完整</w:t>
            </w:r>
          </w:p>
        </w:tc>
        <w:tc>
          <w:tcPr>
            <w:tcW w:type="dxa" w:w="2880"/>
            <w:tcBorders>
              <w:top w:val="single" w:sz="6" w:space="0" w:color="BBBBBB"/>
              <w:bottom w:val="single" w:sz="6" w:space="0" w:color="BBBBBB"/>
              <w:left w:val="single" w:sz="6" w:space="0" w:color="BBBBBB"/>
              <w:right w:val="single" w:sz="6" w:space="0" w:color="BBBBBB"/>
            </w:tcBorders>
            <w:vAlign w:val="center"/>
            <w:tcMar>
              <w:top w:w="96" w:type="dxa"/>
              <w:bottom w:w="96" w:type="dxa"/>
              <w:left w:w="168" w:type="dxa"/>
              <w:right w:w="168" w:type="dxa"/>
            </w:tcMar>
          </w:tcPr>
          <w:p>
            <w:pPr>
              <w:jc w:val="left"/>
              <w:spacing w:line="240" w:lineRule="auto" w:before="55" w:after="55"/>
            </w:pPr>
            <w:r>
              <w:rPr>
                <w:sz w:val="22"/>
              </w:rPr>
              <w:t>完善触发重同步的完整流程</w:t>
            </w:r>
          </w:p>
        </w:tc>
      </w:tr>
    </w:tbl>
    <w:p>
      <w:pPr>
        <w:jc w:val="both"/>
      </w:pPr>
      <w:r>
        <w:rPr>
          <w:rFonts w:ascii="宋体" w:eastAsia="宋体" w:hAnsi="宋体" w:cs="宋体" w:hint="eastAsia"/>
          <w:lang w:eastAsia="zh-CN"/>
        </w:rPr>
        <w:t>测试项建议覆盖九个方面：重复上电的链路建立成功率、连续数小时的误码与错误计数、多次上电的时延一致性、多器件间的相位偏差、单通道眼图与抖动、握手信号时序实测、与转换性能相关的动态指标、高低温循环、电源纹波与时钟相噪。</w:t>
      </w:r>
    </w:p>
    <w:p>
      <w:bookmarkStart w:id="17" w:name="_Toc_section_9"/>
      <w:bookmarkStart w:id="8" w:name="section-9"/>
      <w:pPr>
        <w:pStyle w:val="Heading2"/>
        <w:spacing w:line="312" w:lineRule="auto"/>
      </w:pPr>
      <w:bookmarkEnd w:id="8"/>
      <w:r>
        <w:rPr>
          <w:rFonts w:ascii="宋体" w:hAnsi="宋体" w:eastAsia="宋体" w:cs="宋体" w:hint="eastAsia"/>
          <w:b/>
          <w:color w:val="1F3864"/>
          <w:sz w:val="30"/>
          <w:lang w:eastAsia="zh-CN"/>
        </w:rPr>
        <w:t>九、设计检查清单</w:t>
      </w:r>
      <w:bookmarkEnd w:id="17"/>
    </w:p>
    <w:p>
      <w:pPr>
        <w:jc w:val="both"/>
      </w:pPr>
      <w:r>
        <w:rPr>
          <w:rFonts w:ascii="宋体" w:eastAsia="宋体" w:hAnsi="宋体" w:cs="宋体" w:hint="eastAsia"/>
          <w:lang w:eastAsia="zh-CN"/>
        </w:rPr>
        <w:t>建议在节点评审时落实以下十八条。</w:t>
      </w:r>
    </w:p>
    <w:p>
      <w:pPr>
        <w:pStyle w:val="ListBullet"/>
        <w:spacing w:after="72"/>
      </w:pPr>
      <w:r>
        <w:rPr>
          <w:rFonts w:ascii="宋体" w:eastAsia="宋体" w:hAnsi="宋体" w:cs="宋体" w:hint="eastAsia"/>
          <w:lang w:eastAsia="zh-CN"/>
        </w:rPr>
        <w:t>已确定采用的版本与子类型，并在图框中标注。</w:t>
      </w:r>
    </w:p>
    <w:p>
      <w:pPr>
        <w:pStyle w:val="ListBullet"/>
        <w:spacing w:after="72"/>
      </w:pPr>
      <w:r>
        <w:rPr>
          <w:rFonts w:ascii="宋体" w:eastAsia="宋体" w:hAnsi="宋体" w:cs="宋体" w:hint="eastAsia"/>
          <w:lang w:eastAsia="zh-CN"/>
        </w:rPr>
        <w:t>线速率已按参数核算，收发器速率等级可覆盖并留有余量。</w:t>
      </w:r>
    </w:p>
    <w:p>
      <w:pPr>
        <w:pStyle w:val="ListBullet"/>
        <w:spacing w:after="72"/>
      </w:pPr>
      <w:r>
        <w:rPr>
          <w:rFonts w:ascii="宋体" w:eastAsia="宋体" w:hAnsi="宋体" w:cs="宋体" w:hint="eastAsia"/>
          <w:lang w:eastAsia="zh-CN"/>
        </w:rPr>
        <w:t>转换器数量、通道数量与帧参数配置两端一致。</w:t>
      </w:r>
    </w:p>
    <w:p>
      <w:pPr>
        <w:pStyle w:val="ListBullet"/>
        <w:spacing w:after="72"/>
      </w:pPr>
      <w:r>
        <w:rPr>
          <w:rFonts w:ascii="宋体" w:eastAsia="宋体" w:hAnsi="宋体" w:cs="宋体" w:hint="eastAsia"/>
          <w:lang w:eastAsia="zh-CN"/>
        </w:rPr>
        <w:t>器件时钟与系统参考同源，且相位关系可控。</w:t>
      </w:r>
    </w:p>
    <w:p>
      <w:pPr>
        <w:pStyle w:val="ListBullet"/>
        <w:spacing w:after="72"/>
      </w:pPr>
      <w:r>
        <w:rPr>
          <w:rFonts w:ascii="宋体" w:eastAsia="宋体" w:hAnsi="宋体" w:cs="宋体" w:hint="eastAsia"/>
          <w:lang w:eastAsia="zh-CN"/>
        </w:rPr>
        <w:t>系统参考与器件时钟的走线关系满足建立保持要求。</w:t>
      </w:r>
    </w:p>
    <w:p>
      <w:pPr>
        <w:pStyle w:val="ListBullet"/>
        <w:spacing w:after="72"/>
      </w:pPr>
      <w:r>
        <w:rPr>
          <w:rFonts w:ascii="宋体" w:eastAsia="宋体" w:hAnsi="宋体" w:cs="宋体" w:hint="eastAsia"/>
          <w:lang w:eastAsia="zh-CN"/>
        </w:rPr>
        <w:t>采样时钟的抖动与相噪满足目标动态性能要求。</w:t>
      </w:r>
    </w:p>
    <w:p>
      <w:pPr>
        <w:pStyle w:val="ListBullet"/>
        <w:spacing w:after="72"/>
      </w:pPr>
      <w:r>
        <w:rPr>
          <w:rFonts w:ascii="宋体" w:eastAsia="宋体" w:hAnsi="宋体" w:cs="宋体" w:hint="eastAsia"/>
          <w:lang w:eastAsia="zh-CN"/>
        </w:rPr>
        <w:t>通道数与线速率的权衡已评估资源与性能。</w:t>
      </w:r>
    </w:p>
    <w:p>
      <w:pPr>
        <w:pStyle w:val="ListBullet"/>
        <w:spacing w:after="72"/>
      </w:pPr>
      <w:r>
        <w:rPr>
          <w:rFonts w:ascii="宋体" w:eastAsia="宋体" w:hAnsi="宋体" w:cs="宋体" w:hint="eastAsia"/>
          <w:lang w:eastAsia="zh-CN"/>
        </w:rPr>
        <w:t>差分通道全程阻抗受控，未跨平面分割。</w:t>
      </w:r>
    </w:p>
    <w:p>
      <w:pPr>
        <w:pStyle w:val="ListBullet"/>
        <w:spacing w:after="72"/>
      </w:pPr>
      <w:r>
        <w:rPr>
          <w:rFonts w:ascii="宋体" w:eastAsia="宋体" w:hAnsi="宋体" w:cs="宋体" w:hint="eastAsia"/>
          <w:lang w:eastAsia="zh-CN"/>
        </w:rPr>
        <w:t>交流耦合电容位置、容值与封装正确。</w:t>
      </w:r>
    </w:p>
    <w:p>
      <w:pPr>
        <w:pStyle w:val="ListBullet"/>
        <w:spacing w:after="72"/>
      </w:pPr>
      <w:r>
        <w:rPr>
          <w:rFonts w:ascii="宋体" w:eastAsia="宋体" w:hAnsi="宋体" w:cs="宋体" w:hint="eastAsia"/>
          <w:lang w:eastAsia="zh-CN"/>
        </w:rPr>
        <w:t>通道间长度偏差在链路去偏移能力范围内。</w:t>
      </w:r>
    </w:p>
    <w:p>
      <w:pPr>
        <w:pStyle w:val="ListBullet"/>
        <w:spacing w:after="72"/>
      </w:pPr>
      <w:r>
        <w:rPr>
          <w:rFonts w:ascii="宋体" w:eastAsia="宋体" w:hAnsi="宋体" w:cs="宋体" w:hint="eastAsia"/>
          <w:lang w:eastAsia="zh-CN"/>
        </w:rPr>
        <w:t>差分极性布线正确，或已在软件中做反转处理并记录。</w:t>
      </w:r>
    </w:p>
    <w:p>
      <w:pPr>
        <w:pStyle w:val="ListBullet"/>
        <w:spacing w:after="72"/>
      </w:pPr>
      <w:r>
        <w:rPr>
          <w:rFonts w:ascii="宋体" w:eastAsia="宋体" w:hAnsi="宋体" w:cs="宋体" w:hint="eastAsia"/>
          <w:lang w:eastAsia="zh-CN"/>
        </w:rPr>
        <w:t>握手信号的电平、上拉与跨时钟域处理已验证。</w:t>
      </w:r>
    </w:p>
    <w:p>
      <w:pPr>
        <w:pStyle w:val="ListBullet"/>
        <w:spacing w:after="72"/>
      </w:pPr>
      <w:r>
        <w:rPr>
          <w:rFonts w:ascii="宋体" w:eastAsia="宋体" w:hAnsi="宋体" w:cs="宋体" w:hint="eastAsia"/>
          <w:lang w:eastAsia="zh-CN"/>
        </w:rPr>
        <w:t>加扰功能已启用，或明确关闭并记录理由。</w:t>
      </w:r>
    </w:p>
    <w:p>
      <w:pPr>
        <w:pStyle w:val="ListBullet"/>
        <w:spacing w:after="72"/>
      </w:pPr>
      <w:r>
        <w:rPr>
          <w:rFonts w:ascii="宋体" w:eastAsia="宋体" w:hAnsi="宋体" w:cs="宋体" w:hint="eastAsia"/>
          <w:lang w:eastAsia="zh-CN"/>
        </w:rPr>
        <w:t>缓冲释放延迟已按实际通道偏差配置并留有余量。</w:t>
      </w:r>
    </w:p>
    <w:p>
      <w:pPr>
        <w:pStyle w:val="ListBullet"/>
        <w:spacing w:after="72"/>
      </w:pPr>
      <w:r>
        <w:rPr>
          <w:rFonts w:ascii="宋体" w:eastAsia="宋体" w:hAnsi="宋体" w:cs="宋体" w:hint="eastAsia"/>
          <w:lang w:eastAsia="zh-CN"/>
        </w:rPr>
        <w:t>链路状态与错误计数可查询并记录。</w:t>
      </w:r>
    </w:p>
    <w:p>
      <w:pPr>
        <w:pStyle w:val="ListBullet"/>
        <w:spacing w:after="72"/>
      </w:pPr>
      <w:r>
        <w:rPr>
          <w:rFonts w:ascii="宋体" w:eastAsia="宋体" w:hAnsi="宋体" w:cs="宋体" w:hint="eastAsia"/>
          <w:lang w:eastAsia="zh-CN"/>
        </w:rPr>
        <w:t>重同步触发与恢复流程已实现并通过验证。</w:t>
      </w:r>
    </w:p>
    <w:p>
      <w:pPr>
        <w:pStyle w:val="ListBullet"/>
        <w:spacing w:after="72"/>
      </w:pPr>
      <w:r>
        <w:rPr>
          <w:rFonts w:ascii="宋体" w:eastAsia="宋体" w:hAnsi="宋体" w:cs="宋体" w:hint="eastAsia"/>
          <w:lang w:eastAsia="zh-CN"/>
        </w:rPr>
        <w:t>已完成多次上电的时延一致性与多器件相位测试。</w:t>
      </w:r>
    </w:p>
    <w:p>
      <w:pPr>
        <w:pStyle w:val="ListBullet"/>
        <w:spacing w:after="72"/>
      </w:pPr>
      <w:r>
        <w:rPr>
          <w:rFonts w:ascii="宋体" w:eastAsia="宋体" w:hAnsi="宋体" w:cs="宋体" w:hint="eastAsia"/>
          <w:lang w:eastAsia="zh-CN"/>
        </w:rPr>
        <w:t>已完成高低温环境下的链路稳定性与误码测试。</w:t>
      </w:r>
    </w:p>
    <w:p>
      <w:pPr>
        <w:spacing w:after="0"/>
        <w:jc w:val="both"/>
      </w:pPr>
      <w:r>
        <w:rPr>
          <w:rFonts w:ascii="宋体" w:eastAsia="宋体" w:hAnsi="宋体" w:cs="宋体" w:hint="eastAsia"/>
          <w:lang w:eastAsia="zh-CN"/>
        </w:rPr>
        <w:t>注：本文为</w:t>
      </w:r>
      <w:r>
        <w:t xml:space="preserve"> JESD204B </w:t>
      </w:r>
      <w:r>
        <w:rPr>
          <w:rFonts w:ascii="宋体" w:eastAsia="宋体" w:hAnsi="宋体" w:cs="宋体" w:hint="eastAsia"/>
          <w:lang w:eastAsia="zh-CN"/>
        </w:rPr>
        <w:t>接口的通用设计说明。不同版本与不同厂商器件的参数细节、时序要求与寄存器定义存在差异，实际项目需以所采用的标准版本与转换器、逻辑器件的数据手册为准。</w:t>
      </w:r>
      <w:r/>
      <w:r/>
      <w:r/>
    </w:p>
    <w:sectPr w:rsidR="00FC693F" w:rsidRPr="0006063C" w:rsidSect="00034616">
      <w:footerReference w:type="default" r:id="rId9"/>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6" w:lineRule="auto" w:after="192"/>
      <w:jc w:val="both"/>
    </w:pPr>
    <w:rPr>
      <w:rFonts w:ascii="宋体" w:hAnsi="宋体" w:eastAsia="宋体"/>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92" w:line="265" w:lineRule="auto"/>
      <w:outlineLvl w:val="0"/>
    </w:pPr>
    <w:rPr>
      <w:rFonts w:ascii="黑体" w:hAnsi="黑体" w:eastAsia="黑体"/>
      <w:b/>
      <w:bCs/>
      <w:color w:val="1F3864"/>
      <w:sz w:val="52"/>
      <w:szCs w:val="28"/>
    </w:rPr>
  </w:style>
  <w:style w:type="paragraph" w:styleId="Heading2">
    <w:name w:val="heading 2"/>
    <w:basedOn w:val="Normal"/>
    <w:next w:val="Normal"/>
    <w:link w:val="Heading2Char"/>
    <w:uiPriority w:val="9"/>
    <w:unhideWhenUsed/>
    <w:qFormat/>
    <w:rsid w:val="00FC693F"/>
    <w:pPr>
      <w:keepNext/>
      <w:keepLines/>
      <w:spacing w:before="336" w:after="192" w:line="265" w:lineRule="auto"/>
      <w:outlineLvl w:val="1"/>
    </w:pPr>
    <w:rPr>
      <w:rFonts w:ascii="黑体" w:hAnsi="黑体" w:eastAsia="黑体"/>
      <w:b/>
      <w:bCs/>
      <w:color w:val="1F3864"/>
      <w:sz w:val="30"/>
      <w:szCs w:val="26"/>
    </w:rPr>
  </w:style>
  <w:style w:type="paragraph" w:styleId="Heading3">
    <w:name w:val="heading 3"/>
    <w:basedOn w:val="Normal"/>
    <w:next w:val="Normal"/>
    <w:link w:val="Heading3Char"/>
    <w:uiPriority w:val="9"/>
    <w:unhideWhenUsed/>
    <w:qFormat/>
    <w:rsid w:val="00FC693F"/>
    <w:pPr>
      <w:keepNext/>
      <w:keepLines/>
      <w:spacing w:before="336" w:after="192" w:line="265" w:lineRule="auto"/>
      <w:outlineLvl w:val="2"/>
    </w:pPr>
    <w:rPr>
      <w:rFonts w:ascii="黑体" w:hAnsi="黑体" w:eastAsia="黑体"/>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336" w:after="192" w:line="265" w:lineRule="auto"/>
      <w:outlineLvl w:val="3"/>
    </w:pPr>
    <w:rPr>
      <w:rFonts w:ascii="黑体" w:hAnsi="黑体" w:eastAsia="黑体"/>
      <w:b/>
      <w:bCs/>
      <w:i/>
      <w:iCs/>
      <w:color w:val="1F3864"/>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