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0FF6C872">
      <w:pPr>
        <w:spacing w:after="78"/>
        <w:jc w:val="center"/>
      </w:pPr>
      <w:r>
        <w:rPr>
          <w:rFonts w:hint="eastAsia" w:ascii="宋体" w:hAnsi="宋体" w:eastAsia="宋体" w:cs="宋体"/>
          <w:color w:val="1F3864"/>
          <w:sz w:val="26"/>
          <w:lang w:eastAsia="zh-CN"/>
        </w:rPr>
        <w:t>硬件接口协议系列</w:t>
      </w:r>
    </w:p>
    <w:p w14:paraId="7365907B">
      <w:pPr>
        <w:spacing w:after="416"/>
        <w:jc w:val="center"/>
      </w:pP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硬件接口协议之</w:t>
      </w:r>
      <w:r>
        <w:rPr>
          <w:rFonts w:ascii="黑体" w:hAnsi="黑体"/>
          <w:b w:val="1"/>
          <w:color w:val="1F3864"/>
          <w:sz w:val="52"/>
        </w:rPr>
        <w:t xml:space="preserve"> PCIe </w:t>
      </w:r>
      <w:r>
        <w:rPr>
          <w:rFonts w:hint="eastAsia" w:ascii="宋体" w:hAnsi="宋体" w:eastAsia="宋体" w:cs="宋体"/>
          <w:b w:val="1"/>
          <w:color w:val="1F3864"/>
          <w:sz w:val="52"/>
          <w:lang w:eastAsia="zh-CN"/>
        </w:rPr>
        <w:t>接口</w:t>
      </w:r>
    </w:p>
    <w:p w14:paraId="0A92C92E">
      <w:pPr>
        <w:spacing w:after="1200"/>
        <w:jc w:val="center"/>
      </w:pPr>
      <w:r>
        <w:rPr>
          <w:rFonts w:hint="eastAsia" w:ascii="宋体" w:hAnsi="宋体" w:eastAsia="宋体" w:cs="宋体"/>
          <w:color w:val="666666"/>
          <w:sz w:val="30"/>
          <w:lang w:eastAsia="zh-CN"/>
        </w:rPr>
        <w:t>设计说明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4B29CC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项目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2B6D4A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DBAA4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文档名称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96539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硬件接口协议之  PCIe  接口设计说明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6EF37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适用范围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493DF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板内与板间高速扩展总线的设计与信号完整性验证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B9E4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文档版本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0078B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V1.0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801F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文档状态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15B2E4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设计参考</w:t>
            </w:r>
          </w:p>
        </w:tc>
      </w:tr>
      <w:tr>
        <w:trPr/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4CB57F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编制日期</w:t>
            </w:r>
          </w:p>
        </w:tc>
        <w:tc>
          <w:tcPr>
            <w:tcW w:w="432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6C872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2026-10-08</w:t>
            </w:r>
          </w:p>
        </w:tc>
      </w:tr>
    </w:tbl>
    <w:p w14:paraId="784926E6"/>
    <w:p w14:paraId="1615CEE4">
      <w:pPr>
        <w:sectPr>
          <w:type w:val="nextPage"/>
          <w:pgSz w:w="11906" w:h="16838"/>
          <w:pgMar w:top="1440" w:right="1797" w:bottom="1440" w:left="1797"/>
        </w:sectPr>
      </w:pPr>
    </w:p>
    <w:p w14:paraId="70ADB528">
      <w:pPr>
        <w:spacing w:after="130"/>
      </w:pPr>
      <w:r>
        <w:rPr>
          <w:rFonts w:hint="eastAsia" w:ascii="黑体" w:hAnsi="黑体" w:eastAsia="黑体"/>
          <w:b w:val="1"/>
          <w:color w:val="1F3864"/>
          <w:sz w:val="26"/>
        </w:rPr>
        <w:t>目录</w:t>
      </w:r>
    </w:p>
    <w:p w14:paraId="220013DD"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一、文档目的与适用范围</w:t>
      </w:r>
      <w:r>
        <w:fldChar w:fldCharType="end" w:fldLock="0" w:dirty="0"/>
      </w:r>
    </w:p>
    <w:p w14:paraId="3C7D803F"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二、接口概述</w:t>
      </w:r>
      <w:r>
        <w:fldChar w:fldCharType="end" w:fldLock="0" w:dirty="0"/>
      </w:r>
    </w:p>
    <w:p w14:paraId="753E342C"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三、物理层设计</w:t>
      </w:r>
      <w:r>
        <w:fldChar w:fldCharType="end" w:fldLock="0" w:dirty="0"/>
      </w:r>
    </w:p>
    <w:p w14:paraId="2E8068E1"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四、协议层设计</w:t>
      </w:r>
      <w:r>
        <w:fldChar w:fldCharType="end" w:fldLock="0" w:dirty="0"/>
      </w:r>
    </w:p>
    <w:p w14:paraId="23801DA1"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五、枚举与配置流程</w:t>
      </w:r>
      <w:r>
        <w:fldChar w:fldCharType="end" w:fldLock="0" w:dirty="0"/>
      </w:r>
    </w:p>
    <w:p w14:paraId="7ACAC7A1"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六、硬件设计要点</w:t>
      </w:r>
      <w:r>
        <w:fldChar w:fldCharType="end" w:fldLock="0" w:dirty="0"/>
      </w:r>
    </w:p>
    <w:p w14:paraId="502EED1E"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七、典型应用场景</w:t>
      </w:r>
      <w:r>
        <w:fldChar w:fldCharType="end" w:fldLock="0" w:dirty="0"/>
      </w:r>
    </w:p>
    <w:p w14:paraId="655ACA21"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八、可靠性与测试验证</w:t>
      </w:r>
      <w:r>
        <w:fldChar w:fldCharType="end" w:fldLock="0" w:dirty="0"/>
      </w:r>
    </w:p>
    <w:p w14:paraId="3A1697A6"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九、设计检查清单</w:t>
      </w:r>
      <w:r>
        <w:fldChar w:fldCharType="end" w:fldLock="0" w:dirty="0"/>
      </w:r>
    </w:p>
    <w:p w14:paraId="24A5C470">
      <w:pPr>
        <w:pStyle w:val="00000a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一、文档目的与适用范围</w:t>
      </w:r>
      <w:bookmarkEnd w:id="2"/>
    </w:p>
    <w:p w14:paraId="6FB28437">
      <w:pPr>
        <w:jc w:val="both"/>
      </w:pPr>
      <w:r>
        <w:rPr>
          <w:rFonts w:hint="eastAsia" w:ascii="宋体" w:hAnsi="宋体" w:eastAsia="宋体" w:cs="宋体"/>
          <w:lang w:eastAsia="zh-CN"/>
        </w:rPr>
        <w:t>本文档规定硬件产品中</w:t>
      </w:r>
      <w:r>
        <w:t xml:space="preserve"> PCIe</w:t>
      </w:r>
      <w:r>
        <w:rPr>
          <w:rFonts w:hint="eastAsia" w:ascii="宋体" w:hAnsi="宋体" w:eastAsia="宋体" w:cs="宋体"/>
          <w:lang w:eastAsia="zh-CN"/>
        </w:rPr>
        <w:t>（</w:t>
      </w:r>
      <w:r>
        <w:t>PCI Express</w:t>
      </w:r>
      <w:r>
        <w:rPr>
          <w:rFonts w:hint="eastAsia" w:ascii="宋体" w:hAnsi="宋体" w:eastAsia="宋体" w:cs="宋体"/>
          <w:lang w:eastAsia="zh-CN"/>
        </w:rPr>
        <w:t>）接口的信号定义、速率与链路宽度选择、参考时钟架构、协议与配置空间、链路训练机制、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布局与信号完整性要求、测试验证要求，作为原理图设计、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设计、器件选型与整机联调的通用依据。</w:t>
      </w:r>
    </w:p>
    <w:p w14:paraId="2824FC59">
      <w:pPr>
        <w:jc w:val="both"/>
      </w:pPr>
      <w:r>
        <w:rPr>
          <w:rFonts w:hint="eastAsia" w:ascii="宋体" w:hAnsi="宋体" w:eastAsia="宋体" w:cs="宋体"/>
          <w:lang w:eastAsia="zh-CN"/>
        </w:rPr>
        <w:t>适用范围：处理器根复合体与端点设备、交换芯片、桥接器件之间的板内互连，以及通过标准插槽或高速连接器实现的板间互连。电缆式</w:t>
      </w:r>
      <w:r>
        <w:t xml:space="preserve"> PCIe </w:t>
      </w:r>
      <w:r>
        <w:rPr>
          <w:rFonts w:hint="eastAsia" w:ascii="宋体" w:hAnsi="宋体" w:eastAsia="宋体" w:cs="宋体"/>
          <w:lang w:eastAsia="zh-CN"/>
        </w:rPr>
        <w:t>与基于</w:t>
      </w:r>
      <w:r>
        <w:t xml:space="preserve"> PCIe </w:t>
      </w:r>
      <w:r>
        <w:rPr>
          <w:rFonts w:hint="eastAsia" w:ascii="宋体" w:hAnsi="宋体" w:eastAsia="宋体" w:cs="宋体"/>
          <w:lang w:eastAsia="zh-CN"/>
        </w:rPr>
        <w:t>的上层协议（如</w:t>
      </w:r>
      <w:r>
        <w:t xml:space="preserve"> NVMe</w:t>
      </w:r>
      <w:r>
        <w:rPr>
          <w:rFonts w:hint="eastAsia" w:ascii="宋体" w:hAnsi="宋体" w:eastAsia="宋体" w:cs="宋体"/>
          <w:lang w:eastAsia="zh-CN"/>
        </w:rPr>
        <w:t>）的功能实现不在本文档范围内；具体器件的电气参数、能力寄存器定义与训练时序以对应数据手册和</w:t>
      </w:r>
      <w:r>
        <w:t xml:space="preserve"> PCIe </w:t>
      </w:r>
      <w:r>
        <w:rPr>
          <w:rFonts w:hint="eastAsia" w:ascii="宋体" w:hAnsi="宋体" w:eastAsia="宋体" w:cs="宋体"/>
          <w:lang w:eastAsia="zh-CN"/>
        </w:rPr>
        <w:t>基础规范为准。</w:t>
      </w:r>
    </w:p>
    <w:p w14:paraId="7CBC54EE">
      <w:pPr>
        <w:pStyle w:val="00000a"/>
        <w:spacing w:line="312" w:lineRule="auto"/>
      </w:pPr>
      <w:bookmarkStart w:id="3" w:name="section-2"/>
      <w:bookmarkEnd w:id="3"/>
      <w:bookmarkStart w:id="4" w:name="_Toc_section_2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二、接口概述</w:t>
      </w:r>
      <w:bookmarkEnd w:id="4"/>
    </w:p>
    <w:p w14:paraId="57F6E86A">
      <w:pPr>
        <w:jc w:val="both"/>
      </w:pPr>
      <w:r>
        <w:t xml:space="preserve">PCIe </w:t>
      </w:r>
      <w:r>
        <w:rPr>
          <w:rFonts w:hint="eastAsia" w:ascii="宋体" w:hAnsi="宋体" w:eastAsia="宋体" w:cs="宋体"/>
          <w:lang w:eastAsia="zh-CN"/>
        </w:rPr>
        <w:t>是当前主流的高速串行扩展总线，它用</w:t>
      </w:r>
      <w:r>
        <w:t>"</w:t>
      </w:r>
      <w:r>
        <w:rPr>
          <w:rFonts w:hint="eastAsia" w:ascii="宋体" w:hAnsi="宋体" w:eastAsia="宋体" w:cs="宋体"/>
          <w:lang w:eastAsia="zh-CN"/>
        </w:rPr>
        <w:t>可聚合的通道</w:t>
      </w:r>
      <w:r>
        <w:t>"</w:t>
      </w:r>
      <w:r>
        <w:rPr>
          <w:rFonts w:hint="eastAsia" w:ascii="宋体" w:hAnsi="宋体" w:eastAsia="宋体" w:cs="宋体"/>
          <w:lang w:eastAsia="zh-CN"/>
        </w:rPr>
        <w:t>取代了并行总线，设计者需要理解它与并行总线的本质差异：</w:t>
      </w:r>
    </w:p>
    <w:p w14:paraId="2C497F07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点对点串行</w:t>
      </w:r>
      <w:r>
        <w:rPr>
          <w:rFonts w:hint="eastAsia" w:ascii="宋体" w:hAnsi="宋体" w:eastAsia="宋体" w:cs="宋体"/>
          <w:lang w:eastAsia="zh-CN"/>
        </w:rPr>
        <w:t>：每条链路是两组单向差分对组成的双工通道，不再有共享总线，因此不存在总线仲裁，也不再有固定的并行走线组。</w:t>
      </w:r>
    </w:p>
    <w:p w14:paraId="41139BA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通道可聚合</w:t>
      </w:r>
      <w:r>
        <w:rPr>
          <w:rFonts w:hint="eastAsia" w:ascii="宋体" w:hAnsi="宋体" w:eastAsia="宋体" w:cs="宋体"/>
          <w:lang w:eastAsia="zh-CN"/>
        </w:rPr>
        <w:t>：链路可由</w:t>
      </w:r>
      <w:r>
        <w:t xml:space="preserve"> 1</w:t>
      </w:r>
      <w:r>
        <w:rPr>
          <w:rFonts w:hint="eastAsia" w:ascii="宋体" w:hAnsi="宋体" w:eastAsia="宋体" w:cs="宋体"/>
          <w:lang w:eastAsia="zh-CN"/>
        </w:rPr>
        <w:t>、</w:t>
      </w:r>
      <w:r>
        <w:t>2</w:t>
      </w:r>
      <w:r>
        <w:rPr>
          <w:rFonts w:hint="eastAsia" w:ascii="宋体" w:hAnsi="宋体" w:eastAsia="宋体" w:cs="宋体"/>
          <w:lang w:eastAsia="zh-CN"/>
        </w:rPr>
        <w:t>、</w:t>
      </w:r>
      <w:r>
        <w:t>4</w:t>
      </w:r>
      <w:r>
        <w:rPr>
          <w:rFonts w:hint="eastAsia" w:ascii="宋体" w:hAnsi="宋体" w:eastAsia="宋体" w:cs="宋体"/>
          <w:lang w:eastAsia="zh-CN"/>
        </w:rPr>
        <w:t>、</w:t>
      </w:r>
      <w:r>
        <w:t>8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16 </w:t>
      </w:r>
      <w:r>
        <w:rPr>
          <w:rFonts w:hint="eastAsia" w:ascii="宋体" w:hAnsi="宋体" w:eastAsia="宋体" w:cs="宋体"/>
          <w:lang w:eastAsia="zh-CN"/>
        </w:rPr>
        <w:t>条通道聚合而成，带宽随通道数线性增长，并且两端宽度可以不对等（协商取小）。</w:t>
      </w:r>
    </w:p>
    <w:p w14:paraId="742D2F4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分层协议</w:t>
      </w:r>
      <w:r>
        <w:rPr>
          <w:rFonts w:hint="eastAsia" w:ascii="宋体" w:hAnsi="宋体" w:eastAsia="宋体" w:cs="宋体"/>
          <w:lang w:eastAsia="zh-CN"/>
        </w:rPr>
        <w:t>：事务层负责包与寻址，数据链路层负责校验与重传，物理层负责编码与训练。分层使它在保持软件兼容的同时可以不断提速。</w:t>
      </w:r>
    </w:p>
    <w:p w14:paraId="3B671BA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软件向后兼容</w:t>
      </w:r>
      <w:r>
        <w:rPr>
          <w:rFonts w:hint="eastAsia" w:ascii="宋体" w:hAnsi="宋体" w:eastAsia="宋体" w:cs="宋体"/>
          <w:lang w:eastAsia="zh-CN"/>
        </w:rPr>
        <w:t>：配置空间与寻址模型延续自传统</w:t>
      </w:r>
      <w:r>
        <w:t xml:space="preserve"> PCI</w:t>
      </w:r>
      <w:r>
        <w:rPr>
          <w:rFonts w:hint="eastAsia" w:ascii="宋体" w:hAnsi="宋体" w:eastAsia="宋体" w:cs="宋体"/>
          <w:lang w:eastAsia="zh-CN"/>
        </w:rPr>
        <w:t>，操作系统可用同一套机制枚举与分配资源，这是它快速取代</w:t>
      </w:r>
      <w:r>
        <w:t xml:space="preserve"> PCI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PCI-X </w:t>
      </w:r>
      <w:r>
        <w:rPr>
          <w:rFonts w:hint="eastAsia" w:ascii="宋体" w:hAnsi="宋体" w:eastAsia="宋体" w:cs="宋体"/>
          <w:lang w:eastAsia="zh-CN"/>
        </w:rPr>
        <w:t>的关键。</w:t>
      </w:r>
    </w:p>
    <w:p w14:paraId="572D170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自动协商与降级</w:t>
      </w:r>
      <w:r>
        <w:rPr>
          <w:rFonts w:hint="eastAsia" w:ascii="宋体" w:hAnsi="宋体" w:eastAsia="宋体" w:cs="宋体"/>
          <w:lang w:eastAsia="zh-CN"/>
        </w:rPr>
        <w:t>：链路在初始化时自动协商速率与宽度，条件不好时会降级运行，这既是鲁棒性也是最常见的性能问题来源。</w:t>
      </w:r>
    </w:p>
    <w:p w14:paraId="1580613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速率演进快</w:t>
      </w:r>
      <w:r>
        <w:rPr>
          <w:rFonts w:hint="eastAsia" w:ascii="宋体" w:hAnsi="宋体" w:eastAsia="宋体" w:cs="宋体"/>
          <w:lang w:eastAsia="zh-CN"/>
        </w:rPr>
        <w:t>：从</w:t>
      </w:r>
      <w:r>
        <w:t xml:space="preserve"> 2.5GT/s </w:t>
      </w:r>
      <w:r>
        <w:rPr>
          <w:rFonts w:hint="eastAsia" w:ascii="宋体" w:hAnsi="宋体" w:eastAsia="宋体" w:cs="宋体"/>
          <w:lang w:eastAsia="zh-CN"/>
        </w:rPr>
        <w:t>到</w:t>
      </w:r>
      <w:r>
        <w:t xml:space="preserve"> 64GT/s</w:t>
      </w:r>
      <w:r>
        <w:rPr>
          <w:rFonts w:hint="eastAsia" w:ascii="宋体" w:hAnsi="宋体" w:eastAsia="宋体" w:cs="宋体"/>
          <w:lang w:eastAsia="zh-CN"/>
        </w:rPr>
        <w:t>，每代翻倍的速率对板材、叠层与走线长度的容忍度越来越低。</w:t>
      </w:r>
    </w:p>
    <w:p w14:paraId="64253CF3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支持热插拔与功耗管理</w:t>
      </w:r>
      <w:r>
        <w:rPr>
          <w:rFonts w:hint="eastAsia" w:ascii="宋体" w:hAnsi="宋体" w:eastAsia="宋体" w:cs="宋体"/>
          <w:lang w:eastAsia="zh-CN"/>
        </w:rPr>
        <w:t>：标准插槽定义了热插拔的检测与电源控制机制，链路支持多种低功耗状态。</w:t>
      </w:r>
    </w:p>
    <w:p w14:paraId="5BC9BD1D">
      <w:pPr>
        <w:jc w:val="both"/>
      </w:pPr>
      <w:r>
        <w:t xml:space="preserve">PCIe </w:t>
      </w:r>
      <w:r>
        <w:rPr>
          <w:rFonts w:hint="eastAsia" w:ascii="宋体" w:hAnsi="宋体" w:eastAsia="宋体" w:cs="宋体"/>
          <w:lang w:eastAsia="zh-CN"/>
        </w:rPr>
        <w:t>的优势是带宽高、可扩展、生态成熟；代价是设计门槛集中在信号完整性上，</w:t>
      </w:r>
      <w:r>
        <w:t xml:space="preserve">PCB </w:t>
      </w:r>
      <w:r>
        <w:rPr>
          <w:rFonts w:hint="eastAsia" w:ascii="宋体" w:hAnsi="宋体" w:eastAsia="宋体" w:cs="宋体"/>
          <w:lang w:eastAsia="zh-CN"/>
        </w:rPr>
        <w:t>叠层、板材、过孔与连接器的任何一处妥协都可能在高速率下暴露为降速或误码。</w:t>
      </w:r>
    </w:p>
    <w:p w14:paraId="4900F919">
      <w:pPr>
        <w:pStyle w:val="00000a"/>
        <w:spacing w:line="312" w:lineRule="auto"/>
      </w:pPr>
      <w:bookmarkStart w:id="5" w:name="section-3"/>
      <w:bookmarkEnd w:id="5"/>
      <w:bookmarkStart w:id="6" w:name="_Toc_section_3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三、物理层设计</w:t>
      </w:r>
      <w:bookmarkEnd w:id="6"/>
    </w:p>
    <w:p w14:paraId="4C323C6D">
      <w:pPr>
        <w:jc w:val="both"/>
      </w:pPr>
      <w:r>
        <w:rPr>
          <w:rFonts w:hint="eastAsia" w:ascii="宋体" w:hAnsi="宋体" w:eastAsia="宋体" w:cs="宋体"/>
          <w:lang w:eastAsia="zh-CN"/>
        </w:rPr>
        <w:t>物理层要解决的是：用几条通道、跑多快、时钟怎么给、以及信号能不能在目标速率下打开眼图。以下逐项展开。</w:t>
      </w:r>
    </w:p>
    <w:p w14:paraId="427B0011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（一）信号定义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809E0B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信号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1BC3C05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方向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D95E07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C8CF7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PETp / PETn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CFEF3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发送端  →  对端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DE9E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发送差分对，每条通道一对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CAA9ED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PERp / PERn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5B0A6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对端  →  本端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6AFB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接收差分对，每条通道一对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AED32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REFCLK+ / REFCLK−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0FF95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时钟源  →  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A5142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差分参考时钟， 100MHz ，可来自公共时钟或独立时钟源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B33FA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PERST#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12367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主机  →  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1EF9E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低电平有效的链路复位，上电时序的关键控制信号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5FA26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WAKE#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E730C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设备  →  主机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AC33FE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可选，用于从低功耗状态唤醒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ABECB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PRSNT1# / PRSNT2#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F2598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插槽检测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163EA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插槽存在检测与功耗能力指示，引脚长度按热插拔要求设计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2C1748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12V / 3.3V / 3.3Vaux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C9A6D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供电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2BF59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插槽供电引脚，引脚数与载流能力按功耗等级确定</w:t>
            </w:r>
          </w:p>
        </w:tc>
      </w:tr>
    </w:tbl>
    <w:p w14:paraId="76F2C087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（二）速率与编码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CA7295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代际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251B9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速率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DF643EE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编码方式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FC087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单通道有效带宽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6408D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Gen1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F009C4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2.5 GT/s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7999FE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8096A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250 MB/s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037E3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Gen2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5BBE0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5 GT/s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92FE0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8b/10b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C9B4F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500 MB/s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B89C6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Gen3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7E59D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8 GT/s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3D6594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128b/130b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4BDDC5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985 MB/s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356323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Gen4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009BA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16 GT/s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AC0305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128b/130b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BC0C1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1.97 GB/s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2405BF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Gen5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3ECC2B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32 GT/s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27374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128b/130b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25742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3.94 GB/s</w:t>
            </w:r>
          </w:p>
        </w:tc>
      </w:tr>
      <w:tr>
        <w:trPr/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BD2CBC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Gen6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B2E436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64 GT/s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C8998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PAM4  与固定长度流控单元</w:t>
            </w:r>
          </w:p>
        </w:tc>
        <w:tc>
          <w:tcPr>
            <w:tcW w:w="216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F988A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约  7.88 GB/s</w:t>
            </w:r>
          </w:p>
        </w:tc>
      </w:tr>
    </w:tbl>
    <w:p w14:paraId="612EA570">
      <w:pPr>
        <w:jc w:val="both"/>
      </w:pPr>
      <w:r>
        <w:t xml:space="preserve">Gen1 </w:t>
      </w:r>
      <w:r>
        <w:rPr>
          <w:rFonts w:hint="eastAsia" w:ascii="宋体" w:hAnsi="宋体" w:eastAsia="宋体" w:cs="宋体"/>
          <w:lang w:eastAsia="zh-CN"/>
        </w:rPr>
        <w:t>与</w:t>
      </w:r>
      <w:r>
        <w:t xml:space="preserve"> Gen2 </w:t>
      </w:r>
      <w:r>
        <w:rPr>
          <w:rFonts w:hint="eastAsia" w:ascii="宋体" w:hAnsi="宋体" w:eastAsia="宋体" w:cs="宋体"/>
          <w:lang w:eastAsia="zh-CN"/>
        </w:rPr>
        <w:t>采用</w:t>
      </w:r>
      <w:r>
        <w:t xml:space="preserve"> 8b/10b </w:t>
      </w:r>
      <w:r>
        <w:rPr>
          <w:rFonts w:hint="eastAsia" w:ascii="宋体" w:hAnsi="宋体" w:eastAsia="宋体" w:cs="宋体"/>
          <w:lang w:eastAsia="zh-CN"/>
        </w:rPr>
        <w:t>编码，开销约</w:t>
      </w:r>
      <w:r>
        <w:t xml:space="preserve"> 20%</w:t>
      </w:r>
      <w:r>
        <w:rPr>
          <w:rFonts w:hint="eastAsia" w:ascii="宋体" w:hAnsi="宋体" w:eastAsia="宋体" w:cs="宋体"/>
          <w:lang w:eastAsia="zh-CN"/>
        </w:rPr>
        <w:t>；</w:t>
      </w:r>
      <w:r>
        <w:t xml:space="preserve">Gen3 </w:t>
      </w:r>
      <w:r>
        <w:rPr>
          <w:rFonts w:hint="eastAsia" w:ascii="宋体" w:hAnsi="宋体" w:eastAsia="宋体" w:cs="宋体"/>
          <w:lang w:eastAsia="zh-CN"/>
        </w:rPr>
        <w:t>及以上改用</w:t>
      </w:r>
      <w:r>
        <w:t xml:space="preserve"> 128b/130b</w:t>
      </w:r>
      <w:r>
        <w:rPr>
          <w:rFonts w:hint="eastAsia" w:ascii="宋体" w:hAnsi="宋体" w:eastAsia="宋体" w:cs="宋体"/>
          <w:lang w:eastAsia="zh-CN"/>
        </w:rPr>
        <w:t>，开销降到约</w:t>
      </w:r>
      <w:r>
        <w:t xml:space="preserve"> 1.5%</w:t>
      </w:r>
      <w:r>
        <w:rPr>
          <w:rFonts w:hint="eastAsia" w:ascii="宋体" w:hAnsi="宋体" w:eastAsia="宋体" w:cs="宋体"/>
          <w:lang w:eastAsia="zh-CN"/>
        </w:rPr>
        <w:t>。因此从</w:t>
      </w:r>
      <w:r>
        <w:t xml:space="preserve"> Gen2 </w:t>
      </w:r>
      <w:r>
        <w:rPr>
          <w:rFonts w:hint="eastAsia" w:ascii="宋体" w:hAnsi="宋体" w:eastAsia="宋体" w:cs="宋体"/>
          <w:lang w:eastAsia="zh-CN"/>
        </w:rPr>
        <w:t>到</w:t>
      </w:r>
      <w:r>
        <w:t xml:space="preserve"> Gen3</w:t>
      </w:r>
      <w:r>
        <w:rPr>
          <w:rFonts w:hint="eastAsia" w:ascii="宋体" w:hAnsi="宋体" w:eastAsia="宋体" w:cs="宋体"/>
          <w:lang w:eastAsia="zh-CN"/>
        </w:rPr>
        <w:t>，速率只提升</w:t>
      </w:r>
      <w:r>
        <w:t xml:space="preserve"> 60% </w:t>
      </w:r>
      <w:r>
        <w:rPr>
          <w:rFonts w:hint="eastAsia" w:ascii="宋体" w:hAnsi="宋体" w:eastAsia="宋体" w:cs="宋体"/>
          <w:lang w:eastAsia="zh-CN"/>
        </w:rPr>
        <w:t>而有效带宽接近翻倍，这一点常被误判为</w:t>
      </w:r>
      <w:r>
        <w:t>"</w:t>
      </w:r>
      <w:r>
        <w:rPr>
          <w:rFonts w:hint="eastAsia" w:ascii="宋体" w:hAnsi="宋体" w:eastAsia="宋体" w:cs="宋体"/>
          <w:lang w:eastAsia="zh-CN"/>
        </w:rPr>
        <w:t>速率翻倍</w:t>
      </w:r>
      <w:r>
        <w:t>"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69C9832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（三）链路宽度与插槽形态</w:t>
      </w:r>
    </w:p>
    <w:p w14:paraId="7C7631E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宽度</w:t>
      </w:r>
      <w:r>
        <w:rPr>
          <w:rFonts w:hint="eastAsia" w:ascii="宋体" w:hAnsi="宋体" w:eastAsia="宋体" w:cs="宋体"/>
          <w:lang w:eastAsia="zh-CN"/>
        </w:rPr>
        <w:t>：</w:t>
      </w:r>
      <w:r>
        <w:t>x1</w:t>
      </w:r>
      <w:r>
        <w:rPr>
          <w:rFonts w:hint="eastAsia" w:ascii="宋体" w:hAnsi="宋体" w:eastAsia="宋体" w:cs="宋体"/>
          <w:lang w:eastAsia="zh-CN"/>
        </w:rPr>
        <w:t>、</w:t>
      </w:r>
      <w:r>
        <w:t>x2</w:t>
      </w:r>
      <w:r>
        <w:rPr>
          <w:rFonts w:hint="eastAsia" w:ascii="宋体" w:hAnsi="宋体" w:eastAsia="宋体" w:cs="宋体"/>
          <w:lang w:eastAsia="zh-CN"/>
        </w:rPr>
        <w:t>、</w:t>
      </w:r>
      <w:r>
        <w:t>x4</w:t>
      </w:r>
      <w:r>
        <w:rPr>
          <w:rFonts w:hint="eastAsia" w:ascii="宋体" w:hAnsi="宋体" w:eastAsia="宋体" w:cs="宋体"/>
          <w:lang w:eastAsia="zh-CN"/>
        </w:rPr>
        <w:t>、</w:t>
      </w:r>
      <w:r>
        <w:t>x8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x16 </w:t>
      </w:r>
      <w:r>
        <w:rPr>
          <w:rFonts w:hint="eastAsia" w:ascii="宋体" w:hAnsi="宋体" w:eastAsia="宋体" w:cs="宋体"/>
          <w:lang w:eastAsia="zh-CN"/>
        </w:rPr>
        <w:t>五种，实际链路宽度在初始化时协商，取两端能力的最小值。</w:t>
      </w:r>
    </w:p>
    <w:p w14:paraId="292465B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不对等连接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x4 </w:t>
      </w:r>
      <w:r>
        <w:rPr>
          <w:rFonts w:hint="eastAsia" w:ascii="宋体" w:hAnsi="宋体" w:eastAsia="宋体" w:cs="宋体"/>
          <w:lang w:eastAsia="zh-CN"/>
        </w:rPr>
        <w:t>端点可以插入</w:t>
      </w:r>
      <w:r>
        <w:t xml:space="preserve"> x16 </w:t>
      </w:r>
      <w:r>
        <w:rPr>
          <w:rFonts w:hint="eastAsia" w:ascii="宋体" w:hAnsi="宋体" w:eastAsia="宋体" w:cs="宋体"/>
          <w:lang w:eastAsia="zh-CN"/>
        </w:rPr>
        <w:t>插槽，反之</w:t>
      </w:r>
      <w:r>
        <w:t xml:space="preserve"> x16 </w:t>
      </w:r>
      <w:r>
        <w:rPr>
          <w:rFonts w:hint="eastAsia" w:ascii="宋体" w:hAnsi="宋体" w:eastAsia="宋体" w:cs="宋体"/>
          <w:lang w:eastAsia="zh-CN"/>
        </w:rPr>
        <w:t>端点在</w:t>
      </w:r>
      <w:r>
        <w:t xml:space="preserve"> x4 </w:t>
      </w:r>
      <w:r>
        <w:rPr>
          <w:rFonts w:hint="eastAsia" w:ascii="宋体" w:hAnsi="宋体" w:eastAsia="宋体" w:cs="宋体"/>
          <w:lang w:eastAsia="zh-CN"/>
        </w:rPr>
        <w:t>插槽上只能以</w:t>
      </w:r>
      <w:r>
        <w:t xml:space="preserve"> x4 </w:t>
      </w:r>
      <w:r>
        <w:rPr>
          <w:rFonts w:hint="eastAsia" w:ascii="宋体" w:hAnsi="宋体" w:eastAsia="宋体" w:cs="宋体"/>
          <w:lang w:eastAsia="zh-CN"/>
        </w:rPr>
        <w:t>运行，这是正常的降级行为。</w:t>
      </w:r>
    </w:p>
    <w:p w14:paraId="3D1E9A5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通道拆分</w:t>
      </w:r>
      <w:r>
        <w:rPr>
          <w:rFonts w:hint="eastAsia" w:ascii="宋体" w:hAnsi="宋体" w:eastAsia="宋体" w:cs="宋体"/>
          <w:lang w:eastAsia="zh-CN"/>
        </w:rPr>
        <w:t>：处理器或交换芯片可以把一个宽端口拆成多个窄端口，需在硬件设计与固件配置中同时支持。</w:t>
      </w:r>
    </w:p>
    <w:p w14:paraId="1AE577A4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插槽与连接器</w:t>
      </w:r>
      <w:r>
        <w:rPr>
          <w:rFonts w:hint="eastAsia" w:ascii="宋体" w:hAnsi="宋体" w:eastAsia="宋体" w:cs="宋体"/>
          <w:lang w:eastAsia="zh-CN"/>
        </w:rPr>
        <w:t>：标准插槽、</w:t>
      </w:r>
      <w:r>
        <w:t>M.2</w:t>
      </w:r>
      <w:r>
        <w:rPr>
          <w:rFonts w:hint="eastAsia" w:ascii="宋体" w:hAnsi="宋体" w:eastAsia="宋体" w:cs="宋体"/>
          <w:lang w:eastAsia="zh-CN"/>
        </w:rPr>
        <w:t>、</w:t>
      </w:r>
      <w:r>
        <w:t xml:space="preserve">U.2 </w:t>
      </w:r>
      <w:r>
        <w:rPr>
          <w:rFonts w:hint="eastAsia" w:ascii="宋体" w:hAnsi="宋体" w:eastAsia="宋体" w:cs="宋体"/>
          <w:lang w:eastAsia="zh-CN"/>
        </w:rPr>
        <w:t>与各类高速背板连接器各有插损预算，选型时应按目标速率核算。</w:t>
      </w:r>
    </w:p>
    <w:p w14:paraId="483667BB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（四）参考时钟架构</w:t>
      </w:r>
    </w:p>
    <w:p w14:paraId="55350423">
      <w:pPr>
        <w:jc w:val="both"/>
      </w:pPr>
      <w:r>
        <w:rPr>
          <w:rFonts w:hint="eastAsia" w:ascii="宋体" w:hAnsi="宋体" w:eastAsia="宋体" w:cs="宋体"/>
          <w:lang w:eastAsia="zh-CN"/>
        </w:rPr>
        <w:t>参考时钟的供给方式有三种，选错会导致链路训练失败或在高速率下误码：</w:t>
      </w:r>
    </w:p>
    <w:p w14:paraId="3B318ADD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公共时钟架构</w:t>
      </w:r>
      <w:r>
        <w:rPr>
          <w:rFonts w:hint="eastAsia" w:ascii="宋体" w:hAnsi="宋体" w:eastAsia="宋体" w:cs="宋体"/>
          <w:lang w:eastAsia="zh-CN"/>
        </w:rPr>
        <w:t>：主机与设备共用同一个时钟源，是最常见也是推荐的方案，对时钟抖动要求相对宽松。</w:t>
      </w:r>
    </w:p>
    <w:p w14:paraId="4D0147F7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分离时钟架构</w:t>
      </w:r>
      <w:r>
        <w:rPr>
          <w:rFonts w:hint="eastAsia" w:ascii="宋体" w:hAnsi="宋体" w:eastAsia="宋体" w:cs="宋体"/>
          <w:lang w:eastAsia="zh-CN"/>
        </w:rPr>
        <w:t>：两端各自使用独立时钟源，要求时钟频率偏差在规定范围内，且需正确配置相关寄存器。</w:t>
      </w:r>
    </w:p>
    <w:p w14:paraId="3F2C553D">
      <w:pPr>
        <w:pStyle w:val="000032"/>
        <w:numPr>
          <w:ilvl w:val="0"/>
          <w:numId w:val="1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无扩频与非扩频</w:t>
      </w:r>
      <w:r>
        <w:rPr>
          <w:rFonts w:hint="eastAsia" w:ascii="宋体" w:hAnsi="宋体" w:eastAsia="宋体" w:cs="宋体"/>
          <w:lang w:eastAsia="zh-CN"/>
        </w:rPr>
        <w:t>：是否使用扩频时钟需要在两端一致配置，一端扩频另一端不扩频会造成训练不稳定。</w:t>
      </w:r>
    </w:p>
    <w:p w14:paraId="3C2E87C7">
      <w:pPr>
        <w:jc w:val="both"/>
      </w:pPr>
      <w:r>
        <w:rPr>
          <w:rFonts w:hint="eastAsia" w:ascii="宋体" w:hAnsi="宋体" w:eastAsia="宋体" w:cs="宋体"/>
          <w:lang w:eastAsia="zh-CN"/>
        </w:rPr>
        <w:t>无论采用哪种架构，参考时钟的抖动指标都是硬约束。速率越高，允许的抖动越小，</w:t>
      </w:r>
      <w:r>
        <w:t xml:space="preserve">Gen3 </w:t>
      </w:r>
      <w:r>
        <w:rPr>
          <w:rFonts w:hint="eastAsia" w:ascii="宋体" w:hAnsi="宋体" w:eastAsia="宋体" w:cs="宋体"/>
          <w:lang w:eastAsia="zh-CN"/>
        </w:rPr>
        <w:t>以上通常要求亚皮秒量级的相位抖动，普通时钟缓冲器往往无法满足，需选用专用时钟发生器或缓冲器。</w:t>
      </w:r>
    </w:p>
    <w:p w14:paraId="00D7FECC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（五）交流耦合与端接</w:t>
      </w:r>
    </w:p>
    <w:p w14:paraId="0D38B3E9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交流耦合电容</w:t>
      </w:r>
      <w:r>
        <w:rPr>
          <w:rFonts w:hint="eastAsia" w:ascii="宋体" w:hAnsi="宋体" w:eastAsia="宋体" w:cs="宋体"/>
          <w:lang w:eastAsia="zh-CN"/>
        </w:rPr>
        <w:t>：发送端串联耦合电容，容值需落在规范允许区间内，并靠近发送引脚放置，封装宜小以减少寄生。</w:t>
      </w:r>
    </w:p>
    <w:p w14:paraId="74368CEA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</w:t>
      </w:r>
      <w:r>
        <w:rPr>
          <w:rFonts w:hint="eastAsia" w:ascii="宋体" w:hAnsi="宋体" w:eastAsia="宋体" w:cs="宋体"/>
          <w:lang w:eastAsia="zh-CN"/>
        </w:rPr>
        <w:t>：差分对按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设计（部分规范允许</w:t>
      </w:r>
      <w:r>
        <w:t xml:space="preserve"> 85Ω </w:t>
      </w:r>
      <w:r>
        <w:rPr>
          <w:rFonts w:hint="eastAsia" w:ascii="宋体" w:hAnsi="宋体" w:eastAsia="宋体" w:cs="宋体"/>
          <w:lang w:eastAsia="zh-CN"/>
        </w:rPr>
        <w:t>实现），需按叠层计算并在制板说明中明确。</w:t>
      </w:r>
    </w:p>
    <w:p w14:paraId="5FAD9DF2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无外部端接</w:t>
      </w:r>
      <w:r>
        <w:rPr>
          <w:rFonts w:hint="eastAsia" w:ascii="宋体" w:hAnsi="宋体" w:eastAsia="宋体" w:cs="宋体"/>
          <w:lang w:eastAsia="zh-CN"/>
        </w:rPr>
        <w:t>：</w:t>
      </w:r>
      <w:r>
        <w:t xml:space="preserve">PCIe </w:t>
      </w:r>
      <w:r>
        <w:rPr>
          <w:rFonts w:hint="eastAsia" w:ascii="宋体" w:hAnsi="宋体" w:eastAsia="宋体" w:cs="宋体"/>
          <w:lang w:eastAsia="zh-CN"/>
        </w:rPr>
        <w:t>的端接在芯片内部完成，板上不应再并联端接电阻，这是与某些并行总线的重要区别。</w:t>
      </w:r>
    </w:p>
    <w:p w14:paraId="6378780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极性可反转</w:t>
      </w:r>
      <w:r>
        <w:rPr>
          <w:rFonts w:hint="eastAsia" w:ascii="宋体" w:hAnsi="宋体" w:eastAsia="宋体" w:cs="宋体"/>
          <w:lang w:eastAsia="zh-CN"/>
        </w:rPr>
        <w:t>：规范支持差分对极性与通道顺序反转，用于简化布线，但应在设计说明中记录以避免误解。</w:t>
      </w:r>
    </w:p>
    <w:p w14:paraId="51B2BC0E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（六）拓扑结构</w:t>
      </w:r>
    </w:p>
    <w:p w14:paraId="672DCEDD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根复合体直连端点</w:t>
      </w:r>
      <w:r>
        <w:rPr>
          <w:rFonts w:hint="eastAsia" w:ascii="宋体" w:hAnsi="宋体" w:eastAsia="宋体" w:cs="宋体"/>
          <w:lang w:eastAsia="zh-CN"/>
        </w:rPr>
        <w:t>：处理器直接接一个设备，最简单且性能最好。</w:t>
      </w:r>
    </w:p>
    <w:p w14:paraId="144A098A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经交换芯片扩展</w:t>
      </w:r>
      <w:r>
        <w:rPr>
          <w:rFonts w:hint="eastAsia" w:ascii="宋体" w:hAnsi="宋体" w:eastAsia="宋体" w:cs="宋体"/>
          <w:lang w:eastAsia="zh-CN"/>
        </w:rPr>
        <w:t>：通过交换芯片扩展出多个下游端口，注意上游链路带宽是所有下游共享的瓶颈。</w:t>
      </w:r>
    </w:p>
    <w:p w14:paraId="08B1A3D0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桥接转换</w:t>
      </w:r>
      <w:r>
        <w:rPr>
          <w:rFonts w:hint="eastAsia" w:ascii="宋体" w:hAnsi="宋体" w:eastAsia="宋体" w:cs="宋体"/>
          <w:lang w:eastAsia="zh-CN"/>
        </w:rPr>
        <w:t>：把</w:t>
      </w:r>
      <w:r>
        <w:t xml:space="preserve"> PCIe </w:t>
      </w:r>
      <w:r>
        <w:rPr>
          <w:rFonts w:hint="eastAsia" w:ascii="宋体" w:hAnsi="宋体" w:eastAsia="宋体" w:cs="宋体"/>
          <w:lang w:eastAsia="zh-CN"/>
        </w:rPr>
        <w:t>转换为其他协议，桥接器两侧的配置与时序需分别设计。</w:t>
      </w:r>
    </w:p>
    <w:p w14:paraId="1C811E88">
      <w:pPr>
        <w:pStyle w:val="000032"/>
        <w:numPr>
          <w:ilvl w:val="0"/>
          <w:numId w:val="2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背板互连</w:t>
      </w:r>
      <w:r>
        <w:rPr>
          <w:rFonts w:hint="eastAsia" w:ascii="宋体" w:hAnsi="宋体" w:eastAsia="宋体" w:cs="宋体"/>
          <w:lang w:eastAsia="zh-CN"/>
        </w:rPr>
        <w:t>：经连接器跨板传输时，连接器与线缆的插损必须计入链路预算，高速率下往往需要重定时器。</w:t>
      </w:r>
    </w:p>
    <w:p w14:paraId="0AC8DE8C">
      <w:pPr>
        <w:pStyle w:val="00000a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四、协议层设计</w:t>
      </w:r>
      <w:bookmarkEnd w:id="8"/>
    </w:p>
    <w:p w14:paraId="15FF8076">
      <w:pPr>
        <w:jc w:val="both"/>
      </w:pPr>
      <w:r>
        <w:rPr>
          <w:rFonts w:hint="eastAsia" w:ascii="宋体" w:hAnsi="宋体" w:eastAsia="宋体" w:cs="宋体"/>
          <w:lang w:eastAsia="zh-CN"/>
        </w:rPr>
        <w:t>硬件设计者不必实现协议栈，但必须理解包的类型、流控与训练机制，才能读懂链路状态、定位降速与误码问题。</w:t>
      </w:r>
    </w:p>
    <w:p w14:paraId="47CE14A3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（一）分层与包类型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EE8299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层次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C84B2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包类型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81F00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主要职责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CA6B0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事务层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14DA3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事务层包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3A9DE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读写请求与完成、地址路由、事务排序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E5A15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数据链路层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B55CC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数据链路层包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B7EFF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应答、流控信用更新、电源管理握手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C85F2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物理层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DEE6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有序集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249D0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链路训练、时钟补偿、电气空闲与唤醒</w:t>
            </w:r>
          </w:p>
        </w:tc>
      </w:tr>
    </w:tbl>
    <w:p w14:paraId="0F4BD47A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（二）事务类型</w:t>
      </w:r>
    </w:p>
    <w:p w14:paraId="4F16B251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存储器读写</w:t>
      </w:r>
      <w:r>
        <w:rPr>
          <w:rFonts w:hint="eastAsia" w:ascii="宋体" w:hAnsi="宋体" w:eastAsia="宋体" w:cs="宋体"/>
          <w:lang w:eastAsia="zh-CN"/>
        </w:rPr>
        <w:t>：访问内存空间，是最主要的传输方式，支持突发传输与字节使能。</w:t>
      </w:r>
    </w:p>
    <w:p w14:paraId="785C958C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配置读写</w:t>
      </w:r>
      <w:r>
        <w:rPr>
          <w:rFonts w:hint="eastAsia" w:ascii="宋体" w:hAnsi="宋体" w:eastAsia="宋体" w:cs="宋体"/>
          <w:lang w:eastAsia="zh-CN"/>
        </w:rPr>
        <w:t>：访问配置空间，用于枚举与配置设备。</w:t>
      </w:r>
    </w:p>
    <w:p w14:paraId="4A23F7BE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输入输出读写</w:t>
      </w:r>
      <w:r>
        <w:rPr>
          <w:rFonts w:hint="eastAsia" w:ascii="宋体" w:hAnsi="宋体" w:eastAsia="宋体" w:cs="宋体"/>
          <w:lang w:eastAsia="zh-CN"/>
        </w:rPr>
        <w:t>：兼容传统输入输出空间，现代设备很少使用。</w:t>
      </w:r>
    </w:p>
    <w:p w14:paraId="2CBF9DBD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消息事务</w:t>
      </w:r>
      <w:r>
        <w:rPr>
          <w:rFonts w:hint="eastAsia" w:ascii="宋体" w:hAnsi="宋体" w:eastAsia="宋体" w:cs="宋体"/>
          <w:lang w:eastAsia="zh-CN"/>
        </w:rPr>
        <w:t>：用于中断、电源管理与错误上报，包括传统中断消息与</w:t>
      </w:r>
      <w:r>
        <w:t xml:space="preserve"> MSI/MSI-X</w:t>
      </w:r>
      <w:r>
        <w:rPr>
          <w:rFonts w:hint="eastAsia" w:ascii="宋体" w:hAnsi="宋体" w:eastAsia="宋体" w:cs="宋体"/>
          <w:lang w:eastAsia="zh-CN"/>
        </w:rPr>
        <w:t>。</w:t>
      </w:r>
    </w:p>
    <w:p w14:paraId="53B5F30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完成包</w:t>
      </w:r>
      <w:r>
        <w:rPr>
          <w:rFonts w:hint="eastAsia" w:ascii="宋体" w:hAnsi="宋体" w:eastAsia="宋体" w:cs="宋体"/>
          <w:lang w:eastAsia="zh-CN"/>
        </w:rPr>
        <w:t>：对读请求的回应，携带数据与完成状态。</w:t>
      </w:r>
    </w:p>
    <w:p w14:paraId="0A93527B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（三）地址空间与基址寄存器</w:t>
      </w:r>
    </w:p>
    <w:p w14:paraId="61483BD1">
      <w:pPr>
        <w:jc w:val="both"/>
      </w:pPr>
      <w:r>
        <w:rPr>
          <w:rFonts w:hint="eastAsia" w:ascii="宋体" w:hAnsi="宋体" w:eastAsia="宋体" w:cs="宋体"/>
          <w:lang w:eastAsia="zh-CN"/>
        </w:rPr>
        <w:t>设备通过基址寄存器向系统声明自己需要的地址空间大小与类型（存储器空间或输入输出空间），系统软件写入全</w:t>
      </w:r>
      <w:r>
        <w:t xml:space="preserve"> 1 </w:t>
      </w:r>
      <w:r>
        <w:rPr>
          <w:rFonts w:hint="eastAsia" w:ascii="宋体" w:hAnsi="宋体" w:eastAsia="宋体" w:cs="宋体"/>
          <w:lang w:eastAsia="zh-CN"/>
        </w:rPr>
        <w:t>后读回，从低位零的个数推算出空间大小，再分配基地址。硬件设计需要保证：基址寄存器对应的资源大小与器件实际资源一致，且不得与其他设备冲突。</w:t>
      </w:r>
    </w:p>
    <w:p w14:paraId="3DFFB860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（四）数据链路层机制</w:t>
      </w:r>
    </w:p>
    <w:p w14:paraId="123AA472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序列号与校验</w:t>
      </w:r>
      <w:r>
        <w:rPr>
          <w:rFonts w:hint="eastAsia" w:ascii="宋体" w:hAnsi="宋体" w:eastAsia="宋体" w:cs="宋体"/>
          <w:lang w:eastAsia="zh-CN"/>
        </w:rPr>
        <w:t>：每个事务层包带序列号与校验码，接收端据此检测错误。</w:t>
      </w:r>
    </w:p>
    <w:p w14:paraId="5BF810F1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应答与重传</w:t>
      </w:r>
      <w:r>
        <w:rPr>
          <w:rFonts w:hint="eastAsia" w:ascii="宋体" w:hAnsi="宋体" w:eastAsia="宋体" w:cs="宋体"/>
          <w:lang w:eastAsia="zh-CN"/>
        </w:rPr>
        <w:t>：接收端返回应答或否定应答，发送端在收到否定应答时从重传缓冲区重发。</w:t>
      </w:r>
    </w:p>
    <w:p w14:paraId="50AA5BED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基于信用的流控</w:t>
      </w:r>
      <w:r>
        <w:rPr>
          <w:rFonts w:hint="eastAsia" w:ascii="宋体" w:hAnsi="宋体" w:eastAsia="宋体" w:cs="宋体"/>
          <w:lang w:eastAsia="zh-CN"/>
        </w:rPr>
        <w:t>：接收端持续通告各类包的可用缓冲信用，发送端在信用不足时暂停发送，从机制上避免了丢包。</w:t>
      </w:r>
    </w:p>
    <w:p w14:paraId="19C8197E">
      <w:pPr>
        <w:pStyle w:val="000032"/>
        <w:numPr>
          <w:ilvl w:val="0"/>
          <w:numId w:val="3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错误上报</w:t>
      </w:r>
      <w:r>
        <w:rPr>
          <w:rFonts w:hint="eastAsia" w:ascii="宋体" w:hAnsi="宋体" w:eastAsia="宋体" w:cs="宋体"/>
          <w:lang w:eastAsia="zh-CN"/>
        </w:rPr>
        <w:t>：可纠正错误与不可纠正错误的统计与上报，是定位链路质量问题的重要手段。</w:t>
      </w:r>
    </w:p>
    <w:p w14:paraId="734FC6B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（五）链路训练与状态机</w:t>
      </w:r>
    </w:p>
    <w:p w14:paraId="2374B81B">
      <w:pPr>
        <w:jc w:val="both"/>
      </w:pPr>
      <w:r>
        <w:rPr>
          <w:rFonts w:hint="eastAsia" w:ascii="宋体" w:hAnsi="宋体" w:eastAsia="宋体" w:cs="宋体"/>
          <w:lang w:eastAsia="zh-CN"/>
        </w:rPr>
        <w:t>链路初始化由物理层的链路训练状态机完成，典型流程为：</w:t>
      </w:r>
    </w:p>
    <w:p w14:paraId="5D38053D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检测</w:t>
      </w:r>
      <w:r>
        <w:rPr>
          <w:rFonts w:hint="eastAsia" w:ascii="宋体" w:hAnsi="宋体" w:eastAsia="宋体" w:cs="宋体"/>
          <w:lang w:eastAsia="zh-CN"/>
        </w:rPr>
        <w:t>：发送端检测接收端是否存在，通过对端端接的电气特征判断。</w:t>
      </w:r>
    </w:p>
    <w:p w14:paraId="75EF729C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轮询</w:t>
      </w:r>
      <w:r>
        <w:rPr>
          <w:rFonts w:hint="eastAsia" w:ascii="宋体" w:hAnsi="宋体" w:eastAsia="宋体" w:cs="宋体"/>
          <w:lang w:eastAsia="zh-CN"/>
        </w:rPr>
        <w:t>：两端交换有序集，完成位锁定与通道极性识别，并协商速率。</w:t>
      </w:r>
    </w:p>
    <w:p w14:paraId="25FAC83D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配置</w:t>
      </w:r>
      <w:r>
        <w:rPr>
          <w:rFonts w:hint="eastAsia" w:ascii="宋体" w:hAnsi="宋体" w:eastAsia="宋体" w:cs="宋体"/>
          <w:lang w:eastAsia="zh-CN"/>
        </w:rPr>
        <w:t>：确定链路宽度与通道编号，完成通道到通道的映射。</w:t>
      </w:r>
    </w:p>
    <w:p w14:paraId="0B3A4C46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正常工作</w:t>
      </w:r>
      <w:r>
        <w:rPr>
          <w:rFonts w:hint="eastAsia" w:ascii="宋体" w:hAnsi="宋体" w:eastAsia="宋体" w:cs="宋体"/>
          <w:lang w:eastAsia="zh-CN"/>
        </w:rPr>
        <w:t>：进入正常工作状态，开始传输事务层包。</w:t>
      </w:r>
    </w:p>
    <w:p w14:paraId="5891620E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速率切换与恢复</w:t>
      </w:r>
      <w:r>
        <w:rPr>
          <w:rFonts w:hint="eastAsia" w:ascii="宋体" w:hAnsi="宋体" w:eastAsia="宋体" w:cs="宋体"/>
          <w:lang w:eastAsia="zh-CN"/>
        </w:rPr>
        <w:t>：在正常工作状态下可再次进入恢复状态以切换到更高速率，失败则回落到上一档。</w:t>
      </w:r>
    </w:p>
    <w:p w14:paraId="08F80BD3">
      <w:pPr>
        <w:pStyle w:val="000032"/>
        <w:numPr>
          <w:ilvl w:val="0"/>
          <w:numId w:val="4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低功耗与复位</w:t>
      </w:r>
      <w:r>
        <w:rPr>
          <w:rFonts w:hint="eastAsia" w:ascii="宋体" w:hAnsi="宋体" w:eastAsia="宋体" w:cs="宋体"/>
          <w:lang w:eastAsia="zh-CN"/>
        </w:rPr>
        <w:t>：包括多级低功耗状态、热复位与链路禁用。</w:t>
      </w:r>
    </w:p>
    <w:p w14:paraId="68D6D602">
      <w:pPr>
        <w:jc w:val="both"/>
      </w:pPr>
      <w:r>
        <w:rPr>
          <w:rFonts w:hint="eastAsia" w:ascii="宋体" w:hAnsi="宋体" w:eastAsia="宋体" w:cs="宋体"/>
          <w:lang w:eastAsia="zh-CN"/>
        </w:rPr>
        <w:t>训练过程中若在某一步反复失败，链路会停在低速率或低宽度状态。读取链路状态寄存器是当前速率与宽度的权威判据。</w:t>
      </w:r>
    </w:p>
    <w:p w14:paraId="5A81D61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（六）功耗管理</w:t>
      </w:r>
    </w:p>
    <w:p w14:paraId="3B6C80E0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主动状态电源管理</w:t>
      </w:r>
      <w:r>
        <w:rPr>
          <w:rFonts w:hint="eastAsia" w:ascii="宋体" w:hAnsi="宋体" w:eastAsia="宋体" w:cs="宋体"/>
          <w:lang w:eastAsia="zh-CN"/>
        </w:rPr>
        <w:t>：链路空闲时自动进入浅度或深度省电状态，唤醒需要一定时延，对时延敏感的应用需评估是否关闭。</w:t>
      </w:r>
    </w:p>
    <w:p w14:paraId="7B4DA2AB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设备状态</w:t>
      </w:r>
      <w:r>
        <w:rPr>
          <w:rFonts w:hint="eastAsia" w:ascii="宋体" w:hAnsi="宋体" w:eastAsia="宋体" w:cs="宋体"/>
          <w:lang w:eastAsia="zh-CN"/>
        </w:rPr>
        <w:t>：设备功能层有多种电源状态，与链路状态组合形成完整的功耗策略。</w:t>
      </w:r>
    </w:p>
    <w:p w14:paraId="30AA3E3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唤醒机制</w:t>
      </w:r>
      <w:r>
        <w:rPr>
          <w:rFonts w:hint="eastAsia" w:ascii="宋体" w:hAnsi="宋体" w:eastAsia="宋体" w:cs="宋体"/>
          <w:lang w:eastAsia="zh-CN"/>
        </w:rPr>
        <w:t>：通过唤醒信号或信标把链路从低功耗状态恢复到工作状态。</w:t>
      </w:r>
    </w:p>
    <w:p w14:paraId="6E75AFD7">
      <w:pPr>
        <w:pStyle w:val="00000a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五、枚举与配置流程</w:t>
      </w:r>
      <w:bookmarkEnd w:id="10"/>
    </w:p>
    <w:p w14:paraId="4EA4B2DE">
      <w:pPr>
        <w:jc w:val="both"/>
      </w:pPr>
      <w:r>
        <w:rPr>
          <w:rFonts w:hint="eastAsia" w:ascii="宋体" w:hAnsi="宋体" w:eastAsia="宋体" w:cs="宋体"/>
          <w:lang w:eastAsia="zh-CN"/>
        </w:rPr>
        <w:t>枚举由系统软件完成，但硬件设计决定了枚举能否成功以及能拿到多少资源。以下流程是排查</w:t>
      </w:r>
      <w:r>
        <w:t>"</w:t>
      </w:r>
      <w:r>
        <w:rPr>
          <w:rFonts w:hint="eastAsia" w:ascii="宋体" w:hAnsi="宋体" w:eastAsia="宋体" w:cs="宋体"/>
          <w:lang w:eastAsia="zh-CN"/>
        </w:rPr>
        <w:t>设备识别不到</w:t>
      </w:r>
      <w:r>
        <w:t>"</w:t>
      </w:r>
      <w:r>
        <w:rPr>
          <w:rFonts w:hint="eastAsia" w:ascii="宋体" w:hAnsi="宋体" w:eastAsia="宋体" w:cs="宋体"/>
          <w:lang w:eastAsia="zh-CN"/>
        </w:rPr>
        <w:t>的基础。</w:t>
      </w:r>
    </w:p>
    <w:p w14:paraId="19B823C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（一）上电与复位时序</w:t>
      </w:r>
    </w:p>
    <w:p w14:paraId="40AE6AAD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电源按序上电并达到稳定，辅助电源按规范保持。</w:t>
      </w:r>
    </w:p>
    <w:p w14:paraId="4F665903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参考时钟先于复位释放前稳定，且持续提供。</w:t>
      </w:r>
    </w:p>
    <w:p w14:paraId="328147E4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复位信号在电源与时钟稳定后保持足够长时间再释放。</w:t>
      </w:r>
    </w:p>
    <w:p w14:paraId="5001F9E7">
      <w:pPr>
        <w:pStyle w:val="000032"/>
        <w:numPr>
          <w:ilvl w:val="0"/>
          <w:numId w:val="5"/>
        </w:numPr>
        <w:spacing w:after="72"/>
      </w:pPr>
      <w:r>
        <w:rPr>
          <w:rFonts w:hint="eastAsia" w:ascii="宋体" w:hAnsi="宋体" w:eastAsia="宋体" w:cs="宋体"/>
          <w:lang w:eastAsia="zh-CN"/>
        </w:rPr>
        <w:t>器件完成内部初始化后开始链路训练，通常在毫秒量级内进入正常工作状态。</w:t>
      </w:r>
    </w:p>
    <w:p w14:paraId="21DBB5D9">
      <w:pPr>
        <w:jc w:val="both"/>
      </w:pPr>
      <w:r>
        <w:rPr>
          <w:rFonts w:hint="eastAsia" w:ascii="宋体" w:hAnsi="宋体" w:eastAsia="宋体" w:cs="宋体"/>
          <w:lang w:eastAsia="zh-CN"/>
        </w:rPr>
        <w:t>复位与时钟的时序是硬件上最容易出错的地方：复位释放过早、时钟未稳就释放复位，都会导致链路训练失败，表现为设备偶发识别不到。</w:t>
      </w:r>
    </w:p>
    <w:p w14:paraId="1703714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（二）枚举流程</w:t>
      </w:r>
    </w:p>
    <w:p w14:paraId="1A5CDF9A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lang w:eastAsia="zh-CN"/>
        </w:rPr>
        <w:t>系统软件扫描总线，读取设备的厂商标识与设备标识。</w:t>
      </w:r>
    </w:p>
    <w:p w14:paraId="28110E91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lang w:eastAsia="zh-CN"/>
        </w:rPr>
        <w:t>读取并解析基址寄存器，确定所需地址空间大小与类型。</w:t>
      </w:r>
    </w:p>
    <w:p w14:paraId="31DA1AB3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lang w:eastAsia="zh-CN"/>
        </w:rPr>
        <w:t>为设备分配地址空间与总线号，写入配置空间。</w:t>
      </w:r>
    </w:p>
    <w:p w14:paraId="08815B24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lang w:eastAsia="zh-CN"/>
        </w:rPr>
        <w:t>遍历能力链表，完成最大载荷、通道数、电源管理等高级配置的协商。</w:t>
      </w:r>
    </w:p>
    <w:p w14:paraId="202E3C95">
      <w:pPr>
        <w:pStyle w:val="000032"/>
        <w:numPr>
          <w:ilvl w:val="0"/>
          <w:numId w:val="6"/>
        </w:numPr>
        <w:spacing w:after="72"/>
      </w:pPr>
      <w:r>
        <w:rPr>
          <w:rFonts w:hint="eastAsia" w:ascii="宋体" w:hAnsi="宋体" w:eastAsia="宋体" w:cs="宋体"/>
          <w:lang w:eastAsia="zh-CN"/>
        </w:rPr>
        <w:t>配置中断方式（传统中断、</w:t>
      </w:r>
      <w:r>
        <w:t xml:space="preserve">MSI </w:t>
      </w:r>
      <w:r>
        <w:rPr>
          <w:rFonts w:hint="eastAsia" w:ascii="宋体" w:hAnsi="宋体" w:eastAsia="宋体" w:cs="宋体"/>
          <w:lang w:eastAsia="zh-CN"/>
        </w:rPr>
        <w:t>或</w:t>
      </w:r>
      <w:r>
        <w:t xml:space="preserve"> MSI-X</w:t>
      </w:r>
      <w:r>
        <w:rPr>
          <w:rFonts w:hint="eastAsia" w:ascii="宋体" w:hAnsi="宋体" w:eastAsia="宋体" w:cs="宋体"/>
          <w:lang w:eastAsia="zh-CN"/>
        </w:rPr>
        <w:t>）并加载驱动。</w:t>
      </w:r>
    </w:p>
    <w:p w14:paraId="5B3A6F68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（三）直接存储器访问与中断</w:t>
      </w:r>
    </w:p>
    <w:p w14:paraId="7FD68D0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直接存储器访问</w:t>
      </w:r>
      <w:r>
        <w:rPr>
          <w:rFonts w:hint="eastAsia" w:ascii="宋体" w:hAnsi="宋体" w:eastAsia="宋体" w:cs="宋体"/>
          <w:lang w:eastAsia="zh-CN"/>
        </w:rPr>
        <w:t>：设备通过总线主控直接读写系统内存，是高性能传输的基础，需要在配置空间中使能总线主控位。</w:t>
      </w:r>
    </w:p>
    <w:p w14:paraId="615A9AD8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消息信号中断</w:t>
      </w:r>
      <w:r>
        <w:rPr>
          <w:rFonts w:hint="eastAsia" w:ascii="宋体" w:hAnsi="宋体" w:eastAsia="宋体" w:cs="宋体"/>
          <w:lang w:eastAsia="zh-CN"/>
        </w:rPr>
        <w:t>：以写内存事务的形式投递中断，避免了传统中断线的引脚开销，支持多向量。</w:t>
      </w:r>
    </w:p>
    <w:p w14:paraId="29DCD78F">
      <w:pPr>
        <w:pStyle w:val="00002c"/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地址宽度限制</w:t>
      </w:r>
      <w:r>
        <w:rPr>
          <w:rFonts w:hint="eastAsia" w:ascii="宋体" w:hAnsi="宋体" w:eastAsia="宋体" w:cs="宋体"/>
          <w:lang w:eastAsia="zh-CN"/>
        </w:rPr>
        <w:t>：部分老旧设备只能访问低地址空间，需要在驱动或硬件上配置地址转换。</w:t>
      </w:r>
    </w:p>
    <w:p w14:paraId="5A0FE78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（四）热插拔与重训</w:t>
      </w:r>
    </w:p>
    <w:p w14:paraId="02017EF1">
      <w:pPr>
        <w:jc w:val="both"/>
      </w:pPr>
      <w:r>
        <w:rPr>
          <w:rFonts w:hint="eastAsia" w:ascii="宋体" w:hAnsi="宋体" w:eastAsia="宋体" w:cs="宋体"/>
          <w:lang w:eastAsia="zh-CN"/>
        </w:rPr>
        <w:t>支持热插拔的插槽需实现存在检测、电源控制、指示灯与复位控制。插入后先给电、再释放复位、然后触发链路训练；拔出前应先通知软件停用驱动并断电。运行中的链路重训（如切换速率、恢复错误）由状态机自动完成，软件可通过相关寄存器触发。</w:t>
      </w:r>
    </w:p>
    <w:p w14:paraId="1213267C">
      <w:pPr>
        <w:pStyle w:val="00000a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六、硬件设计要点</w:t>
      </w:r>
      <w:bookmarkEnd w:id="12"/>
    </w:p>
    <w:p w14:paraId="41676003">
      <w:pPr>
        <w:jc w:val="both"/>
      </w:pPr>
      <w:r>
        <w:t xml:space="preserve">PCIe </w:t>
      </w:r>
      <w:r>
        <w:rPr>
          <w:rFonts w:hint="eastAsia" w:ascii="宋体" w:hAnsi="宋体" w:eastAsia="宋体" w:cs="宋体"/>
          <w:lang w:eastAsia="zh-CN"/>
        </w:rPr>
        <w:t>的设计成败几乎全部落在物理层。以下</w:t>
      </w:r>
      <w:r>
        <w:t xml:space="preserve"> 12 </w:t>
      </w:r>
      <w:r>
        <w:rPr>
          <w:rFonts w:hint="eastAsia" w:ascii="宋体" w:hAnsi="宋体" w:eastAsia="宋体" w:cs="宋体"/>
          <w:lang w:eastAsia="zh-CN"/>
        </w:rPr>
        <w:t>条按优先级排列，前六条是硬性约束。</w:t>
      </w:r>
    </w:p>
    <w:p w14:paraId="646A161B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板材与叠层</w:t>
      </w:r>
      <w:r>
        <w:rPr>
          <w:rFonts w:hint="eastAsia" w:ascii="宋体" w:hAnsi="宋体" w:eastAsia="宋体" w:cs="宋体"/>
          <w:lang w:eastAsia="zh-CN"/>
        </w:rPr>
        <w:t>：高速率下应选用低损耗板材，并按插损预算核算最大走线长度。</w:t>
      </w:r>
      <w:r>
        <w:t xml:space="preserve">Gen3 </w:t>
      </w:r>
      <w:r>
        <w:rPr>
          <w:rFonts w:hint="eastAsia" w:ascii="宋体" w:hAnsi="宋体" w:eastAsia="宋体" w:cs="宋体"/>
          <w:lang w:eastAsia="zh-CN"/>
        </w:rPr>
        <w:t>以上使用普通损耗板材时，走线长度往往被限制在十几英寸以内。</w:t>
      </w:r>
    </w:p>
    <w:p w14:paraId="43B445DF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差分阻抗控制</w:t>
      </w:r>
      <w:r>
        <w:rPr>
          <w:rFonts w:hint="eastAsia" w:ascii="宋体" w:hAnsi="宋体" w:eastAsia="宋体" w:cs="宋体"/>
          <w:lang w:eastAsia="zh-CN"/>
        </w:rPr>
        <w:t>：按</w:t>
      </w:r>
      <w:r>
        <w:t xml:space="preserve"> 100Ω </w:t>
      </w:r>
      <w:r>
        <w:rPr>
          <w:rFonts w:hint="eastAsia" w:ascii="宋体" w:hAnsi="宋体" w:eastAsia="宋体" w:cs="宋体"/>
          <w:lang w:eastAsia="zh-CN"/>
        </w:rPr>
        <w:t>设计（或按规范允许的</w:t>
      </w:r>
      <w:r>
        <w:t xml:space="preserve"> 85Ω </w:t>
      </w:r>
      <w:r>
        <w:rPr>
          <w:rFonts w:hint="eastAsia" w:ascii="宋体" w:hAnsi="宋体" w:eastAsia="宋体" w:cs="宋体"/>
          <w:lang w:eastAsia="zh-CN"/>
        </w:rPr>
        <w:t>方案），线宽线距由叠层计算确定，并要求板厂出具阻抗报告。</w:t>
      </w:r>
    </w:p>
    <w:p w14:paraId="34143A21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长度匹配</w:t>
      </w:r>
      <w:r>
        <w:rPr>
          <w:rFonts w:hint="eastAsia" w:ascii="宋体" w:hAnsi="宋体" w:eastAsia="宋体" w:cs="宋体"/>
          <w:lang w:eastAsia="zh-CN"/>
        </w:rPr>
        <w:t>：同一通道的发送与接收对内部长度差要小；多通道之间的长度差应控制在允许范围内，通常按英寸量级的</w:t>
      </w:r>
      <w:r>
        <w:t xml:space="preserve"> skew </w:t>
      </w:r>
      <w:r>
        <w:rPr>
          <w:rFonts w:hint="eastAsia" w:ascii="宋体" w:hAnsi="宋体" w:eastAsia="宋体" w:cs="宋体"/>
          <w:lang w:eastAsia="zh-CN"/>
        </w:rPr>
        <w:t>预算核算。</w:t>
      </w:r>
    </w:p>
    <w:p w14:paraId="5E90DFEC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禁止跨分割</w:t>
      </w:r>
      <w:r>
        <w:rPr>
          <w:rFonts w:hint="eastAsia" w:ascii="宋体" w:hAnsi="宋体" w:eastAsia="宋体" w:cs="宋体"/>
          <w:lang w:eastAsia="zh-CN"/>
        </w:rPr>
        <w:t>：差分对下方必须保持完整的参考平面，换层时需在附近增加回流地过孔。</w:t>
      </w:r>
    </w:p>
    <w:p w14:paraId="6291C372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减少过孔与连接器</w:t>
      </w:r>
      <w:r>
        <w:rPr>
          <w:rFonts w:hint="eastAsia" w:ascii="宋体" w:hAnsi="宋体" w:eastAsia="宋体" w:cs="宋体"/>
          <w:lang w:eastAsia="zh-CN"/>
        </w:rPr>
        <w:t>：每个过孔与连接器都会引入插损与反射，高速率下应尽量减少换层次数，必要时使用背钻去除过孔残桩。</w:t>
      </w:r>
    </w:p>
    <w:p w14:paraId="0575B02D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耦合电容放置</w:t>
      </w:r>
      <w:r>
        <w:rPr>
          <w:rFonts w:hint="eastAsia" w:ascii="宋体" w:hAnsi="宋体" w:eastAsia="宋体" w:cs="宋体"/>
          <w:lang w:eastAsia="zh-CN"/>
        </w:rPr>
        <w:t>：靠近发送端放置，容值落在规范区间内，选用小封装以减少寄生参数。</w:t>
      </w:r>
    </w:p>
    <w:p w14:paraId="0B7CD8C7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参考时钟质量</w:t>
      </w:r>
      <w:r>
        <w:rPr>
          <w:rFonts w:hint="eastAsia" w:ascii="宋体" w:hAnsi="宋体" w:eastAsia="宋体" w:cs="宋体"/>
          <w:lang w:eastAsia="zh-CN"/>
        </w:rPr>
        <w:t>：选用满足抖动指标的时钟源与缓冲器，时钟走线按差分规则处理并做包地，避免与高速数据线长距离平行。</w:t>
      </w:r>
    </w:p>
    <w:p w14:paraId="5A58939A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复位与检测信号</w:t>
      </w:r>
      <w:r>
        <w:rPr>
          <w:rFonts w:hint="eastAsia" w:ascii="宋体" w:hAnsi="宋体" w:eastAsia="宋体" w:cs="宋体"/>
          <w:lang w:eastAsia="zh-CN"/>
        </w:rPr>
        <w:t>：复位信号按上电时序要求设计，插槽存在检测与电源控制引脚按热插拔规范连接。</w:t>
      </w:r>
    </w:p>
    <w:p w14:paraId="14F3E0D9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电源与去耦</w:t>
      </w:r>
      <w:r>
        <w:rPr>
          <w:rFonts w:hint="eastAsia" w:ascii="宋体" w:hAnsi="宋体" w:eastAsia="宋体" w:cs="宋体"/>
          <w:lang w:eastAsia="zh-CN"/>
        </w:rPr>
        <w:t>：按器件功耗配置足够的电源引脚与去耦电容，高速</w:t>
      </w:r>
      <w:r>
        <w:t xml:space="preserve"> SerDes </w:t>
      </w:r>
      <w:r>
        <w:rPr>
          <w:rFonts w:hint="eastAsia" w:ascii="宋体" w:hAnsi="宋体" w:eastAsia="宋体" w:cs="宋体"/>
          <w:lang w:eastAsia="zh-CN"/>
        </w:rPr>
        <w:t>的电源通常需要单独的滤波与隔离。</w:t>
      </w:r>
    </w:p>
    <w:p w14:paraId="451FADBA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金手指与连接器</w:t>
      </w:r>
      <w:r>
        <w:rPr>
          <w:rFonts w:hint="eastAsia" w:ascii="宋体" w:hAnsi="宋体" w:eastAsia="宋体" w:cs="宋体"/>
          <w:lang w:eastAsia="zh-CN"/>
        </w:rPr>
        <w:t>：插槽接触部分的长度、倒角与镀层按规范执行，连接器型号需与目标速率匹配。</w:t>
      </w:r>
    </w:p>
    <w:p w14:paraId="4C6A3294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远离干扰与散热</w:t>
      </w:r>
      <w:r>
        <w:rPr>
          <w:rFonts w:hint="eastAsia" w:ascii="宋体" w:hAnsi="宋体" w:eastAsia="宋体" w:cs="宋体"/>
          <w:lang w:eastAsia="zh-CN"/>
        </w:rPr>
        <w:t>：高速</w:t>
      </w:r>
      <w:r>
        <w:t xml:space="preserve"> SerDes </w:t>
      </w:r>
      <w:r>
        <w:rPr>
          <w:rFonts w:hint="eastAsia" w:ascii="宋体" w:hAnsi="宋体" w:eastAsia="宋体" w:cs="宋体"/>
          <w:lang w:eastAsia="zh-CN"/>
        </w:rPr>
        <w:t>对电源噪声敏感，应远离开关电源；高功耗器件需评估散热，因为温度升高会劣化误码率。</w:t>
      </w:r>
    </w:p>
    <w:p w14:paraId="5606A631">
      <w:pPr>
        <w:pStyle w:val="000032"/>
        <w:numPr>
          <w:ilvl w:val="0"/>
          <w:numId w:val="7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测试点与可测性</w:t>
      </w:r>
      <w:r>
        <w:rPr>
          <w:rFonts w:hint="eastAsia" w:ascii="宋体" w:hAnsi="宋体" w:eastAsia="宋体" w:cs="宋体"/>
          <w:lang w:eastAsia="zh-CN"/>
        </w:rPr>
        <w:t>：预留一致性测试所需的测试点或夹具接口，便于眼图与误码率测试。</w:t>
      </w:r>
    </w:p>
    <w:p w14:paraId="6611AFBD">
      <w:pPr>
        <w:pStyle w:val="00000a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七、典型应用场景</w:t>
      </w:r>
      <w:bookmarkEnd w:id="14"/>
    </w:p>
    <w:p w14:paraId="5D02A5B1">
      <w:pPr>
        <w:jc w:val="both"/>
      </w:pPr>
      <w:r>
        <w:rPr>
          <w:rFonts w:hint="eastAsia" w:ascii="宋体" w:hAnsi="宋体" w:eastAsia="宋体" w:cs="宋体"/>
          <w:lang w:eastAsia="zh-CN"/>
        </w:rPr>
        <w:t>不同应用对带宽、时延与可靠性的要求差别很大，设计重心也随之不同：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85DCA9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应用对象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EC1083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典型链路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74F014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设计关注点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FC33A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固态存储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7EA8B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M.2 / U.2 ， x4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70A1B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速率与带宽核算、散热、电源完整性与掉电保护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3C34A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网卡与无线模组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02DC11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x1 / x2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252F0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低时延、中断方式、热插拔与兼容性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5F56F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图形与加速卡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C271C20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x16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11994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供电能力、散热、机械强度、插损预算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EC0AC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交换与桥接扩展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ABC42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上行  x4~x16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F52803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上行带宽瓶颈核算、下游端口分配、配置空间资源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C8F1B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采集与处理卡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E7D922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x4 / x8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79D74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持续带宽与直接存储器访问效率、缓冲深度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EA7FF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背板互连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23E6E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x4 / x8 ，跨连接器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F1917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连接器插损、重定时器选型、跨板等长与  skew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AFB26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嵌入式  SoC  扩展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B40BF4">
            <w:pPr>
              <w:spacing w:before="55" w:after="55" w:line="240" w:lineRule="auto"/>
              <w:jc w:val="left"/>
            </w:pPr>
            <w:r>
              <w:rPr>
                <w:sz w:val="22"/>
              </w:rPr>
              <w:t>x1 / x2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D522B2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通道数与引脚复用、参考时钟供给、复位时序</w:t>
            </w:r>
          </w:p>
        </w:tc>
      </w:tr>
    </w:tbl>
    <w:p w14:paraId="0ACBEDA5">
      <w:pPr>
        <w:pStyle w:val="00000a"/>
        <w:spacing w:line="312" w:lineRule="auto"/>
      </w:pPr>
      <w:bookmarkStart w:id="15" w:name="section-8"/>
      <w:bookmarkEnd w:id="15"/>
      <w:bookmarkStart w:id="16" w:name="_Toc_section_8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八、可靠性与测试验证</w:t>
      </w:r>
      <w:bookmarkEnd w:id="16"/>
    </w:p>
    <w:p w14:paraId="70108645">
      <w:pPr>
        <w:jc w:val="both"/>
      </w:pPr>
      <w:r>
        <w:t xml:space="preserve">PCIe </w:t>
      </w:r>
      <w:r>
        <w:rPr>
          <w:rFonts w:hint="eastAsia" w:ascii="宋体" w:hAnsi="宋体" w:eastAsia="宋体" w:cs="宋体"/>
          <w:lang w:eastAsia="zh-CN"/>
        </w:rPr>
        <w:t>的故障往往不表现为</w:t>
      </w:r>
      <w:r>
        <w:t>"</w:t>
      </w:r>
      <w:r>
        <w:rPr>
          <w:rFonts w:hint="eastAsia" w:ascii="宋体" w:hAnsi="宋体" w:eastAsia="宋体" w:cs="宋体"/>
          <w:lang w:eastAsia="zh-CN"/>
        </w:rPr>
        <w:t>不通</w:t>
      </w:r>
      <w:r>
        <w:t>"</w:t>
      </w:r>
      <w:r>
        <w:rPr>
          <w:rFonts w:hint="eastAsia" w:ascii="宋体" w:hAnsi="宋体" w:eastAsia="宋体" w:cs="宋体"/>
          <w:lang w:eastAsia="zh-CN"/>
        </w:rPr>
        <w:t>，而表现为</w:t>
      </w:r>
      <w:r>
        <w:t>"</w:t>
      </w:r>
      <w:r>
        <w:rPr>
          <w:rFonts w:hint="eastAsia" w:ascii="宋体" w:hAnsi="宋体" w:eastAsia="宋体" w:cs="宋体"/>
          <w:lang w:eastAsia="zh-CN"/>
        </w:rPr>
        <w:t>降速</w:t>
      </w:r>
      <w:r>
        <w:t>""</w:t>
      </w:r>
      <w:r>
        <w:rPr>
          <w:rFonts w:hint="eastAsia" w:ascii="宋体" w:hAnsi="宋体" w:eastAsia="宋体" w:cs="宋体"/>
          <w:lang w:eastAsia="zh-CN"/>
        </w:rPr>
        <w:t>偶发误码</w:t>
      </w:r>
      <w:r>
        <w:t>""</w:t>
      </w:r>
      <w:r>
        <w:rPr>
          <w:rFonts w:hint="eastAsia" w:ascii="宋体" w:hAnsi="宋体" w:eastAsia="宋体" w:cs="宋体"/>
          <w:lang w:eastAsia="zh-CN"/>
        </w:rPr>
        <w:t>高温下丢包</w:t>
      </w:r>
      <w:r>
        <w:t>"</w:t>
      </w:r>
      <w:r>
        <w:rPr>
          <w:rFonts w:hint="eastAsia" w:ascii="宋体" w:hAnsi="宋体" w:eastAsia="宋体" w:cs="宋体"/>
          <w:lang w:eastAsia="zh-CN"/>
        </w:rPr>
        <w:t>，这类问题只有在量化测试中才会暴露。</w:t>
      </w:r>
    </w:p>
    <w:p w14:paraId="22341554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（一）常见故障模式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62F2AD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故障现象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EA78EF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可能原因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shd w:val="clear" w:color="auto" w:fill="EEF2F8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338468">
            <w:pPr>
              <w:spacing w:before="55" w:after="55" w:line="240" w:lineRule="auto"/>
              <w:jc w:val="left"/>
            </w:pPr>
            <w:r>
              <w:rPr>
                <w:rFonts w:hint="eastAsia"/>
                <w:b w:val="1"/>
                <w:sz w:val="22"/>
              </w:rPr>
              <w:t>排查建议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551B0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设备完全识别不到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6F81F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复位时序错误、参考时钟缺失、耦合电容漏装、存在检测引脚未接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64AFFE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核对上电与复位时序；测量参考时钟；检查耦合电容与插槽检测引脚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4BA76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链路降速运行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986521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插损过大、走线过长、连接器或过孔过多、训练反复失败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86F3CA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读取链路状态寄存器确认当前速率；做插损预算与眼图测试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71884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链路降宽运行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3B9D2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某条通道焊接不良、走线损伤、通道映射错误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E5CEF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读取链路宽度寄存器；逐通道检查通断与极性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78F7A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能识别但传输报错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573CC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误码率过高、电源噪声、时钟抖动超标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82696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查看可纠正错误计数；测电源纹波与时钟抖动；做误码率测试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F3B09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高温下掉设备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11B217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温度劣化误码率、散热不足、器件靠近热源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AFB44D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在高温箱中复测；优化散热；核对插损余量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8309DC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时有时无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6C78D9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插槽接触不良、金手指污染、虚焊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82608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检查连接器与金手指；更换线缆或插槽对比测试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706808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跨板互连不通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267556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连接器插损超标、未使用重定时器、等长失控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BE1BD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核算整链路插损；增加重定时器；核对跨板走线长度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722D36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热插拔失败或死机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58C51B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热插拔控制电路与时序不符合规范、软件未正确处理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9C4F5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检查存在检测与电源控制引脚；验证软件热插拔流程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706745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从低功耗唤醒失败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8C9497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主动电源管理配置不当、唤醒信号未连接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A2A480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核对唤醒信号连接；评估关闭主动电源管理的影响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31ABAF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性能远低于理论带宽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47544C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最大载荷与读请求大小配置偏小、直接存储器访问效率低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5528E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核对最大载荷与最大读请求配置；优化突发长度与调度</w:t>
            </w:r>
          </w:p>
        </w:tc>
      </w:tr>
      <w:tr>
        <w:trPr/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75B5F7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多卡共存异常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69B894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地址空间冲突、总线号资源不足、上行带宽瓶颈</w:t>
            </w:r>
          </w:p>
        </w:tc>
        <w:tc>
          <w:tcPr>
            <w:tcW w:w="2880" w:type="dxa"/>
            <w:tcBorders>
              <w:top w:val="single" w:color="BBBBBB" w:sz="6" w:space="0"/>
              <w:left w:val="single" w:color="BBBBBB" w:sz="6" w:space="0"/>
              <w:bottom w:val="single" w:color="BBBBBB" w:sz="6" w:space="0"/>
              <w:right w:val="single" w:color="BBBBB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476DF1">
            <w:pPr>
              <w:spacing w:before="55" w:after="55" w:line="240" w:lineRule="auto"/>
              <w:jc w:val="left"/>
            </w:pPr>
            <w:r>
              <w:rPr>
                <w:rFonts w:hint="eastAsia"/>
                <w:sz w:val="22"/>
              </w:rPr>
              <w:t>核对地址分配；评估交换芯片上行带宽</w:t>
            </w:r>
          </w:p>
        </w:tc>
      </w:tr>
    </w:tbl>
    <w:p w14:paraId="25FC4146">
      <w:pPr>
        <w:pStyle w:val="00000c"/>
        <w:spacing w:line="312" w:lineRule="auto"/>
      </w:pPr>
      <w:r>
        <w:rPr>
          <w:rFonts w:hint="eastAsia" w:ascii="宋体" w:hAnsi="宋体" w:eastAsia="宋体" w:cs="宋体"/>
          <w:b w:val="1"/>
          <w:color w:val="1F3864"/>
          <w:sz w:val="26"/>
          <w:lang w:eastAsia="zh-CN"/>
        </w:rPr>
        <w:t>（二）测试要点</w:t>
      </w:r>
    </w:p>
    <w:p w14:paraId="4B73B286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链路状态核查</w:t>
      </w:r>
      <w:r>
        <w:rPr>
          <w:rFonts w:hint="eastAsia" w:ascii="宋体" w:hAnsi="宋体" w:eastAsia="宋体" w:cs="宋体"/>
          <w:lang w:eastAsia="zh-CN"/>
        </w:rPr>
        <w:t>：读取链路寄存器，确认当前速率与宽度等于设计目标，且未发生降级。</w:t>
      </w:r>
    </w:p>
    <w:p w14:paraId="50D7DE5B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眼图与抖动</w:t>
      </w:r>
      <w:r>
        <w:rPr>
          <w:rFonts w:hint="eastAsia" w:ascii="宋体" w:hAnsi="宋体" w:eastAsia="宋体" w:cs="宋体"/>
          <w:lang w:eastAsia="zh-CN"/>
        </w:rPr>
        <w:t>：按要求在发送端做一致性测试，测量眼高、眼宽、抖动与上升下降时间。</w:t>
      </w:r>
    </w:p>
    <w:p w14:paraId="4BA2F61B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误码率</w:t>
      </w:r>
      <w:r>
        <w:rPr>
          <w:rFonts w:hint="eastAsia" w:ascii="宋体" w:hAnsi="宋体" w:eastAsia="宋体" w:cs="宋体"/>
          <w:lang w:eastAsia="zh-CN"/>
        </w:rPr>
        <w:t>：进行足够长时间的误码率测试，确认满足对应速率等级的要求。</w:t>
      </w:r>
    </w:p>
    <w:p w14:paraId="4ED963B9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通道裕量</w:t>
      </w:r>
      <w:r>
        <w:rPr>
          <w:rFonts w:hint="eastAsia" w:ascii="宋体" w:hAnsi="宋体" w:eastAsia="宋体" w:cs="宋体"/>
          <w:lang w:eastAsia="zh-CN"/>
        </w:rPr>
        <w:t>：条件允许时做通道裕量测试，评估链路在电压、时序与温度维度上的余量。</w:t>
      </w:r>
    </w:p>
    <w:p w14:paraId="4B2D95EF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插损核算</w:t>
      </w:r>
      <w:r>
        <w:rPr>
          <w:rFonts w:hint="eastAsia" w:ascii="宋体" w:hAnsi="宋体" w:eastAsia="宋体" w:cs="宋体"/>
          <w:lang w:eastAsia="zh-CN"/>
        </w:rPr>
        <w:t>：用实测或仿真得到整链路插损曲线，确认在奈奎斯特频率处仍留有余量。</w:t>
      </w:r>
    </w:p>
    <w:p w14:paraId="294D5FA9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长时间压力</w:t>
      </w:r>
      <w:r>
        <w:rPr>
          <w:rFonts w:hint="eastAsia" w:ascii="宋体" w:hAnsi="宋体" w:eastAsia="宋体" w:cs="宋体"/>
          <w:lang w:eastAsia="zh-CN"/>
        </w:rPr>
        <w:t>：持续大流量传输数小时，检查可纠正与不可纠正错误计数是否为零。</w:t>
      </w:r>
    </w:p>
    <w:p w14:paraId="0748E972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热插拔循环</w:t>
      </w:r>
      <w:r>
        <w:rPr>
          <w:rFonts w:hint="eastAsia" w:ascii="宋体" w:hAnsi="宋体" w:eastAsia="宋体" w:cs="宋体"/>
          <w:lang w:eastAsia="zh-CN"/>
        </w:rPr>
        <w:t>：对支持热插拔的插槽反复插拔，确认每次都能正常枚举与释放资源。</w:t>
      </w:r>
    </w:p>
    <w:p w14:paraId="0A02329B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电源与温度</w:t>
      </w:r>
      <w:r>
        <w:rPr>
          <w:rFonts w:hint="eastAsia" w:ascii="宋体" w:hAnsi="宋体" w:eastAsia="宋体" w:cs="宋体"/>
          <w:lang w:eastAsia="zh-CN"/>
        </w:rPr>
        <w:t>：在极限电压与高低温下重复关键测试，确认不降速、不误码。</w:t>
      </w:r>
    </w:p>
    <w:p w14:paraId="062FACC1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多卡与满配</w:t>
      </w:r>
      <w:r>
        <w:rPr>
          <w:rFonts w:hint="eastAsia" w:ascii="宋体" w:hAnsi="宋体" w:eastAsia="宋体" w:cs="宋体"/>
          <w:lang w:eastAsia="zh-CN"/>
        </w:rPr>
        <w:t>：按产品最大配置装满所有端口同时工作，确认无资源冲突与带宽异常。</w:t>
      </w:r>
    </w:p>
    <w:p w14:paraId="46E28E16">
      <w:pPr>
        <w:pStyle w:val="000032"/>
        <w:numPr>
          <w:ilvl w:val="0"/>
          <w:numId w:val="8"/>
        </w:numPr>
        <w:spacing w:after="72"/>
      </w:pPr>
      <w:r>
        <w:rPr>
          <w:rFonts w:hint="eastAsia" w:ascii="宋体" w:hAnsi="宋体" w:eastAsia="宋体" w:cs="宋体"/>
          <w:b w:val="1"/>
          <w:lang w:eastAsia="zh-CN"/>
        </w:rPr>
        <w:t>复位与恢复</w:t>
      </w:r>
      <w:r>
        <w:rPr>
          <w:rFonts w:hint="eastAsia" w:ascii="宋体" w:hAnsi="宋体" w:eastAsia="宋体" w:cs="宋体"/>
          <w:lang w:eastAsia="zh-CN"/>
        </w:rPr>
        <w:t>：反复触发热复位与链路重训，确认能稳定恢复到目标速率与宽度。</w:t>
      </w:r>
    </w:p>
    <w:p w14:paraId="76CBF984">
      <w:pPr>
        <w:pStyle w:val="00000a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宋体" w:hAnsi="宋体" w:eastAsia="宋体" w:cs="宋体"/>
          <w:b w:val="1"/>
          <w:color w:val="1F3864"/>
          <w:sz w:val="30"/>
          <w:lang w:eastAsia="zh-CN"/>
        </w:rPr>
        <w:t>九、设计检查清单</w:t>
      </w:r>
      <w:bookmarkEnd w:id="18"/>
    </w:p>
    <w:p w14:paraId="60591376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已确定目标速率与链路宽度，并按实际需求核算带宽且留有裕量。</w:t>
      </w:r>
    </w:p>
    <w:p w14:paraId="0965B8A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参考时钟架构（公共时钟或分离时钟）已确定，扩频配置两端一致。</w:t>
      </w:r>
    </w:p>
    <w:p w14:paraId="52821C30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参考时钟源的抖动指标满足目标速率要求，时钟缓冲器选型已确认。</w:t>
      </w:r>
    </w:p>
    <w:p w14:paraId="30AFD67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上电、时钟与复位的时序关系已按器件手册设计，复位释放晚于电源与时钟稳定。</w:t>
      </w:r>
    </w:p>
    <w:p w14:paraId="7F70281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板材与叠层已按插损预算选定，最大走线长度在允许范围内。</w:t>
      </w:r>
    </w:p>
    <w:p w14:paraId="2D902A22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差分对已按目标阻抗设计，制板说明中已注明阻抗控制要求。</w:t>
      </w:r>
    </w:p>
    <w:p w14:paraId="12574EB1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同一通道内与多通道间的长度匹配已核算，</w:t>
      </w:r>
      <w:r>
        <w:t xml:space="preserve">skew </w:t>
      </w:r>
      <w:r>
        <w:rPr>
          <w:rFonts w:hint="eastAsia" w:ascii="宋体" w:hAnsi="宋体" w:eastAsia="宋体" w:cs="宋体"/>
          <w:lang w:eastAsia="zh-CN"/>
        </w:rPr>
        <w:t>在允许范围内。</w:t>
      </w:r>
    </w:p>
    <w:p w14:paraId="7E82F80F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差分对未跨平面分割，换层次数受控，换层处已加回流地过孔。</w:t>
      </w:r>
    </w:p>
    <w:p w14:paraId="0EDD71AC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发送端交流耦合电容容值符合规范，已靠近发送引脚放置。</w:t>
      </w:r>
    </w:p>
    <w:p w14:paraId="33ACBA38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板上未额外并联端接电阻，极性反转与通道反转情况已在设计说明中记录。</w:t>
      </w:r>
    </w:p>
    <w:p w14:paraId="606C9805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插槽或连接器的型号、引脚数、机械尺寸与功耗能力已核对。</w:t>
      </w:r>
    </w:p>
    <w:p w14:paraId="4CCDEFB7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热插拔相关的存在检测、电源控制与指示灯信号已按规范连接。</w:t>
      </w:r>
    </w:p>
    <w:p w14:paraId="1CB48458">
      <w:pPr>
        <w:pStyle w:val="00002c"/>
        <w:spacing w:after="72"/>
      </w:pPr>
      <w:r>
        <w:t xml:space="preserve">SerDes </w:t>
      </w:r>
      <w:r>
        <w:rPr>
          <w:rFonts w:hint="eastAsia" w:ascii="宋体" w:hAnsi="宋体" w:eastAsia="宋体" w:cs="宋体"/>
          <w:lang w:eastAsia="zh-CN"/>
        </w:rPr>
        <w:t>电源已单独滤波，去耦电容配置满足要求。</w:t>
      </w:r>
    </w:p>
    <w:p w14:paraId="1130EC1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高功耗器件已评估散热方案，热源与高速走线已隔离。</w:t>
      </w:r>
    </w:p>
    <w:p w14:paraId="03825B6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链路状态寄存器实测速率与宽度等于设计目标，未降级。</w:t>
      </w:r>
    </w:p>
    <w:p w14:paraId="6FBFED32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已完成眼图、抖动与误码率测试，指标满足对应速率等级要求。</w:t>
      </w:r>
    </w:p>
    <w:p w14:paraId="2D55A093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已完成长时间压力测试，错误计数为零。</w:t>
      </w:r>
    </w:p>
    <w:p w14:paraId="2F900F1B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已完成高低温与极限电压下的复测。</w:t>
      </w:r>
    </w:p>
    <w:p w14:paraId="6D82C66A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支持热插拔的产品已完成插拔循环测试。</w:t>
      </w:r>
    </w:p>
    <w:p w14:paraId="406F72FE">
      <w:pPr>
        <w:pStyle w:val="00002c"/>
        <w:spacing w:after="72"/>
      </w:pPr>
      <w:r>
        <w:rPr>
          <w:rFonts w:hint="eastAsia" w:ascii="宋体" w:hAnsi="宋体" w:eastAsia="宋体" w:cs="宋体"/>
          <w:lang w:eastAsia="zh-CN"/>
        </w:rPr>
        <w:t>跨板互连的产品已完成整链路插损核算与实测验证。</w:t>
      </w:r>
    </w:p>
    <w:p w14:paraId="5F493D92">
      <w:pPr>
        <w:spacing w:after="0"/>
        <w:jc w:val="both"/>
      </w:pPr>
      <w:r>
        <w:rPr>
          <w:rFonts w:hint="eastAsia" w:ascii="宋体" w:hAnsi="宋体" w:eastAsia="宋体" w:cs="宋体"/>
          <w:lang w:eastAsia="zh-CN"/>
        </w:rPr>
        <w:t>注：本文为</w:t>
      </w:r>
      <w:r>
        <w:t xml:space="preserve"> PCIe </w:t>
      </w:r>
      <w:r>
        <w:rPr>
          <w:rFonts w:hint="eastAsia" w:ascii="宋体" w:hAnsi="宋体" w:eastAsia="宋体" w:cs="宋体"/>
          <w:lang w:eastAsia="zh-CN"/>
        </w:rPr>
        <w:t>接口的通用设计说明。具体速率等级、电气参数、时序要求与配置空间定义，最终以</w:t>
      </w:r>
      <w:r>
        <w:t xml:space="preserve"> PCIe </w:t>
      </w:r>
      <w:r>
        <w:rPr>
          <w:rFonts w:hint="eastAsia" w:ascii="宋体" w:hAnsi="宋体" w:eastAsia="宋体" w:cs="宋体"/>
          <w:lang w:eastAsia="zh-CN"/>
        </w:rPr>
        <w:t>基础规范与所用处理器、端点设备、交换芯片及连接器的数据手册为准；高速率设计应在样板阶段完成仿真与实测双重验证。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663AED7B">
    <w:pPr>
      <w:pStyle w:val="000006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4"/>
  </w:num>
  <w:num w:numId="4">
    <w:abstractNumId w:val="2"/>
    <w:lvlOverride w:ilvl="0">
      <w:startOverride w:val="1"/>
    </w:lvlOverride>
  </w:num>
  <w:num w:numId="13">
    <w:abstractNumId w:val="5"/>
  </w:num>
  <w:num w:numId="9">
    <w:abstractNumId w:val="0"/>
  </w:num>
  <w:num w:numId="8">
    <w:abstractNumId w:val="2"/>
    <w:lvlOverride w:ilvl="0">
      <w:startOverride w:val="1"/>
    </w:lvlOverride>
  </w:num>
  <w:num w:numId="1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11">
    <w:abstractNumId w:val="3"/>
  </w:num>
  <w:num w:numId="12">
    <w:abstractNumId w:val="1"/>
  </w:num>
  <w:num w:numId="14">
    <w:abstractNumId w:val="2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Grid 3 Accent 4" w:uiPriority="69" w:semiHidden="0" w:unhideWhenUsed="0"/>
    <w:lsdException w:name="Medium Grid 3 Accent 3" w:uiPriority="69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TOC Heading" w:uiPriority="39" w:qFormat="1"/>
    <w:lsdException w:name="Medium Shading 1 Accent 1" w:uiPriority="63" w:semiHidden="0" w:unhideWhenUsed="0"/>
    <w:lsdException w:name="Medium List 1 Accent 6" w:uiPriority="65" w:semiHidden="0" w:unhideWhenUsed="0"/>
    <w:lsdException w:name="Dark List Accent 2" w:uiPriority="70" w:semiHidden="0" w:unhideWhenUsed="0"/>
    <w:lsdException w:name="Light List Accent 2" w:uiPriority="61" w:semiHidden="0" w:unhideWhenUsed="0"/>
    <w:lsdException w:name="Medium Grid 3 Accent 5" w:uiPriority="69" w:semiHidden="0" w:unhideWhenUsed="0"/>
    <w:lsdException w:name="Medium List 2" w:uiPriority="66" w:semiHidden="0" w:unhideWhenUsed="0"/>
    <w:lsdException w:name="Colorful List Accent 6" w:uiPriority="72" w:semiHidden="0" w:unhideWhenUsed="0"/>
    <w:lsdException w:name="Colorful List Accent 1" w:uiPriority="72" w:semiHidden="0" w:unhideWhenUsed="0"/>
    <w:lsdException w:name="Light Shading Accent 5" w:uiPriority="60" w:semiHidden="0" w:unhideWhenUsed="0"/>
    <w:lsdException w:name="Medium Shading 2 Accent 1" w:uiPriority="64" w:semiHidden="0" w:unhideWhenUsed="0"/>
    <w:lsdException w:name="Medium Shading 2 Accent 6" w:uiPriority="64" w:semiHidden="0" w:unhideWhenUsed="0"/>
    <w:lsdException w:name="Medium Grid 1 Accent 5" w:uiPriority="67" w:semiHidden="0" w:unhideWhenUsed="0"/>
    <w:lsdException w:name="Medium List 2 Accent 1" w:uiPriority="66" w:semiHidden="0" w:unhideWhenUsed="0"/>
    <w:lsdException w:name="List Paragraph" w:uiPriority="34" w:semiHidden="0" w:unhideWhenUsed="0" w:qFormat="1"/>
    <w:lsdException w:name="Light List Accent 5" w:uiPriority="61" w:semiHidden="0" w:unhideWhenUsed="0"/>
    <w:lsdException w:name="Medium Shading 2 Accent 4" w:uiPriority="64" w:semiHidden="0" w:unhideWhenUsed="0"/>
    <w:lsdException w:name="Light Grid" w:uiPriority="62" w:semiHidden="0" w:unhideWhenUsed="0"/>
    <w:lsdException w:name="Default Paragraph Font" w:uiPriority="1"/>
    <w:lsdException w:name="Subtle Emphasis" w:uiPriority="19" w:semiHidden="0" w:unhideWhenUsed="0" w:qFormat="1"/>
    <w:lsdException w:name="Light List Accent 1" w:uiPriority="61" w:semiHidden="0" w:unhideWhenUsed="0"/>
    <w:lsdException w:name="Medium List 1 Accent 1" w:uiPriority="65" w:semiHidden="0" w:unhideWhenUsed="0"/>
    <w:lsdException w:name="Light Shading" w:uiPriority="60" w:semiHidden="0" w:unhideWhenUsed="0"/>
    <w:lsdException w:name="heading 4" w:uiPriority="9" w:qFormat="1"/>
    <w:lsdException w:name="heading 9" w:uiPriority="9" w:qFormat="1"/>
    <w:lsdException w:name="Colorful Grid Accent 4" w:uiPriority="73" w:semiHidden="0" w:unhideWhenUsed="0"/>
    <w:lsdException w:name="Light Grid Accent 6" w:uiPriority="62" w:semiHidden="0" w:unhideWhenUsed="0"/>
    <w:lsdException w:name="Colorful Shading Accent 3" w:uiPriority="71" w:semiHidden="0" w:unhideWhenUsed="0"/>
    <w:lsdException w:name="toc 9" w:uiPriority="39"/>
    <w:lsdException w:name="toc 4" w:uiPriority="39"/>
    <w:lsdException w:name="Colorful List Accent 4" w:uiPriority="72" w:semiHidden="0" w:unhideWhenUsed="0"/>
    <w:lsdException w:name="Dark List Accent 5" w:uiPriority="70" w:semiHidden="0" w:unhideWhenUsed="0"/>
    <w:lsdException w:name="Table Grid" w:uiPriority="59" w:semiHidden="0" w:unhideWhenUsed="0"/>
    <w:lsdException w:name="Bibliography" w:uiPriority="37"/>
    <w:lsdException w:name="Medium List 2 Accent 6" w:uiPriority="66" w:semiHidden="0" w:unhideWhenUsed="0"/>
    <w:lsdException w:name="Light List Accent 4" w:uiPriority="61" w:semiHidden="0" w:unhideWhenUsed="0"/>
    <w:lsdException w:name="caption" w:uiPriority="35" w:qFormat="1"/>
    <w:lsdException w:name="Revision" w:unhideWhenUsed="0"/>
    <w:lsdException w:name="Medium Shading 1 Accent 6" w:uiPriority="63" w:semiHidden="0" w:unhideWhenUsed="0"/>
    <w:lsdException w:name="Medium Shading 2 Accent 5" w:uiPriority="64" w:semiHidden="0" w:unhideWhenUsed="0"/>
    <w:lsdException w:name="Medium List 1 Accent 4" w:uiPriority="65" w:semiHidden="0" w:unhideWhenUsed="0"/>
    <w:lsdException w:name="Intense Quote" w:uiPriority="30" w:semiHidden="0" w:unhideWhenUsed="0" w:qFormat="1"/>
    <w:lsdException w:name="toc 8" w:uiPriority="39"/>
    <w:lsdException w:name="toc 3" w:uiPriority="39"/>
    <w:lsdException w:name="Medium Grid 2 Accent 6" w:uiPriority="68" w:semiHidden="0" w:unhideWhenUsed="0"/>
    <w:lsdException w:name="Colorful Shading Accent 6" w:uiPriority="71" w:semiHidden="0" w:unhideWhenUsed="0"/>
    <w:lsdException w:name="Subtle Reference" w:uiPriority="31" w:semiHidden="0" w:unhideWhenUsed="0" w:qFormat="1"/>
    <w:lsdException w:name="Normal" w:uiPriority="0" w:semiHidden="0" w:unhideWhenUsed="0" w:qFormat="1"/>
    <w:lsdException w:name="Medium Grid 2 Accent 3" w:uiPriority="68" w:semiHidden="0" w:unhideWhenUsed="0"/>
    <w:lsdException w:name="Light Shading Accent 2" w:uiPriority="60" w:semiHidden="0" w:unhideWhenUsed="0"/>
    <w:lsdException w:name="heading 5" w:uiPriority="9" w:qFormat="1"/>
    <w:lsdException w:name="Medium Grid 1 Accent 1" w:uiPriority="67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Colorful List Accent 5" w:uiPriority="72" w:semiHidden="0" w:unhideWhenUsed="0"/>
    <w:lsdException w:name="Light Shading Accent 3" w:uiPriority="60" w:semiHidden="0" w:unhideWhenUsed="0"/>
    <w:lsdException w:name="Intense Emphasis" w:uiPriority="21" w:semiHidden="0" w:unhideWhenUsed="0" w:qFormat="1"/>
    <w:lsdException w:name="Colorful Shading" w:uiPriority="71" w:semiHidden="0" w:unhideWhenUsed="0"/>
    <w:lsdException w:name="Medium Shading 2 Accent 3" w:uiPriority="64" w:semiHidden="0" w:unhideWhenUsed="0"/>
    <w:lsdException w:name="Dark List Accent 1" w:uiPriority="70" w:semiHidden="0" w:unhideWhenUsed="0"/>
    <w:lsdException w:name="Medium List 2 Accent 2" w:uiPriority="66" w:semiHidden="0" w:unhideWhenUsed="0"/>
    <w:lsdException w:name="Medium Grid 1 Accent 3" w:uiPriority="67" w:semiHidden="0" w:unhideWhenUsed="0"/>
    <w:lsdException w:name="No Spacing" w:uiPriority="1" w:semiHidden="0" w:unhideWhenUsed="0" w:qFormat="1"/>
    <w:lsdException w:name="Colorful Grid Accent 2" w:uiPriority="73" w:semiHidden="0" w:unhideWhenUsed="0"/>
    <w:lsdException w:name="toc 6" w:uiPriority="39"/>
    <w:lsdException w:name="Intense Reference" w:uiPriority="32" w:semiHidden="0" w:unhideWhenUsed="0" w:qFormat="1"/>
    <w:lsdException w:name="toc 1" w:uiPriority="39"/>
    <w:lsdException w:name="Light List" w:uiPriority="61" w:semiHidden="0" w:unhideWhenUsed="0"/>
    <w:lsdException w:name="Light List Accent 3" w:uiPriority="61" w:semiHidden="0" w:unhideWhenUsed="0"/>
    <w:lsdException w:name="heading 7" w:uiPriority="9" w:qFormat="1"/>
    <w:lsdException w:name="Light Grid Accent 4" w:uiPriority="62" w:semiHidden="0" w:unhideWhenUsed="0"/>
    <w:lsdException w:name="Light Grid Accent 1" w:uiPriority="62" w:semiHidden="0" w:unhideWhenUsed="0"/>
    <w:lsdException w:name="Medium Shading 1 Accent 2" w:uiPriority="63" w:semiHidden="0" w:unhideWhenUsed="0"/>
    <w:lsdException w:name="Colorful Grid" w:uiPriority="73" w:semiHidden="0" w:unhideWhenUsed="0"/>
    <w:lsdException w:name="toc 7" w:uiPriority="39"/>
    <w:lsdException w:name="Colorful Grid Accent 3" w:uiPriority="73" w:semiHidden="0" w:unhideWhenUsed="0"/>
    <w:lsdException w:name="Medium Grid 3 Accent 2" w:uiPriority="69" w:semiHidden="0" w:unhideWhenUsed="0"/>
    <w:lsdException w:name="Medium List 1" w:uiPriority="65" w:semiHidden="0" w:unhideWhenUsed="0"/>
    <w:lsdException w:name="Medium Grid 3 Accent 6" w:uiPriority="69" w:semiHidden="0" w:unhideWhenUsed="0"/>
    <w:lsdException w:name="Medium Grid 1 Accent 6" w:uiPriority="67" w:semiHidden="0" w:unhideWhenUsed="0"/>
    <w:lsdException w:name="Subtitle" w:uiPriority="11" w:semiHidden="0" w:unhideWhenUsed="0" w:qFormat="1"/>
    <w:lsdException w:name="Colorful Shading Accent 2" w:uiPriority="71" w:semiHidden="0" w:unhideWhenUsed="0"/>
    <w:lsdException w:name="Colorful Shading Accent 5" w:uiPriority="71" w:semiHidden="0" w:unhideWhenUsed="0"/>
    <w:lsdException w:name="Medium Grid 1" w:uiPriority="67" w:semiHidden="0" w:unhideWhenUsed="0"/>
    <w:lsdException w:name="Light Shading Accent 1" w:uiPriority="60" w:semiHidden="0" w:unhideWhenUsed="0"/>
    <w:lsdException w:name="Light Shading Accent 6" w:uiPriority="60" w:semiHidden="0" w:unhideWhenUsed="0"/>
    <w:lsdException w:name="Dark List Accent 4" w:uiPriority="70" w:semiHidden="0" w:unhideWhenUsed="0"/>
    <w:lsdException w:name="Medium Shading 1" w:uiPriority="63" w:semiHidden="0" w:unhideWhenUsed="0"/>
    <w:lsdException w:name="Medium Grid 1 Accent 2" w:uiPriority="67" w:semiHidden="0" w:unhideWhenUsed="0"/>
    <w:lsdException w:name="Emphasis" w:uiPriority="20" w:semiHidden="0" w:unhideWhenUsed="0" w:qFormat="1"/>
    <w:lsdException w:name="Light Grid Accent 3" w:uiPriority="62" w:semiHidden="0" w:unhideWhenUsed="0"/>
    <w:lsdException w:name="Medium Shading 2 Accent 2" w:uiPriority="64" w:semiHidden="0" w:unhideWhenUsed="0"/>
    <w:lsdException w:name="Medium Grid 3" w:uiPriority="69" w:semiHidden="0" w:unhideWhenUsed="0"/>
    <w:lsdException w:name="Medium List 1 Accent 2" w:uiPriority="65" w:semiHidden="0" w:unhideWhenUsed="0"/>
    <w:lsdException w:name="Placeholder Text" w:unhideWhenUsed="0"/>
    <w:lsdException w:name="Medium Shading 1 Accent 4" w:uiPriority="63" w:semiHidden="0" w:unhideWhenUsed="0"/>
    <w:lsdException w:name="Light List Accent 6" w:uiPriority="61" w:semiHidden="0" w:unhideWhenUsed="0"/>
    <w:lsdException w:name="Medium Grid 3 Accent 1" w:uiPriority="69" w:semiHidden="0" w:unhideWhenUsed="0"/>
    <w:lsdException w:name="Colorful Grid Accent 6" w:uiPriority="73" w:semiHidden="0" w:unhideWhenUsed="0"/>
    <w:lsdException w:name="heading 2" w:uiPriority="9" w:qFormat="1"/>
    <w:lsdException w:name="Medium Grid 2" w:uiPriority="68" w:semiHidden="0" w:unhideWhenUsed="0"/>
    <w:lsdException w:name="heading 6" w:uiPriority="9" w:qFormat="1"/>
    <w:lsdException w:name="heading 1" w:uiPriority="9" w:semiHidden="0" w:unhideWhenUsed="0" w:qFormat="1"/>
    <w:lsdException w:name="Colorful Shading Accent 1" w:uiPriority="71" w:semiHidden="0" w:unhideWhenUsed="0"/>
    <w:lsdException w:name="Colorful Grid Accent 1" w:uiPriority="73" w:semiHidden="0" w:unhideWhenUsed="0"/>
    <w:lsdException w:name="Colorful Shading Accent 4" w:uiPriority="71" w:semiHidden="0" w:unhideWhenUsed="0"/>
    <w:lsdException w:name="toc 2" w:uiPriority="39"/>
    <w:lsdException w:name="Quote" w:uiPriority="29" w:semiHidden="0" w:unhideWhenUsed="0" w:qFormat="1"/>
    <w:lsdException w:name="Medium List 1 Accent 3" w:uiPriority="65" w:semiHidden="0" w:unhideWhenUsed="0"/>
    <w:lsdException w:name="Colorful List Accent 2" w:uiPriority="72" w:semiHidden="0" w:unhideWhenUsed="0"/>
    <w:lsdException w:name="Title" w:uiPriority="10" w:semiHidden="0" w:unhideWhenUsed="0" w:qFormat="1"/>
    <w:lsdException w:name="Medium Shading 1 Accent 5" w:uiPriority="63" w:semiHidden="0" w:unhideWhenUsed="0"/>
    <w:lsdException w:name="Medium Grid 2 Accent 1" w:uiPriority="68" w:semiHidden="0" w:unhideWhenUsed="0"/>
    <w:lsdException w:name="Light Shading Accent 4" w:uiPriority="60" w:semiHidden="0" w:unhideWhenUsed="0"/>
    <w:lsdException w:name="Strong" w:uiPriority="22" w:semiHidden="0" w:unhideWhenUsed="0" w:qFormat="1"/>
    <w:lsdException w:name="Dark List Accent 6" w:uiPriority="70" w:semiHidden="0" w:unhideWhenUsed="0"/>
    <w:lsdException w:name="heading 8" w:uiPriority="9" w:qFormat="1"/>
    <w:lsdException w:name="heading 3" w:uiPriority="9" w:qFormat="1"/>
    <w:lsdException w:name="Medium List 2 Accent 5" w:uiPriority="66" w:semiHidden="0" w:unhideWhenUsed="0"/>
    <w:lsdException w:name="Medium Grid 1 Accent 4" w:uiPriority="67" w:semiHidden="0" w:unhideWhenUsed="0"/>
    <w:lsdException w:name="Colorful List Accent 3" w:uiPriority="72" w:semiHidden="0" w:unhideWhenUsed="0"/>
    <w:lsdException w:name="Dark List Accent 3" w:uiPriority="70" w:semiHidden="0" w:unhideWhenUsed="0"/>
    <w:lsdException w:name="Dark List" w:uiPriority="70" w:semiHidden="0" w:unhideWhenUsed="0"/>
    <w:lsdException w:name="Book Title" w:uiPriority="33" w:semiHidden="0" w:unhideWhenUsed="0" w:qFormat="1"/>
    <w:lsdException w:name="Medium List 1 Accent 5" w:uiPriority="65" w:semiHidden="0" w:unhideWhenUsed="0"/>
    <w:lsdException w:name="Light Grid Accent 2" w:uiPriority="62" w:semiHidden="0" w:unhideWhenUsed="0"/>
    <w:lsdException w:name="Light Grid Accent 5" w:uiPriority="62" w:semiHidden="0" w:unhideWhenUsed="0"/>
    <w:lsdException w:name="Colorful Grid Accent 5" w:uiPriority="73" w:semiHidden="0" w:unhideWhenUsed="0"/>
    <w:lsdException w:name="Colorful List" w:uiPriority="72" w:semiHidden="0" w:unhideWhenUsed="0"/>
    <w:lsdException w:name="Medium Shading 1 Accent 3" w:uiPriority="63" w:semiHidden="0" w:unhideWhenUsed="0"/>
    <w:lsdException w:name="toc 5" w:uiPriority="39"/>
    <w:lsdException w:name="Medium Shading 2" w:uiPriority="64" w:semiHidden="0" w:unhideWhenUsed="0"/>
    <w:lsdException w:name="Medium Grid 2 Accent 2" w:uiPriority="68" w:semiHidden="0" w:unhideWhenUsed="0"/>
  </w:latentStyles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Vert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Horz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1"/>
    </w:pPr>
    <w:rPr>
      <w:rFonts w:ascii="黑体" w:hAnsi="黑体" w:eastAsia="黑体"/>
      <w:b w:val="1"/>
      <w:bCs w:val="1"/>
      <w:color w:val="1F3864"/>
      <w:sz w:val="30"/>
      <w:szCs w:val="26"/>
    </w:r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</w:tblStyle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wCell">
      <w:rPr>
        <w:color w:val="000000" w:themeColor="text1"/>
      </w:rPr>
    </w:tblStylePr>
    <w:tblStylePr w:type="band1Horz">
      <w:tblPr/>
      <w:tcPr>
        <w:shd w:val="clear" w:color="auto" w:fill="BFB1D0" w:themeFill="accent4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7BFDE" w:themeFill="accent1" w:themeFillTint="7F"/>
      </w:tcPr>
    </w:tblStylePr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 w:val="1"/>
        <w:bCs w:val="1"/>
      </w:rPr>
    </w:tblStyle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10"/>
      </w:numPr>
      <w:contextualSpacing w:val="1"/>
    </w:p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11"/>
      </w:numPr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</w:style>
  <w:style w:type="character" w:styleId="000004" w:customStyle="1">
    <w:name w:val="Header Char"/>
    <w:basedOn w:val="000005"/>
    <w:link w:val="000003"/>
    <w:uiPriority w:val="99"/>
    <w:rsid w:val="00E618BF"/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2"/>
      </w:numPr>
      <w:contextualSpacing w:val="1"/>
    </w:p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Vert"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numbering" w:styleId="00001b" w:default="1">
    <w:name w:val="No List"/>
    <w:uiPriority w:val="99"/>
    <w:semiHidden w:val="1"/>
    <w:unhideWhenUsed w:val="1"/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336" w:after="192" w:line="265" w:lineRule="auto"/>
      <w:outlineLvl w:val="3"/>
    </w:pPr>
    <w:rPr>
      <w:rFonts w:ascii="黑体" w:hAnsi="黑体" w:eastAsia="黑体"/>
      <w:b w:val="1"/>
      <w:bCs w:val="1"/>
      <w:i w:val="1"/>
      <w:iCs w:val="1"/>
      <w:color w:val="1F3864"/>
      <w:sz w:val="24"/>
    </w:r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</w:style>
  <w:style w:type="character" w:styleId="000007" w:customStyle="1">
    <w:name w:val="Footer Char"/>
    <w:basedOn w:val="000005"/>
    <w:link w:val="000006"/>
    <w:uiPriority w:val="99"/>
    <w:rsid w:val="00E618BF"/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band1Horz">
      <w:tblPr/>
      <w:tcPr>
        <w:shd w:val="clear" w:color="auto" w:fill="DAEEF3" w:themeFill="accent5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336" w:after="192" w:line="265" w:lineRule="auto"/>
      <w:outlineLvl w:val="2"/>
    </w:pPr>
    <w:rPr>
      <w:rFonts w:ascii="黑体" w:hAnsi="黑体" w:eastAsia="黑体"/>
      <w:b w:val="1"/>
      <w:bCs w:val="1"/>
      <w:color w:val="1F3864"/>
      <w:sz w:val="26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336" w:after="192" w:line="265" w:lineRule="auto"/>
      <w:outlineLvl w:val="0"/>
    </w:pPr>
    <w:rPr>
      <w:rFonts w:ascii="黑体" w:hAnsi="黑体" w:eastAsia="黑体"/>
      <w:b w:val="1"/>
      <w:bCs w:val="1"/>
      <w:color w:val="1F3864"/>
      <w:sz w:val="52"/>
      <w:szCs w:val="28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13"/>
      </w:numPr>
      <w:contextualSpacing w:val="1"/>
    </w:pPr>
  </w:style>
  <w:style w:type="paragraph" w:styleId="000002" w:default="1">
    <w:name w:val="Normal"/>
    <w:qFormat w:val="1"/>
    <w:rsid w:val="00FC693F"/>
    <w:pPr>
      <w:spacing w:after="192" w:line="326" w:lineRule="auto"/>
      <w:jc w:val="both"/>
    </w:pPr>
    <w:rPr>
      <w:rFonts w:ascii="宋体" w:hAnsi="宋体" w:eastAsia="宋体"/>
      <w:color w:val="1A1A1A"/>
      <w:sz w:val="22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14"/>
      </w:numPr>
      <w:contextualSpacing w:val="1"/>
    </w:p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Col">
      <w:rPr>
        <w:b w:val="1"/>
        <w:bCs w:val="1"/>
      </w:r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2026-10-08T22:41:09Z</dcterms:created>
  <dcterms:modified xsi:type="dcterms:W3CDTF">2026-10-08T22:41:09Z</dcterms:modified>
</cp:coreProperties>
</file>