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0FF6C872">
      <w:pPr>
        <w:spacing w:after="78"/>
        <w:jc w:val="center"/>
      </w:pPr>
      <w:r>
        <w:rPr>
          <w:rFonts w:hint="eastAsia" w:ascii="宋体" w:hAnsi="宋体" w:eastAsia="宋体" w:cs="宋体"/>
          <w:color w:val="1F3864"/>
          <w:sz w:val="26"/>
          <w:lang w:eastAsia="zh-CN"/>
        </w:rPr>
        <w:t>硬件接口协议系列</w:t>
      </w:r>
    </w:p>
    <w:p w14:paraId="7365907B">
      <w:pPr>
        <w:spacing w:after="416"/>
        <w:jc w:val="center"/>
      </w:pPr>
      <w:r>
        <w:rPr>
          <w:rFonts w:hint="eastAsia" w:ascii="宋体" w:hAnsi="宋体" w:eastAsia="宋体" w:cs="宋体"/>
          <w:b w:val="1"/>
          <w:color w:val="1F3864"/>
          <w:sz w:val="52"/>
          <w:lang w:eastAsia="zh-CN"/>
        </w:rPr>
        <w:t>硬件接口协议之</w:t>
      </w:r>
      <w:r>
        <w:rPr>
          <w:rFonts w:ascii="黑体" w:hAnsi="黑体"/>
          <w:b w:val="1"/>
          <w:color w:val="1F3864"/>
          <w:sz w:val="52"/>
        </w:rPr>
        <w:t xml:space="preserve"> SATA </w:t>
      </w:r>
      <w:r>
        <w:rPr>
          <w:rFonts w:hint="eastAsia" w:ascii="宋体" w:hAnsi="宋体" w:eastAsia="宋体" w:cs="宋体"/>
          <w:b w:val="1"/>
          <w:color w:val="1F3864"/>
          <w:sz w:val="52"/>
          <w:lang w:eastAsia="zh-CN"/>
        </w:rPr>
        <w:t>接口</w:t>
      </w:r>
    </w:p>
    <w:p w14:paraId="0A92C92E">
      <w:pPr>
        <w:spacing w:after="1200"/>
        <w:jc w:val="center"/>
      </w:pPr>
      <w:r>
        <w:rPr>
          <w:rFonts w:hint="eastAsia" w:ascii="宋体" w:hAnsi="宋体" w:eastAsia="宋体" w:cs="宋体"/>
          <w:color w:val="666666"/>
          <w:sz w:val="30"/>
          <w:lang w:eastAsia="zh-CN"/>
        </w:rPr>
        <w:t>设计说明</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34B29CC">
            <w:pPr>
              <w:spacing w:before="55" w:after="55" w:line="240" w:lineRule="auto"/>
              <w:jc w:val="left"/>
            </w:pPr>
            <w:r>
              <w:rPr>
                <w:rFonts w:hint="eastAsia"/>
                <w:b w:val="1"/>
                <w:sz w:val="22"/>
              </w:rPr>
              <w:t>项目</w:t>
            </w:r>
          </w:p>
        </w:tc>
        <w:tc>
          <w:tcPr>
            <w:tcW w:w="432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C2B6D4A">
            <w:pPr>
              <w:spacing w:before="55" w:after="55" w:line="240" w:lineRule="auto"/>
              <w:jc w:val="left"/>
            </w:pPr>
            <w:r>
              <w:rPr>
                <w:rFonts w:hint="eastAsia"/>
                <w:b w:val="1"/>
                <w:sz w:val="22"/>
              </w:rPr>
              <w:t>内容</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FDBAA45">
            <w:pPr>
              <w:spacing w:before="55" w:after="55" w:line="240" w:lineRule="auto"/>
              <w:jc w:val="left"/>
            </w:pPr>
            <w:r>
              <w:rPr>
                <w:rFonts w:hint="eastAsia"/>
                <w:sz w:val="22"/>
              </w:rPr>
              <w:t>文档名称</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6965398">
            <w:pPr>
              <w:spacing w:before="55" w:after="55" w:line="240" w:lineRule="auto"/>
              <w:jc w:val="left"/>
            </w:pPr>
            <w:r>
              <w:rPr>
                <w:rFonts w:hint="eastAsia"/>
                <w:sz w:val="22"/>
              </w:rPr>
              <w:t>硬件接口协议之  SATA  接口设计说明</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A6EF373">
            <w:pPr>
              <w:spacing w:before="55" w:after="55" w:line="240" w:lineRule="auto"/>
              <w:jc w:val="left"/>
            </w:pPr>
            <w:r>
              <w:rPr>
                <w:rFonts w:hint="eastAsia"/>
                <w:sz w:val="22"/>
              </w:rPr>
              <w:t>适用范围</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10009EE">
            <w:pPr>
              <w:spacing w:before="55" w:after="55" w:line="240" w:lineRule="auto"/>
              <w:jc w:val="left"/>
            </w:pPr>
            <w:r>
              <w:rPr>
                <w:rFonts w:hint="eastAsia"/>
                <w:sz w:val="22"/>
              </w:rPr>
              <w:t>存储设备串行连接接口的硬件设计与可靠性验证</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4800821">
            <w:pPr>
              <w:spacing w:before="55" w:after="55" w:line="240" w:lineRule="auto"/>
              <w:jc w:val="left"/>
            </w:pPr>
            <w:r>
              <w:rPr>
                <w:rFonts w:hint="eastAsia"/>
                <w:sz w:val="22"/>
              </w:rPr>
              <w:t>文档版本</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A495D3A">
            <w:pPr>
              <w:spacing w:before="55" w:after="55" w:line="240" w:lineRule="auto"/>
              <w:jc w:val="left"/>
            </w:pPr>
            <w:r>
              <w:rPr>
                <w:sz w:val="22"/>
              </w:rPr>
              <w:t>V1.0</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DDAF6D4">
            <w:pPr>
              <w:spacing w:before="55" w:after="55" w:line="240" w:lineRule="auto"/>
              <w:jc w:val="left"/>
            </w:pPr>
            <w:r>
              <w:rPr>
                <w:rFonts w:hint="eastAsia"/>
                <w:sz w:val="22"/>
              </w:rPr>
              <w:t>文档状态</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2925742">
            <w:pPr>
              <w:spacing w:before="55" w:after="55" w:line="240" w:lineRule="auto"/>
              <w:jc w:val="left"/>
            </w:pPr>
            <w:r>
              <w:rPr>
                <w:rFonts w:hint="eastAsia"/>
                <w:sz w:val="22"/>
              </w:rPr>
              <w:t>设计参考</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633BFC8">
            <w:pPr>
              <w:spacing w:before="55" w:after="55" w:line="240" w:lineRule="auto"/>
              <w:jc w:val="left"/>
            </w:pPr>
            <w:r>
              <w:rPr>
                <w:rFonts w:hint="eastAsia"/>
                <w:sz w:val="22"/>
              </w:rPr>
              <w:t>编制日期</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0A49EAB">
            <w:pPr>
              <w:spacing w:before="55" w:after="55" w:line="240" w:lineRule="auto"/>
              <w:jc w:val="left"/>
            </w:pPr>
            <w:r>
              <w:rPr>
                <w:sz w:val="22"/>
              </w:rPr>
              <w:t>2026-10-08</w:t>
            </w:r>
          </w:p>
        </w:tc>
      </w:tr>
    </w:tbl>
    <w:p w14:paraId="59803CE1"/>
    <w:p w14:paraId="784926E6">
      <w:pPr>
        <w:sectPr>
          <w:type w:val="nextPage"/>
          <w:pgSz w:w="11906" w:h="16838"/>
          <w:pgMar w:top="1440" w:right="1797" w:bottom="1440" w:left="1797"/>
        </w:sectPr>
      </w:pPr>
    </w:p>
    <w:p w14:paraId="52E59EA7">
      <w:pPr>
        <w:spacing w:after="130"/>
      </w:pPr>
      <w:r>
        <w:rPr>
          <w:rFonts w:hint="eastAsia" w:ascii="黑体" w:hAnsi="黑体" w:eastAsia="黑体"/>
          <w:b w:val="1"/>
          <w:color w:val="1F3864"/>
          <w:sz w:val="26"/>
        </w:rPr>
        <w:t>目录</w:t>
      </w:r>
    </w:p>
    <w:p w14:paraId="043933AA">
      <w:r>
        <w:fldChar w:fldCharType="begin" w:fldLock="0" w:dirty="0"/>
      </w:r>
      <w:r>
        <w:instrText>HYPERLINK \l "_Toc_section_1"</w:instrText>
      </w:r>
      <w:r>
        <w:fldChar w:fldCharType="separate" w:fldLock="0" w:dirty="0"/>
      </w:r>
      <w:r>
        <w:rPr>
          <w:rFonts w:hint="eastAsia"/>
          <w:color w:val="000000"/>
          <w:u w:val="none"/>
        </w:rPr>
        <w:t>一、文档目的与适用范围</w:t>
      </w:r>
      <w:r>
        <w:fldChar w:fldCharType="end" w:fldLock="0" w:dirty="0"/>
      </w:r>
    </w:p>
    <w:p w14:paraId="1E25DDAF">
      <w:r>
        <w:fldChar w:fldCharType="begin" w:fldLock="0" w:dirty="0"/>
      </w:r>
      <w:r>
        <w:instrText>HYPERLINK \l "_Toc_section_2"</w:instrText>
      </w:r>
      <w:r>
        <w:fldChar w:fldCharType="separate" w:fldLock="0" w:dirty="0"/>
      </w:r>
      <w:r>
        <w:rPr>
          <w:rFonts w:hint="eastAsia"/>
          <w:color w:val="000000"/>
          <w:u w:val="none"/>
        </w:rPr>
        <w:t>二、接口概述</w:t>
      </w:r>
      <w:r>
        <w:fldChar w:fldCharType="end" w:fldLock="0" w:dirty="0"/>
      </w:r>
    </w:p>
    <w:p w14:paraId="57C91F62">
      <w:r>
        <w:fldChar w:fldCharType="begin" w:fldLock="0" w:dirty="0"/>
      </w:r>
      <w:r>
        <w:instrText>HYPERLINK \l "_Toc_section_3"</w:instrText>
      </w:r>
      <w:r>
        <w:fldChar w:fldCharType="separate" w:fldLock="0" w:dirty="0"/>
      </w:r>
      <w:r>
        <w:rPr>
          <w:rFonts w:hint="eastAsia"/>
          <w:color w:val="000000"/>
          <w:u w:val="none"/>
        </w:rPr>
        <w:t>三、物理层设计</w:t>
      </w:r>
      <w:r>
        <w:fldChar w:fldCharType="end" w:fldLock="0" w:dirty="0"/>
      </w:r>
    </w:p>
    <w:p w14:paraId="10C95CE1">
      <w:r>
        <w:fldChar w:fldCharType="begin" w:fldLock="0" w:dirty="0"/>
      </w:r>
      <w:r>
        <w:instrText>HYPERLINK \l "_Toc_section_4"</w:instrText>
      </w:r>
      <w:r>
        <w:fldChar w:fldCharType="separate" w:fldLock="0" w:dirty="0"/>
      </w:r>
      <w:r>
        <w:rPr>
          <w:rFonts w:hint="eastAsia"/>
          <w:color w:val="000000"/>
          <w:u w:val="none"/>
        </w:rPr>
        <w:t>四、协议层设计</w:t>
      </w:r>
      <w:r>
        <w:fldChar w:fldCharType="end" w:fldLock="0" w:dirty="0"/>
      </w:r>
    </w:p>
    <w:p w14:paraId="41497922">
      <w:r>
        <w:fldChar w:fldCharType="begin" w:fldLock="0" w:dirty="0"/>
      </w:r>
      <w:r>
        <w:instrText>HYPERLINK \l "_Toc_section_5"</w:instrText>
      </w:r>
      <w:r>
        <w:fldChar w:fldCharType="separate" w:fldLock="0" w:dirty="0"/>
      </w:r>
      <w:r>
        <w:rPr>
          <w:rFonts w:hint="eastAsia"/>
          <w:color w:val="000000"/>
          <w:u w:val="none"/>
        </w:rPr>
        <w:t>五、建链与读写操作流程</w:t>
      </w:r>
      <w:r>
        <w:fldChar w:fldCharType="end" w:fldLock="0" w:dirty="0"/>
      </w:r>
    </w:p>
    <w:p w14:paraId="18802F21">
      <w:r>
        <w:fldChar w:fldCharType="begin" w:fldLock="0" w:dirty="0"/>
      </w:r>
      <w:r>
        <w:instrText>HYPERLINK \l "_Toc_section_6"</w:instrText>
      </w:r>
      <w:r>
        <w:fldChar w:fldCharType="separate" w:fldLock="0" w:dirty="0"/>
      </w:r>
      <w:r>
        <w:rPr>
          <w:rFonts w:hint="eastAsia"/>
          <w:color w:val="000000"/>
          <w:u w:val="none"/>
        </w:rPr>
        <w:t>六、硬件设计要点</w:t>
      </w:r>
      <w:r>
        <w:fldChar w:fldCharType="end" w:fldLock="0" w:dirty="0"/>
      </w:r>
    </w:p>
    <w:p w14:paraId="6E56DAA1">
      <w:r>
        <w:fldChar w:fldCharType="begin" w:fldLock="0" w:dirty="0"/>
      </w:r>
      <w:r>
        <w:instrText>HYPERLINK \l "_Toc_section_7"</w:instrText>
      </w:r>
      <w:r>
        <w:fldChar w:fldCharType="separate" w:fldLock="0" w:dirty="0"/>
      </w:r>
      <w:r>
        <w:rPr>
          <w:rFonts w:hint="eastAsia"/>
          <w:color w:val="000000"/>
          <w:u w:val="none"/>
        </w:rPr>
        <w:t>七、典型应用场景</w:t>
      </w:r>
      <w:r>
        <w:fldChar w:fldCharType="end" w:fldLock="0" w:dirty="0"/>
      </w:r>
    </w:p>
    <w:p w14:paraId="03802AA1">
      <w:r>
        <w:fldChar w:fldCharType="begin" w:fldLock="0" w:dirty="0"/>
      </w:r>
      <w:r>
        <w:instrText>HYPERLINK \l "_Toc_section_8"</w:instrText>
      </w:r>
      <w:r>
        <w:fldChar w:fldCharType="separate" w:fldLock="0" w:dirty="0"/>
      </w:r>
      <w:r>
        <w:rPr>
          <w:rFonts w:hint="eastAsia"/>
          <w:color w:val="000000"/>
          <w:u w:val="none"/>
        </w:rPr>
        <w:t>八、可靠性与测试验证</w:t>
      </w:r>
      <w:r>
        <w:fldChar w:fldCharType="end" w:fldLock="0" w:dirty="0"/>
      </w:r>
    </w:p>
    <w:p w14:paraId="58CEFF21">
      <w:r>
        <w:fldChar w:fldCharType="begin" w:fldLock="0" w:dirty="0"/>
      </w:r>
      <w:r>
        <w:instrText>HYPERLINK \l "_Toc_section_9"</w:instrText>
      </w:r>
      <w:r>
        <w:fldChar w:fldCharType="separate" w:fldLock="0" w:dirty="0"/>
      </w:r>
      <w:r>
        <w:rPr>
          <w:rFonts w:hint="eastAsia"/>
          <w:color w:val="000000"/>
          <w:u w:val="none"/>
        </w:rPr>
        <w:t>九、设计检查清单</w:t>
      </w:r>
      <w:r>
        <w:fldChar w:fldCharType="end" w:fldLock="0" w:dirty="0"/>
      </w:r>
    </w:p>
    <w:p w14:paraId="456D9F7E">
      <w:pPr>
        <w:pStyle w:val="00000a"/>
        <w:spacing w:line="312" w:lineRule="auto"/>
      </w:pPr>
      <w:bookmarkStart w:id="1" w:name="section-1"/>
      <w:bookmarkEnd w:id="1"/>
      <w:bookmarkStart w:id="2" w:name="_Toc_section_1"/>
      <w:r>
        <w:rPr>
          <w:rFonts w:hint="eastAsia" w:ascii="宋体" w:hAnsi="宋体" w:eastAsia="宋体" w:cs="宋体"/>
          <w:b w:val="1"/>
          <w:color w:val="1F3864"/>
          <w:sz w:val="30"/>
          <w:lang w:eastAsia="zh-CN"/>
        </w:rPr>
        <w:t>一、文档目的与适用范围</w:t>
      </w:r>
      <w:bookmarkEnd w:id="2"/>
    </w:p>
    <w:p w14:paraId="5680DE61">
      <w:pPr>
        <w:jc w:val="both"/>
      </w:pPr>
      <w:r>
        <w:rPr>
          <w:rFonts w:hint="eastAsia" w:ascii="宋体" w:hAnsi="宋体" w:eastAsia="宋体" w:cs="宋体"/>
          <w:lang w:eastAsia="zh-CN"/>
        </w:rPr>
        <w:t>本文档规定硬件产品中</w:t>
      </w:r>
      <w:r>
        <w:t xml:space="preserve"> SATA</w:t>
      </w:r>
      <w:r>
        <w:rPr>
          <w:rFonts w:hint="eastAsia" w:ascii="宋体" w:hAnsi="宋体" w:eastAsia="宋体" w:cs="宋体"/>
          <w:lang w:eastAsia="zh-CN"/>
        </w:rPr>
        <w:t>（</w:t>
      </w:r>
      <w:r>
        <w:t>Serial ATA</w:t>
      </w:r>
      <w:r>
        <w:rPr>
          <w:rFonts w:hint="eastAsia" w:ascii="宋体" w:hAnsi="宋体" w:eastAsia="宋体" w:cs="宋体"/>
          <w:lang w:eastAsia="zh-CN"/>
        </w:rPr>
        <w:t>）接口的信号定义、速率协商机制、连接器与线缆要求、协议分层与帧结构、建链与读写流程、</w:t>
      </w:r>
      <w:r>
        <w:t xml:space="preserve">PCB </w:t>
      </w:r>
      <w:r>
        <w:rPr>
          <w:rFonts w:hint="eastAsia" w:ascii="宋体" w:hAnsi="宋体" w:eastAsia="宋体" w:cs="宋体"/>
          <w:lang w:eastAsia="zh-CN"/>
        </w:rPr>
        <w:t>布局与测试验证要求，作为原理图设计、</w:t>
      </w:r>
      <w:r>
        <w:t xml:space="preserve">PCB </w:t>
      </w:r>
      <w:r>
        <w:rPr>
          <w:rFonts w:hint="eastAsia" w:ascii="宋体" w:hAnsi="宋体" w:eastAsia="宋体" w:cs="宋体"/>
          <w:lang w:eastAsia="zh-CN"/>
        </w:rPr>
        <w:t>设计、存储器件选型与整机联调的通用依据。</w:t>
      </w:r>
    </w:p>
    <w:p w14:paraId="183217C9">
      <w:pPr>
        <w:jc w:val="both"/>
      </w:pPr>
      <w:r>
        <w:rPr>
          <w:rFonts w:hint="eastAsia" w:ascii="宋体" w:hAnsi="宋体" w:eastAsia="宋体" w:cs="宋体"/>
          <w:lang w:eastAsia="zh-CN"/>
        </w:rPr>
        <w:t>适用范围：主机控制器与硬盘、固态硬盘之间的板内或机箱内串行连接，包括标准</w:t>
      </w:r>
      <w:r>
        <w:t xml:space="preserve"> SATA</w:t>
      </w:r>
      <w:r>
        <w:rPr>
          <w:rFonts w:hint="eastAsia" w:ascii="宋体" w:hAnsi="宋体" w:eastAsia="宋体" w:cs="宋体"/>
          <w:lang w:eastAsia="zh-CN"/>
        </w:rPr>
        <w:t>、</w:t>
      </w:r>
      <w:r>
        <w:t xml:space="preserve">mSATA </w:t>
      </w:r>
      <w:r>
        <w:rPr>
          <w:rFonts w:hint="eastAsia" w:ascii="宋体" w:hAnsi="宋体" w:eastAsia="宋体" w:cs="宋体"/>
          <w:lang w:eastAsia="zh-CN"/>
        </w:rPr>
        <w:t>与</w:t>
      </w:r>
      <w:r>
        <w:t xml:space="preserve"> M.2 </w:t>
      </w:r>
      <w:r>
        <w:rPr>
          <w:rFonts w:hint="eastAsia" w:ascii="宋体" w:hAnsi="宋体" w:eastAsia="宋体" w:cs="宋体"/>
          <w:lang w:eastAsia="zh-CN"/>
        </w:rPr>
        <w:t>插槽上的</w:t>
      </w:r>
      <w:r>
        <w:t xml:space="preserve"> SATA </w:t>
      </w:r>
      <w:r>
        <w:rPr>
          <w:rFonts w:hint="eastAsia" w:ascii="宋体" w:hAnsi="宋体" w:eastAsia="宋体" w:cs="宋体"/>
          <w:lang w:eastAsia="zh-CN"/>
        </w:rPr>
        <w:t>通道。运行于</w:t>
      </w:r>
      <w:r>
        <w:t xml:space="preserve"> PCIe </w:t>
      </w:r>
      <w:r>
        <w:rPr>
          <w:rFonts w:hint="eastAsia" w:ascii="宋体" w:hAnsi="宋体" w:eastAsia="宋体" w:cs="宋体"/>
          <w:lang w:eastAsia="zh-CN"/>
        </w:rPr>
        <w:t>之上的</w:t>
      </w:r>
      <w:r>
        <w:t xml:space="preserve"> NVMe </w:t>
      </w:r>
      <w:r>
        <w:rPr>
          <w:rFonts w:hint="eastAsia" w:ascii="宋体" w:hAnsi="宋体" w:eastAsia="宋体" w:cs="宋体"/>
          <w:lang w:eastAsia="zh-CN"/>
        </w:rPr>
        <w:t>存储不属于</w:t>
      </w:r>
      <w:r>
        <w:t xml:space="preserve"> SATA </w:t>
      </w:r>
      <w:r>
        <w:rPr>
          <w:rFonts w:hint="eastAsia" w:ascii="宋体" w:hAnsi="宋体" w:eastAsia="宋体" w:cs="宋体"/>
          <w:lang w:eastAsia="zh-CN"/>
        </w:rPr>
        <w:t>接口，其设计要求另行规定；具体控制器与盘体的电气参数、时序与寄存器定义以对应数据手册为准。</w:t>
      </w:r>
    </w:p>
    <w:p w14:paraId="6CB20F7C">
      <w:pPr>
        <w:pStyle w:val="00000a"/>
        <w:spacing w:line="312" w:lineRule="auto"/>
      </w:pPr>
      <w:bookmarkStart w:id="3" w:name="section-2"/>
      <w:bookmarkEnd w:id="3"/>
      <w:bookmarkStart w:id="4" w:name="_Toc_section_2"/>
      <w:r>
        <w:rPr>
          <w:rFonts w:hint="eastAsia" w:ascii="宋体" w:hAnsi="宋体" w:eastAsia="宋体" w:cs="宋体"/>
          <w:b w:val="1"/>
          <w:color w:val="1F3864"/>
          <w:sz w:val="30"/>
          <w:lang w:eastAsia="zh-CN"/>
        </w:rPr>
        <w:t>二、接口概述</w:t>
      </w:r>
      <w:bookmarkEnd w:id="4"/>
    </w:p>
    <w:p w14:paraId="66378BE6">
      <w:pPr>
        <w:jc w:val="both"/>
      </w:pPr>
      <w:r>
        <w:t xml:space="preserve">SATA </w:t>
      </w:r>
      <w:r>
        <w:rPr>
          <w:rFonts w:hint="eastAsia" w:ascii="宋体" w:hAnsi="宋体" w:eastAsia="宋体" w:cs="宋体"/>
          <w:lang w:eastAsia="zh-CN"/>
        </w:rPr>
        <w:t>是为替代并行</w:t>
      </w:r>
      <w:r>
        <w:t xml:space="preserve"> ATA </w:t>
      </w:r>
      <w:r>
        <w:rPr>
          <w:rFonts w:hint="eastAsia" w:ascii="宋体" w:hAnsi="宋体" w:eastAsia="宋体" w:cs="宋体"/>
          <w:lang w:eastAsia="zh-CN"/>
        </w:rPr>
        <w:t>而生的串行存储接口，理解它与并行时代的差异以及它与</w:t>
      </w:r>
      <w:r>
        <w:t xml:space="preserve"> NVMe </w:t>
      </w:r>
      <w:r>
        <w:rPr>
          <w:rFonts w:hint="eastAsia" w:ascii="宋体" w:hAnsi="宋体" w:eastAsia="宋体" w:cs="宋体"/>
          <w:lang w:eastAsia="zh-CN"/>
        </w:rPr>
        <w:t>的分工，是选型的起点：</w:t>
      </w:r>
    </w:p>
    <w:p w14:paraId="48CAFF1E">
      <w:pPr>
        <w:pStyle w:val="00002c"/>
        <w:spacing w:after="72"/>
      </w:pPr>
      <w:r>
        <w:rPr>
          <w:rFonts w:hint="eastAsia" w:ascii="宋体" w:hAnsi="宋体" w:eastAsia="宋体" w:cs="宋体"/>
          <w:b w:val="1"/>
          <w:lang w:eastAsia="zh-CN"/>
        </w:rPr>
        <w:t>点对点串行</w:t>
      </w:r>
      <w:r>
        <w:rPr>
          <w:rFonts w:hint="eastAsia" w:ascii="宋体" w:hAnsi="宋体" w:eastAsia="宋体" w:cs="宋体"/>
          <w:lang w:eastAsia="zh-CN"/>
        </w:rPr>
        <w:t>：每个主机端口只连一个设备，不再有主从跳线与共享排线，从根本上消除了并行时代的冲突问题。</w:t>
      </w:r>
    </w:p>
    <w:p w14:paraId="2396955B">
      <w:pPr>
        <w:pStyle w:val="00002c"/>
        <w:spacing w:after="72"/>
      </w:pPr>
      <w:r>
        <w:rPr>
          <w:rFonts w:hint="eastAsia" w:ascii="宋体" w:hAnsi="宋体" w:eastAsia="宋体" w:cs="宋体"/>
          <w:b w:val="1"/>
          <w:lang w:eastAsia="zh-CN"/>
        </w:rPr>
        <w:t>差分低电压</w:t>
      </w:r>
      <w:r>
        <w:rPr>
          <w:rFonts w:hint="eastAsia" w:ascii="宋体" w:hAnsi="宋体" w:eastAsia="宋体" w:cs="宋体"/>
          <w:lang w:eastAsia="zh-CN"/>
        </w:rPr>
        <w:t>：采用低压差分信号，速率高、功耗低、线缆细，但走线必须按差分规则处理。</w:t>
      </w:r>
    </w:p>
    <w:p w14:paraId="1AC95A8F">
      <w:pPr>
        <w:pStyle w:val="00002c"/>
        <w:spacing w:after="72"/>
      </w:pPr>
      <w:r>
        <w:rPr>
          <w:rFonts w:hint="eastAsia" w:ascii="宋体" w:hAnsi="宋体" w:eastAsia="宋体" w:cs="宋体"/>
          <w:b w:val="1"/>
          <w:lang w:eastAsia="zh-CN"/>
        </w:rPr>
        <w:t>速率分档协商</w:t>
      </w:r>
      <w:r>
        <w:rPr>
          <w:rFonts w:hint="eastAsia" w:ascii="宋体" w:hAnsi="宋体" w:eastAsia="宋体" w:cs="宋体"/>
          <w:lang w:eastAsia="zh-CN"/>
        </w:rPr>
        <w:t>：</w:t>
      </w:r>
      <w:r>
        <w:t>1.5Gbps</w:t>
      </w:r>
      <w:r>
        <w:rPr>
          <w:rFonts w:hint="eastAsia" w:ascii="宋体" w:hAnsi="宋体" w:eastAsia="宋体" w:cs="宋体"/>
          <w:lang w:eastAsia="zh-CN"/>
        </w:rPr>
        <w:t>、</w:t>
      </w:r>
      <w:r>
        <w:t>3Gbps</w:t>
      </w:r>
      <w:r>
        <w:rPr>
          <w:rFonts w:hint="eastAsia" w:ascii="宋体" w:hAnsi="宋体" w:eastAsia="宋体" w:cs="宋体"/>
          <w:lang w:eastAsia="zh-CN"/>
        </w:rPr>
        <w:t>、</w:t>
      </w:r>
      <w:r>
        <w:t xml:space="preserve">6Gbps </w:t>
      </w:r>
      <w:r>
        <w:rPr>
          <w:rFonts w:hint="eastAsia" w:ascii="宋体" w:hAnsi="宋体" w:eastAsia="宋体" w:cs="宋体"/>
          <w:lang w:eastAsia="zh-CN"/>
        </w:rPr>
        <w:t>三档，上电时自动协商，条件不足会降级，这是盘速变慢的常见原因。</w:t>
      </w:r>
    </w:p>
    <w:p w14:paraId="4180D7D4">
      <w:pPr>
        <w:pStyle w:val="00002c"/>
        <w:spacing w:after="72"/>
      </w:pPr>
      <w:r>
        <w:rPr>
          <w:rFonts w:hint="eastAsia" w:ascii="宋体" w:hAnsi="宋体" w:eastAsia="宋体" w:cs="宋体"/>
          <w:b w:val="1"/>
          <w:lang w:eastAsia="zh-CN"/>
        </w:rPr>
        <w:t>命令集延续</w:t>
      </w:r>
      <w:r>
        <w:rPr>
          <w:rFonts w:hint="eastAsia" w:ascii="宋体" w:hAnsi="宋体" w:eastAsia="宋体" w:cs="宋体"/>
          <w:lang w:eastAsia="zh-CN"/>
        </w:rPr>
        <w:t>：沿用</w:t>
      </w:r>
      <w:r>
        <w:t xml:space="preserve"> ATA </w:t>
      </w:r>
      <w:r>
        <w:rPr>
          <w:rFonts w:hint="eastAsia" w:ascii="宋体" w:hAnsi="宋体" w:eastAsia="宋体" w:cs="宋体"/>
          <w:lang w:eastAsia="zh-CN"/>
        </w:rPr>
        <w:t>命令集，主机侧通过</w:t>
      </w:r>
      <w:r>
        <w:t xml:space="preserve"> AHCI </w:t>
      </w:r>
      <w:r>
        <w:rPr>
          <w:rFonts w:hint="eastAsia" w:ascii="宋体" w:hAnsi="宋体" w:eastAsia="宋体" w:cs="宋体"/>
          <w:lang w:eastAsia="zh-CN"/>
        </w:rPr>
        <w:t>控制器访问，软件栈与并行时代保持兼容。</w:t>
      </w:r>
    </w:p>
    <w:p w14:paraId="00793007">
      <w:pPr>
        <w:pStyle w:val="00002c"/>
        <w:spacing w:after="72"/>
      </w:pPr>
      <w:r>
        <w:rPr>
          <w:rFonts w:hint="eastAsia" w:ascii="宋体" w:hAnsi="宋体" w:eastAsia="宋体" w:cs="宋体"/>
          <w:b w:val="1"/>
          <w:lang w:eastAsia="zh-CN"/>
        </w:rPr>
        <w:t>支持热插拔</w:t>
      </w:r>
      <w:r>
        <w:rPr>
          <w:rFonts w:hint="eastAsia" w:ascii="宋体" w:hAnsi="宋体" w:eastAsia="宋体" w:cs="宋体"/>
          <w:lang w:eastAsia="zh-CN"/>
        </w:rPr>
        <w:t>：规范定义了热插拔的检测与电源控制，连接器引脚长度按此设计。</w:t>
      </w:r>
    </w:p>
    <w:p w14:paraId="62652A45">
      <w:pPr>
        <w:pStyle w:val="00002c"/>
        <w:spacing w:after="72"/>
      </w:pPr>
      <w:r>
        <w:rPr>
          <w:rFonts w:hint="eastAsia" w:ascii="宋体" w:hAnsi="宋体" w:eastAsia="宋体" w:cs="宋体"/>
          <w:b w:val="1"/>
          <w:lang w:eastAsia="zh-CN"/>
        </w:rPr>
        <w:t>支持原生指令队列</w:t>
      </w:r>
      <w:r>
        <w:rPr>
          <w:rFonts w:hint="eastAsia" w:ascii="宋体" w:hAnsi="宋体" w:eastAsia="宋体" w:cs="宋体"/>
          <w:lang w:eastAsia="zh-CN"/>
        </w:rPr>
        <w:t>：允许设备内部重排命令顺序以优化寻道，显著提升随机性能。</w:t>
      </w:r>
    </w:p>
    <w:p w14:paraId="172CF53E">
      <w:pPr>
        <w:pStyle w:val="00002c"/>
        <w:spacing w:after="72"/>
      </w:pPr>
      <w:r>
        <w:rPr>
          <w:rFonts w:hint="eastAsia" w:ascii="宋体" w:hAnsi="宋体" w:eastAsia="宋体" w:cs="宋体"/>
          <w:b w:val="1"/>
          <w:lang w:eastAsia="zh-CN"/>
        </w:rPr>
        <w:t>与 NVMe 的分工</w:t>
      </w:r>
      <w:r>
        <w:rPr>
          <w:rFonts w:hint="eastAsia" w:ascii="宋体" w:hAnsi="宋体" w:eastAsia="宋体" w:cs="宋体"/>
          <w:lang w:eastAsia="zh-CN"/>
        </w:rPr>
        <w:t>：</w:t>
      </w:r>
      <w:r>
        <w:t xml:space="preserve">SATA </w:t>
      </w:r>
      <w:r>
        <w:rPr>
          <w:rFonts w:hint="eastAsia" w:ascii="宋体" w:hAnsi="宋体" w:eastAsia="宋体" w:cs="宋体"/>
          <w:lang w:eastAsia="zh-CN"/>
        </w:rPr>
        <w:t>面向成本敏感与容量优先的场景，</w:t>
      </w:r>
      <w:r>
        <w:t xml:space="preserve">NVMe </w:t>
      </w:r>
      <w:r>
        <w:rPr>
          <w:rFonts w:hint="eastAsia" w:ascii="宋体" w:hAnsi="宋体" w:eastAsia="宋体" w:cs="宋体"/>
          <w:lang w:eastAsia="zh-CN"/>
        </w:rPr>
        <w:t>面向性能优先场景。同一</w:t>
      </w:r>
      <w:r>
        <w:t xml:space="preserve"> M.2 </w:t>
      </w:r>
      <w:r>
        <w:rPr>
          <w:rFonts w:hint="eastAsia" w:ascii="宋体" w:hAnsi="宋体" w:eastAsia="宋体" w:cs="宋体"/>
          <w:lang w:eastAsia="zh-CN"/>
        </w:rPr>
        <w:t>插槽可能同时支持两者，必须在原理图上明确通道来源。</w:t>
      </w:r>
    </w:p>
    <w:p w14:paraId="6D599AB5">
      <w:pPr>
        <w:jc w:val="both"/>
      </w:pPr>
      <w:r>
        <w:t xml:space="preserve">SATA </w:t>
      </w:r>
      <w:r>
        <w:rPr>
          <w:rFonts w:hint="eastAsia" w:ascii="宋体" w:hAnsi="宋体" w:eastAsia="宋体" w:cs="宋体"/>
          <w:lang w:eastAsia="zh-CN"/>
        </w:rPr>
        <w:t>的优势是成本低、生态成熟、兼容性好；代价是协议开销较大、队列深度有限，在高性能场合已被</w:t>
      </w:r>
      <w:r>
        <w:t xml:space="preserve"> NVMe </w:t>
      </w:r>
      <w:r>
        <w:rPr>
          <w:rFonts w:hint="eastAsia" w:ascii="宋体" w:hAnsi="宋体" w:eastAsia="宋体" w:cs="宋体"/>
          <w:lang w:eastAsia="zh-CN"/>
        </w:rPr>
        <w:t>取代。</w:t>
      </w:r>
    </w:p>
    <w:p w14:paraId="6300A2B9">
      <w:pPr>
        <w:pStyle w:val="00000a"/>
        <w:spacing w:line="312" w:lineRule="auto"/>
      </w:pPr>
      <w:bookmarkStart w:id="5" w:name="section-3"/>
      <w:bookmarkEnd w:id="5"/>
      <w:bookmarkStart w:id="6" w:name="_Toc_section_3"/>
      <w:r>
        <w:rPr>
          <w:rFonts w:hint="eastAsia" w:ascii="宋体" w:hAnsi="宋体" w:eastAsia="宋体" w:cs="宋体"/>
          <w:b w:val="1"/>
          <w:color w:val="1F3864"/>
          <w:sz w:val="30"/>
          <w:lang w:eastAsia="zh-CN"/>
        </w:rPr>
        <w:t>三、物理层设计</w:t>
      </w:r>
      <w:bookmarkEnd w:id="6"/>
    </w:p>
    <w:p w14:paraId="4D246FE3">
      <w:pPr>
        <w:jc w:val="both"/>
      </w:pPr>
      <w:r>
        <w:rPr>
          <w:rFonts w:hint="eastAsia" w:ascii="宋体" w:hAnsi="宋体" w:eastAsia="宋体" w:cs="宋体"/>
          <w:lang w:eastAsia="zh-CN"/>
        </w:rPr>
        <w:t>物理层的重点是三组信号：高速差分对、带外协商信号、以及电源与热插拔相关引脚。以下逐项展开。</w:t>
      </w:r>
    </w:p>
    <w:p w14:paraId="3CF3D077">
      <w:pPr>
        <w:pStyle w:val="00000c"/>
        <w:spacing w:line="312" w:lineRule="auto"/>
      </w:pPr>
      <w:r>
        <w:rPr>
          <w:rFonts w:hint="eastAsia" w:ascii="宋体" w:hAnsi="宋体" w:eastAsia="宋体" w:cs="宋体"/>
          <w:b w:val="1"/>
          <w:color w:val="1F3864"/>
          <w:sz w:val="26"/>
          <w:lang w:eastAsia="zh-CN"/>
        </w:rPr>
        <w:t>（一）信号定义</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3B926E31">
            <w:pPr>
              <w:spacing w:before="55" w:after="55" w:line="240" w:lineRule="auto"/>
              <w:jc w:val="left"/>
            </w:pPr>
            <w:r>
              <w:rPr>
                <w:rFonts w:hint="eastAsia"/>
                <w:b w:val="1"/>
                <w:sz w:val="22"/>
              </w:rPr>
              <w:t>信号</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32BA8CFB">
            <w:pPr>
              <w:spacing w:before="55" w:after="55" w:line="240" w:lineRule="auto"/>
              <w:jc w:val="left"/>
            </w:pPr>
            <w:r>
              <w:rPr>
                <w:rFonts w:hint="eastAsia"/>
                <w:b w:val="1"/>
                <w:sz w:val="22"/>
              </w:rPr>
              <w:t>说明</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295D0E3D">
            <w:pPr>
              <w:spacing w:before="55" w:after="55" w:line="240" w:lineRule="auto"/>
              <w:jc w:val="left"/>
            </w:pPr>
            <w:r>
              <w:rPr>
                <w:rFonts w:hint="eastAsia"/>
                <w:b w:val="1"/>
                <w:sz w:val="22"/>
              </w:rPr>
              <w:t>备注</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BC9BD1D">
            <w:pPr>
              <w:spacing w:before="55" w:after="55" w:line="240" w:lineRule="auto"/>
              <w:jc w:val="left"/>
            </w:pPr>
            <w:r>
              <w:rPr>
                <w:sz w:val="22"/>
              </w:rPr>
              <w:t>A+ / A−</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F4FBD25">
            <w:pPr>
              <w:spacing w:before="55" w:after="55" w:line="240" w:lineRule="auto"/>
              <w:jc w:val="left"/>
            </w:pPr>
            <w:r>
              <w:rPr>
                <w:rFonts w:hint="eastAsia"/>
                <w:sz w:val="22"/>
              </w:rPr>
              <w:t>发送差分对（主机到设备方向）</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21623BE">
            <w:pPr>
              <w:spacing w:before="55" w:after="55" w:line="240" w:lineRule="auto"/>
              <w:jc w:val="left"/>
            </w:pPr>
            <w:r>
              <w:rPr>
                <w:rFonts w:hint="eastAsia"/>
                <w:sz w:val="22"/>
              </w:rPr>
              <w:t>交流耦合，阻抗  100Ω</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C35CB59">
            <w:pPr>
              <w:spacing w:before="55" w:after="55" w:line="240" w:lineRule="auto"/>
              <w:jc w:val="left"/>
            </w:pPr>
            <w:r>
              <w:rPr>
                <w:sz w:val="22"/>
              </w:rPr>
              <w:t>B+ / B−</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1806D22">
            <w:pPr>
              <w:spacing w:before="55" w:after="55" w:line="240" w:lineRule="auto"/>
              <w:jc w:val="left"/>
            </w:pPr>
            <w:r>
              <w:rPr>
                <w:rFonts w:hint="eastAsia"/>
                <w:sz w:val="22"/>
              </w:rPr>
              <w:t>接收差分对（设备到主机方向）</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B48F9B8">
            <w:pPr>
              <w:spacing w:before="55" w:after="55" w:line="240" w:lineRule="auto"/>
              <w:jc w:val="left"/>
            </w:pPr>
            <w:r>
              <w:rPr>
                <w:rFonts w:hint="eastAsia"/>
                <w:sz w:val="22"/>
              </w:rPr>
              <w:t>交流耦合，阻抗  100Ω</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E007686">
            <w:pPr>
              <w:spacing w:before="55" w:after="55" w:line="240" w:lineRule="auto"/>
              <w:jc w:val="left"/>
            </w:pPr>
            <w:r>
              <w:rPr>
                <w:sz w:val="22"/>
              </w:rPr>
              <w:t>GND</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5B757ED">
            <w:pPr>
              <w:spacing w:before="55" w:after="55" w:line="240" w:lineRule="auto"/>
              <w:jc w:val="left"/>
            </w:pPr>
            <w:r>
              <w:rPr>
                <w:rFonts w:hint="eastAsia"/>
                <w:sz w:val="22"/>
              </w:rPr>
              <w:t>信号地， 7pin  数据连接器中有多根</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C808F37">
            <w:pPr>
              <w:spacing w:before="55" w:after="55" w:line="240" w:lineRule="auto"/>
              <w:jc w:val="left"/>
            </w:pPr>
            <w:r>
              <w:rPr>
                <w:rFonts w:hint="eastAsia"/>
                <w:sz w:val="22"/>
              </w:rPr>
              <w:t>必须保证足够的接地引脚</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D7C61AE">
            <w:pPr>
              <w:spacing w:before="55" w:after="55" w:line="240" w:lineRule="auto"/>
              <w:jc w:val="left"/>
            </w:pPr>
            <w:r>
              <w:rPr>
                <w:sz w:val="22"/>
              </w:rPr>
              <w:t>3.3V / 5V / 12V</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ADC6212">
            <w:pPr>
              <w:spacing w:before="55" w:after="55" w:line="240" w:lineRule="auto"/>
              <w:jc w:val="left"/>
            </w:pPr>
            <w:r>
              <w:rPr>
                <w:rFonts w:hint="eastAsia"/>
                <w:sz w:val="22"/>
              </w:rPr>
              <w:t>15pin  电源连接器提供的三路电源</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8818B9C">
            <w:pPr>
              <w:spacing w:before="55" w:after="55" w:line="240" w:lineRule="auto"/>
              <w:jc w:val="left"/>
            </w:pPr>
            <w:r>
              <w:rPr>
                <w:rFonts w:hint="eastAsia"/>
                <w:sz w:val="22"/>
              </w:rPr>
              <w:t>不同盘体需求不同，需按规格配置</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F48B298">
            <w:pPr>
              <w:spacing w:before="55" w:after="55" w:line="240" w:lineRule="auto"/>
              <w:jc w:val="left"/>
            </w:pPr>
            <w:r>
              <w:rPr>
                <w:rFonts w:hint="eastAsia"/>
                <w:sz w:val="22"/>
              </w:rPr>
              <w:t>预充电引脚</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1A4E5CD">
            <w:pPr>
              <w:spacing w:before="55" w:after="55" w:line="240" w:lineRule="auto"/>
              <w:jc w:val="left"/>
            </w:pPr>
            <w:r>
              <w:rPr>
                <w:rFonts w:hint="eastAsia"/>
                <w:sz w:val="22"/>
              </w:rPr>
              <w:t>电源连接器中较长的引脚，用于热插拔时的缓启动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DB9ECB6">
            <w:pPr>
              <w:spacing w:before="55" w:after="55" w:line="240" w:lineRule="auto"/>
              <w:jc w:val="left"/>
            </w:pPr>
            <w:r>
              <w:rPr>
                <w:rFonts w:hint="eastAsia"/>
                <w:sz w:val="22"/>
              </w:rPr>
              <w:t>不可与普通引脚互换</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DA51424">
            <w:pPr>
              <w:spacing w:before="55" w:after="55" w:line="240" w:lineRule="auto"/>
              <w:jc w:val="left"/>
            </w:pPr>
            <w:r>
              <w:rPr>
                <w:sz w:val="22"/>
              </w:rPr>
              <w:t>DEVSLP</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0642F92">
            <w:pPr>
              <w:spacing w:before="55" w:after="55" w:line="240" w:lineRule="auto"/>
              <w:jc w:val="left"/>
            </w:pPr>
            <w:r>
              <w:rPr>
                <w:rFonts w:hint="eastAsia"/>
                <w:sz w:val="22"/>
              </w:rPr>
              <w:t>设备深度睡眠控制信号，可选</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F5D7606">
            <w:pPr>
              <w:spacing w:before="55" w:after="55" w:line="240" w:lineRule="auto"/>
              <w:jc w:val="left"/>
            </w:pPr>
            <w:r>
              <w:rPr>
                <w:rFonts w:hint="eastAsia"/>
                <w:sz w:val="22"/>
              </w:rPr>
              <w:t>用于进一步降低待机功耗</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C1EF9EF">
            <w:pPr>
              <w:spacing w:before="55" w:after="55" w:line="240" w:lineRule="auto"/>
              <w:jc w:val="left"/>
            </w:pPr>
            <w:r>
              <w:rPr>
                <w:rFonts w:hint="eastAsia"/>
                <w:sz w:val="22"/>
              </w:rPr>
              <w:t>PRESENT /  检测</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C2E4AC6">
            <w:pPr>
              <w:spacing w:before="55" w:after="55" w:line="240" w:lineRule="auto"/>
              <w:jc w:val="left"/>
            </w:pPr>
            <w:r>
              <w:rPr>
                <w:rFonts w:hint="eastAsia"/>
                <w:sz w:val="22"/>
              </w:rPr>
              <w:t>盘体在位检测，具体实现随形态而异</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5241263">
            <w:pPr>
              <w:spacing w:before="55" w:after="55" w:line="240" w:lineRule="auto"/>
              <w:jc w:val="left"/>
            </w:pPr>
            <w:r>
              <w:rPr>
                <w:rFonts w:hint="eastAsia"/>
                <w:sz w:val="22"/>
              </w:rPr>
              <w:t>mSATA  与  M.2  上有对应引脚</w:t>
            </w:r>
          </w:p>
        </w:tc>
      </w:tr>
    </w:tbl>
    <w:p w14:paraId="10818ED4">
      <w:pPr>
        <w:jc w:val="both"/>
      </w:pPr>
      <w:r>
        <w:rPr>
          <w:rFonts w:hint="eastAsia" w:ascii="宋体" w:hAnsi="宋体" w:eastAsia="宋体" w:cs="宋体"/>
          <w:lang w:eastAsia="zh-CN"/>
        </w:rPr>
        <w:t>需要特别注意发送与接收的方向：主机的</w:t>
      </w:r>
      <w:r>
        <w:t xml:space="preserve"> A </w:t>
      </w:r>
      <w:r>
        <w:rPr>
          <w:rFonts w:hint="eastAsia" w:ascii="宋体" w:hAnsi="宋体" w:eastAsia="宋体" w:cs="宋体"/>
          <w:lang w:eastAsia="zh-CN"/>
        </w:rPr>
        <w:t>对应设备的</w:t>
      </w:r>
      <w:r>
        <w:t xml:space="preserve"> B</w:t>
      </w:r>
      <w:r>
        <w:rPr>
          <w:rFonts w:hint="eastAsia" w:ascii="宋体" w:hAnsi="宋体" w:eastAsia="宋体" w:cs="宋体"/>
          <w:lang w:eastAsia="zh-CN"/>
        </w:rPr>
        <w:t>，交叉连接。若两端同为</w:t>
      </w:r>
      <w:r>
        <w:t xml:space="preserve"> A </w:t>
      </w:r>
      <w:r>
        <w:rPr>
          <w:rFonts w:hint="eastAsia" w:ascii="宋体" w:hAnsi="宋体" w:eastAsia="宋体" w:cs="宋体"/>
          <w:lang w:eastAsia="zh-CN"/>
        </w:rPr>
        <w:t>对</w:t>
      </w:r>
      <w:r>
        <w:t xml:space="preserve"> A</w:t>
      </w:r>
      <w:r>
        <w:rPr>
          <w:rFonts w:hint="eastAsia" w:ascii="宋体" w:hAnsi="宋体" w:eastAsia="宋体" w:cs="宋体"/>
          <w:lang w:eastAsia="zh-CN"/>
        </w:rPr>
        <w:t>，链路无法建立，这是改版和飞线阶段最容易犯的错。</w:t>
      </w:r>
    </w:p>
    <w:p w14:paraId="653C3463">
      <w:pPr>
        <w:pStyle w:val="00000c"/>
        <w:spacing w:line="312" w:lineRule="auto"/>
      </w:pPr>
      <w:r>
        <w:rPr>
          <w:rFonts w:hint="eastAsia" w:ascii="宋体" w:hAnsi="宋体" w:eastAsia="宋体" w:cs="宋体"/>
          <w:b w:val="1"/>
          <w:color w:val="1F3864"/>
          <w:sz w:val="26"/>
          <w:lang w:eastAsia="zh-CN"/>
        </w:rPr>
        <w:t>（二）速率等级与编码</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DD8E5BD">
            <w:pPr>
              <w:spacing w:before="55" w:after="55" w:line="240" w:lineRule="auto"/>
              <w:jc w:val="left"/>
            </w:pPr>
            <w:r>
              <w:rPr>
                <w:rFonts w:hint="eastAsia"/>
                <w:b w:val="1"/>
                <w:sz w:val="22"/>
              </w:rPr>
              <w:t>等级</w:t>
            </w:r>
          </w:p>
        </w:tc>
        <w:tc>
          <w:tcPr>
            <w:tcW w:w="216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B03999C">
            <w:pPr>
              <w:spacing w:before="55" w:after="55" w:line="240" w:lineRule="auto"/>
              <w:jc w:val="left"/>
            </w:pPr>
            <w:r>
              <w:rPr>
                <w:rFonts w:hint="eastAsia"/>
                <w:b w:val="1"/>
                <w:sz w:val="22"/>
              </w:rPr>
              <w:t>线路速率</w:t>
            </w:r>
          </w:p>
        </w:tc>
        <w:tc>
          <w:tcPr>
            <w:tcW w:w="216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C2BF59D">
            <w:pPr>
              <w:spacing w:before="55" w:after="55" w:line="240" w:lineRule="auto"/>
              <w:jc w:val="left"/>
            </w:pPr>
            <w:r>
              <w:rPr>
                <w:rFonts w:hint="eastAsia"/>
                <w:b w:val="1"/>
                <w:sz w:val="22"/>
              </w:rPr>
              <w:t>编码</w:t>
            </w:r>
          </w:p>
        </w:tc>
        <w:tc>
          <w:tcPr>
            <w:tcW w:w="216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D933281">
            <w:pPr>
              <w:spacing w:before="55" w:after="55" w:line="240" w:lineRule="auto"/>
              <w:jc w:val="left"/>
            </w:pPr>
            <w:r>
              <w:rPr>
                <w:rFonts w:hint="eastAsia"/>
                <w:b w:val="1"/>
                <w:sz w:val="22"/>
              </w:rPr>
              <w:t>理论有效带宽</w:t>
            </w:r>
          </w:p>
        </w:tc>
      </w:tr>
      <w:tr>
        <w:trPr/>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271C073">
            <w:pPr>
              <w:spacing w:before="55" w:after="55" w:line="240" w:lineRule="auto"/>
              <w:jc w:val="left"/>
            </w:pPr>
            <w:r>
              <w:rPr>
                <w:sz w:val="22"/>
              </w:rPr>
              <w:t>SATA 1.0</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02D331F">
            <w:pPr>
              <w:spacing w:before="55" w:after="55" w:line="240" w:lineRule="auto"/>
              <w:jc w:val="left"/>
            </w:pPr>
            <w:r>
              <w:rPr>
                <w:sz w:val="22"/>
              </w:rPr>
              <w:t>1.5 Gbps</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24E735B">
            <w:pPr>
              <w:spacing w:before="55" w:after="55" w:line="240" w:lineRule="auto"/>
              <w:jc w:val="left"/>
            </w:pPr>
            <w:r>
              <w:rPr>
                <w:sz w:val="22"/>
              </w:rPr>
              <w:t>8b/10b</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AB72D41">
            <w:pPr>
              <w:spacing w:before="55" w:after="55" w:line="240" w:lineRule="auto"/>
              <w:jc w:val="left"/>
            </w:pPr>
            <w:r>
              <w:rPr>
                <w:rFonts w:hint="eastAsia"/>
                <w:sz w:val="22"/>
              </w:rPr>
              <w:t>约  150 MB/s</w:t>
            </w:r>
          </w:p>
        </w:tc>
      </w:tr>
      <w:tr>
        <w:trPr/>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F2E45D0">
            <w:pPr>
              <w:spacing w:before="55" w:after="55" w:line="240" w:lineRule="auto"/>
              <w:jc w:val="left"/>
            </w:pPr>
            <w:r>
              <w:rPr>
                <w:sz w:val="22"/>
              </w:rPr>
              <w:t>SATA 2.0</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D1D56A3">
            <w:pPr>
              <w:spacing w:before="55" w:after="55" w:line="240" w:lineRule="auto"/>
              <w:jc w:val="left"/>
            </w:pPr>
            <w:r>
              <w:rPr>
                <w:sz w:val="22"/>
              </w:rPr>
              <w:t>3.0 Gbps</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F5A5697">
            <w:pPr>
              <w:spacing w:before="55" w:after="55" w:line="240" w:lineRule="auto"/>
              <w:jc w:val="left"/>
            </w:pPr>
            <w:r>
              <w:rPr>
                <w:sz w:val="22"/>
              </w:rPr>
              <w:t>8b/10b</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0735801">
            <w:pPr>
              <w:spacing w:before="55" w:after="55" w:line="240" w:lineRule="auto"/>
              <w:jc w:val="left"/>
            </w:pPr>
            <w:r>
              <w:rPr>
                <w:rFonts w:hint="eastAsia"/>
                <w:sz w:val="22"/>
              </w:rPr>
              <w:t>约  300 MB/s</w:t>
            </w:r>
          </w:p>
        </w:tc>
      </w:tr>
      <w:tr>
        <w:trPr/>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4124690">
            <w:pPr>
              <w:spacing w:before="55" w:after="55" w:line="240" w:lineRule="auto"/>
              <w:jc w:val="left"/>
            </w:pPr>
            <w:r>
              <w:rPr>
                <w:sz w:val="22"/>
              </w:rPr>
              <w:t>SATA 3.0</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A1566A7">
            <w:pPr>
              <w:spacing w:before="55" w:after="55" w:line="240" w:lineRule="auto"/>
              <w:jc w:val="left"/>
            </w:pPr>
            <w:r>
              <w:rPr>
                <w:sz w:val="22"/>
              </w:rPr>
              <w:t>6.0 Gbps</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4D655AB">
            <w:pPr>
              <w:spacing w:before="55" w:after="55" w:line="240" w:lineRule="auto"/>
              <w:jc w:val="left"/>
            </w:pPr>
            <w:r>
              <w:rPr>
                <w:sz w:val="22"/>
              </w:rPr>
              <w:t>8b/10b</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DAF6D41">
            <w:pPr>
              <w:spacing w:before="55" w:after="55" w:line="240" w:lineRule="auto"/>
              <w:jc w:val="left"/>
            </w:pPr>
            <w:r>
              <w:rPr>
                <w:rFonts w:hint="eastAsia"/>
                <w:sz w:val="22"/>
              </w:rPr>
              <w:t>约  600 MB/s</w:t>
            </w:r>
          </w:p>
        </w:tc>
      </w:tr>
    </w:tbl>
    <w:p w14:paraId="48EC1F5F">
      <w:pPr>
        <w:jc w:val="both"/>
      </w:pPr>
      <w:r>
        <w:t xml:space="preserve">8b/10b </w:t>
      </w:r>
      <w:r>
        <w:rPr>
          <w:rFonts w:hint="eastAsia" w:ascii="宋体" w:hAnsi="宋体" w:eastAsia="宋体" w:cs="宋体"/>
          <w:lang w:eastAsia="zh-CN"/>
        </w:rPr>
        <w:t>编码带来</w:t>
      </w:r>
      <w:r>
        <w:t xml:space="preserve"> 20% </w:t>
      </w:r>
      <w:r>
        <w:rPr>
          <w:rFonts w:hint="eastAsia" w:ascii="宋体" w:hAnsi="宋体" w:eastAsia="宋体" w:cs="宋体"/>
          <w:lang w:eastAsia="zh-CN"/>
        </w:rPr>
        <w:t>的开销，因此</w:t>
      </w:r>
      <w:r>
        <w:t xml:space="preserve"> 6Gbps </w:t>
      </w:r>
      <w:r>
        <w:rPr>
          <w:rFonts w:hint="eastAsia" w:ascii="宋体" w:hAnsi="宋体" w:eastAsia="宋体" w:cs="宋体"/>
          <w:lang w:eastAsia="zh-CN"/>
        </w:rPr>
        <w:t>的实际持续吞吐上限约为</w:t>
      </w:r>
      <w:r>
        <w:t xml:space="preserve"> 550MB/s </w:t>
      </w:r>
      <w:r>
        <w:rPr>
          <w:rFonts w:hint="eastAsia" w:ascii="宋体" w:hAnsi="宋体" w:eastAsia="宋体" w:cs="宋体"/>
          <w:lang w:eastAsia="zh-CN"/>
        </w:rPr>
        <w:t>左右。若实测速度长期停留在</w:t>
      </w:r>
      <w:r>
        <w:t xml:space="preserve"> 150MB/s </w:t>
      </w:r>
      <w:r>
        <w:rPr>
          <w:rFonts w:hint="eastAsia" w:ascii="宋体" w:hAnsi="宋体" w:eastAsia="宋体" w:cs="宋体"/>
          <w:lang w:eastAsia="zh-CN"/>
        </w:rPr>
        <w:t>或</w:t>
      </w:r>
      <w:r>
        <w:t xml:space="preserve"> 300MB/s</w:t>
      </w:r>
      <w:r>
        <w:rPr>
          <w:rFonts w:hint="eastAsia" w:ascii="宋体" w:hAnsi="宋体" w:eastAsia="宋体" w:cs="宋体"/>
          <w:lang w:eastAsia="zh-CN"/>
        </w:rPr>
        <w:t>，应首先怀疑速率协商降级。</w:t>
      </w:r>
    </w:p>
    <w:p w14:paraId="7E816EE2">
      <w:pPr>
        <w:pStyle w:val="00000c"/>
        <w:spacing w:line="312" w:lineRule="auto"/>
      </w:pPr>
      <w:r>
        <w:rPr>
          <w:rFonts w:hint="eastAsia" w:ascii="宋体" w:hAnsi="宋体" w:eastAsia="宋体" w:cs="宋体"/>
          <w:b w:val="1"/>
          <w:color w:val="1F3864"/>
          <w:sz w:val="26"/>
          <w:lang w:eastAsia="zh-CN"/>
        </w:rPr>
        <w:t>（三）连接器与形态</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7FC08B8">
            <w:pPr>
              <w:spacing w:before="55" w:after="55" w:line="240" w:lineRule="auto"/>
              <w:jc w:val="left"/>
            </w:pPr>
            <w:r>
              <w:rPr>
                <w:rFonts w:hint="eastAsia"/>
                <w:b w:val="1"/>
                <w:sz w:val="22"/>
              </w:rPr>
              <w:t>形态</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68D88E76">
            <w:pPr>
              <w:spacing w:before="55" w:after="55" w:line="240" w:lineRule="auto"/>
              <w:jc w:val="left"/>
            </w:pPr>
            <w:r>
              <w:rPr>
                <w:rFonts w:hint="eastAsia"/>
                <w:b w:val="1"/>
                <w:sz w:val="22"/>
              </w:rPr>
              <w:t>构成</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3B4B891B">
            <w:pPr>
              <w:spacing w:before="55" w:after="55" w:line="240" w:lineRule="auto"/>
              <w:jc w:val="left"/>
            </w:pPr>
            <w:r>
              <w:rPr>
                <w:rFonts w:hint="eastAsia"/>
                <w:b w:val="1"/>
                <w:sz w:val="22"/>
              </w:rPr>
              <w:t>特点与适用</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F12FA8E">
            <w:pPr>
              <w:spacing w:before="55" w:after="55" w:line="240" w:lineRule="auto"/>
              <w:jc w:val="left"/>
            </w:pPr>
            <w:r>
              <w:rPr>
                <w:rFonts w:hint="eastAsia"/>
                <w:sz w:val="22"/>
              </w:rPr>
              <w:t>标准  SATA</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600A3F3">
            <w:pPr>
              <w:spacing w:before="55" w:after="55" w:line="240" w:lineRule="auto"/>
              <w:jc w:val="left"/>
            </w:pPr>
            <w:r>
              <w:rPr>
                <w:rFonts w:hint="eastAsia"/>
                <w:sz w:val="22"/>
              </w:rPr>
              <w:t>7pin  数据  + 15pin  电源</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F488CB6">
            <w:pPr>
              <w:spacing w:before="55" w:after="55" w:line="240" w:lineRule="auto"/>
              <w:jc w:val="left"/>
            </w:pPr>
            <w:r>
              <w:rPr>
                <w:rFonts w:hint="eastAsia"/>
                <w:sz w:val="22"/>
              </w:rPr>
              <w:t>台式机与工控机主流，线缆长度可达  1m</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D1539E3">
            <w:pPr>
              <w:spacing w:before="55" w:after="55" w:line="240" w:lineRule="auto"/>
              <w:jc w:val="left"/>
            </w:pPr>
            <w:r>
              <w:rPr>
                <w:rFonts w:hint="eastAsia"/>
                <w:sz w:val="22"/>
              </w:rPr>
              <w:t>薄型  SATA</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85A5E9A">
            <w:pPr>
              <w:spacing w:before="55" w:after="55" w:line="240" w:lineRule="auto"/>
              <w:jc w:val="left"/>
            </w:pPr>
            <w:r>
              <w:rPr>
                <w:rFonts w:hint="eastAsia"/>
                <w:sz w:val="22"/>
              </w:rPr>
              <w:t>整合数据与电源的小型连接器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3331416">
            <w:pPr>
              <w:spacing w:before="55" w:after="55" w:line="240" w:lineRule="auto"/>
              <w:jc w:val="left"/>
            </w:pPr>
            <w:r>
              <w:rPr>
                <w:rFonts w:hint="eastAsia"/>
                <w:sz w:val="22"/>
              </w:rPr>
              <w:t>用于空间受限的便携设备</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2FA481A">
            <w:pPr>
              <w:spacing w:before="55" w:after="55" w:line="240" w:lineRule="auto"/>
              <w:jc w:val="left"/>
            </w:pPr>
            <w:r>
              <w:rPr>
                <w:sz w:val="22"/>
              </w:rPr>
              <w:t>mSATA</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2C980AC">
            <w:pPr>
              <w:spacing w:before="55" w:after="55" w:line="240" w:lineRule="auto"/>
              <w:jc w:val="left"/>
            </w:pPr>
            <w:r>
              <w:rPr>
                <w:rFonts w:hint="eastAsia"/>
                <w:sz w:val="22"/>
              </w:rPr>
              <w:t>小型扩展卡插槽</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765397F">
            <w:pPr>
              <w:spacing w:before="55" w:after="55" w:line="240" w:lineRule="auto"/>
              <w:jc w:val="left"/>
            </w:pPr>
            <w:r>
              <w:rPr>
                <w:rFonts w:hint="eastAsia"/>
                <w:sz w:val="22"/>
              </w:rPr>
              <w:t>占用  PCIe  小型插槽形态，走  SATA  信号</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B81B8A2">
            <w:pPr>
              <w:spacing w:before="55" w:after="55" w:line="240" w:lineRule="auto"/>
              <w:jc w:val="left"/>
            </w:pPr>
            <w:r>
              <w:rPr>
                <w:sz w:val="22"/>
              </w:rPr>
              <w:t>M.2 SATA</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C03BB0E">
            <w:pPr>
              <w:spacing w:before="55" w:after="55" w:line="240" w:lineRule="auto"/>
              <w:jc w:val="left"/>
            </w:pPr>
            <w:r>
              <w:rPr>
                <w:rFonts w:hint="eastAsia"/>
                <w:sz w:val="22"/>
              </w:rPr>
              <w:t>M.2  插槽上的  SATA  通道</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9E469E8">
            <w:pPr>
              <w:spacing w:before="55" w:after="55" w:line="240" w:lineRule="auto"/>
              <w:jc w:val="left"/>
            </w:pPr>
            <w:r>
              <w:rPr>
                <w:rFonts w:hint="eastAsia"/>
                <w:sz w:val="22"/>
              </w:rPr>
              <w:t>与  NVMe  共用物理插槽，需确认通道来源</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B370D4C">
            <w:pPr>
              <w:spacing w:before="55" w:after="55" w:line="240" w:lineRule="auto"/>
              <w:jc w:val="left"/>
            </w:pPr>
            <w:r>
              <w:rPr>
                <w:sz w:val="22"/>
              </w:rPr>
              <w:t>eSATA</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9F7B8CC">
            <w:pPr>
              <w:spacing w:before="55" w:after="55" w:line="240" w:lineRule="auto"/>
              <w:jc w:val="left"/>
            </w:pPr>
            <w:r>
              <w:rPr>
                <w:rFonts w:hint="eastAsia"/>
                <w:sz w:val="22"/>
              </w:rPr>
              <w:t>对外屏蔽型连接器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FD9F7A3">
            <w:pPr>
              <w:spacing w:before="55" w:after="55" w:line="240" w:lineRule="auto"/>
              <w:jc w:val="left"/>
            </w:pPr>
            <w:r>
              <w:rPr>
                <w:rFonts w:hint="eastAsia"/>
                <w:sz w:val="22"/>
              </w:rPr>
              <w:t>用于外置存储，对线缆与屏蔽要求更高</w:t>
            </w:r>
          </w:p>
        </w:tc>
      </w:tr>
    </w:tbl>
    <w:p w14:paraId="7B58768B">
      <w:pPr>
        <w:pStyle w:val="00000c"/>
        <w:spacing w:line="312" w:lineRule="auto"/>
      </w:pPr>
      <w:r>
        <w:rPr>
          <w:rFonts w:hint="eastAsia" w:ascii="宋体" w:hAnsi="宋体" w:eastAsia="宋体" w:cs="宋体"/>
          <w:b w:val="1"/>
          <w:color w:val="1F3864"/>
          <w:sz w:val="26"/>
          <w:lang w:eastAsia="zh-CN"/>
        </w:rPr>
        <w:t>（四）带外信号与速率协商</w:t>
      </w:r>
    </w:p>
    <w:p w14:paraId="1803CE1E">
      <w:pPr>
        <w:jc w:val="both"/>
      </w:pPr>
      <w:r>
        <w:t xml:space="preserve">SATA </w:t>
      </w:r>
      <w:r>
        <w:rPr>
          <w:rFonts w:hint="eastAsia" w:ascii="宋体" w:hAnsi="宋体" w:eastAsia="宋体" w:cs="宋体"/>
          <w:lang w:eastAsia="zh-CN"/>
        </w:rPr>
        <w:t>在正常工作前，先用一组低速的带外信号完成握手，这是它区别于其他高速接口的独特机制：主机与设备交替发送复位、初始化与唤醒序列，序列由特定长度的突发与间隔组成。协商过程为：</w:t>
      </w:r>
    </w:p>
    <w:p w14:paraId="7FBA2C27">
      <w:pPr>
        <w:pStyle w:val="000032"/>
        <w:numPr>
          <w:ilvl w:val="0"/>
          <w:numId w:val="1"/>
        </w:numPr>
        <w:spacing w:after="72"/>
      </w:pPr>
      <w:r>
        <w:rPr>
          <w:rFonts w:hint="eastAsia" w:ascii="宋体" w:hAnsi="宋体" w:eastAsia="宋体" w:cs="宋体"/>
          <w:lang w:eastAsia="zh-CN"/>
        </w:rPr>
        <w:t>主机发送复位序列，设备回应初始化序列。</w:t>
      </w:r>
    </w:p>
    <w:p w14:paraId="68A7D45B">
      <w:pPr>
        <w:pStyle w:val="000032"/>
        <w:numPr>
          <w:ilvl w:val="0"/>
          <w:numId w:val="1"/>
        </w:numPr>
        <w:spacing w:after="72"/>
      </w:pPr>
      <w:r>
        <w:rPr>
          <w:rFonts w:hint="eastAsia" w:ascii="宋体" w:hAnsi="宋体" w:eastAsia="宋体" w:cs="宋体"/>
          <w:lang w:eastAsia="zh-CN"/>
        </w:rPr>
        <w:t>双方按各自支持的最高速率发送唤醒序列并等待回应。</w:t>
      </w:r>
    </w:p>
    <w:p w14:paraId="4C11F26D">
      <w:pPr>
        <w:pStyle w:val="000032"/>
        <w:numPr>
          <w:ilvl w:val="0"/>
          <w:numId w:val="1"/>
        </w:numPr>
        <w:spacing w:after="72"/>
      </w:pPr>
      <w:r>
        <w:rPr>
          <w:rFonts w:hint="eastAsia" w:ascii="宋体" w:hAnsi="宋体" w:eastAsia="宋体" w:cs="宋体"/>
          <w:lang w:eastAsia="zh-CN"/>
        </w:rPr>
        <w:t>若高速率无回应，则回落到较低速率重试。</w:t>
      </w:r>
    </w:p>
    <w:p w14:paraId="676BD307">
      <w:pPr>
        <w:pStyle w:val="000032"/>
        <w:numPr>
          <w:ilvl w:val="0"/>
          <w:numId w:val="1"/>
        </w:numPr>
        <w:spacing w:after="72"/>
      </w:pPr>
      <w:r>
        <w:rPr>
          <w:rFonts w:hint="eastAsia" w:ascii="宋体" w:hAnsi="宋体" w:eastAsia="宋体" w:cs="宋体"/>
          <w:lang w:eastAsia="zh-CN"/>
        </w:rPr>
        <w:t>协商成功后进入正常工作，开始发送对准原语。</w:t>
      </w:r>
    </w:p>
    <w:p w14:paraId="68B8643E">
      <w:pPr>
        <w:jc w:val="both"/>
      </w:pPr>
      <w:r>
        <w:rPr>
          <w:rFonts w:hint="eastAsia" w:ascii="宋体" w:hAnsi="宋体" w:eastAsia="宋体" w:cs="宋体"/>
          <w:lang w:eastAsia="zh-CN"/>
        </w:rPr>
        <w:t>带外信号的电平与时序要求与正常工作状态不同，硬件上不得在其路径上放置会削峰或阻断突发的电路。</w:t>
      </w:r>
    </w:p>
    <w:p w14:paraId="6676B83D">
      <w:pPr>
        <w:pStyle w:val="00000c"/>
        <w:spacing w:line="312" w:lineRule="auto"/>
      </w:pPr>
      <w:r>
        <w:rPr>
          <w:rFonts w:hint="eastAsia" w:ascii="宋体" w:hAnsi="宋体" w:eastAsia="宋体" w:cs="宋体"/>
          <w:b w:val="1"/>
          <w:color w:val="1F3864"/>
          <w:sz w:val="26"/>
          <w:lang w:eastAsia="zh-CN"/>
        </w:rPr>
        <w:t>（五）拓扑结构</w:t>
      </w:r>
    </w:p>
    <w:p w14:paraId="7F2AB70C">
      <w:pPr>
        <w:pStyle w:val="000032"/>
        <w:numPr>
          <w:ilvl w:val="0"/>
          <w:numId w:val="2"/>
        </w:numPr>
        <w:spacing w:after="72"/>
      </w:pPr>
      <w:r>
        <w:rPr>
          <w:rFonts w:hint="eastAsia" w:ascii="宋体" w:hAnsi="宋体" w:eastAsia="宋体" w:cs="宋体"/>
          <w:b w:val="1"/>
          <w:lang w:eastAsia="zh-CN"/>
        </w:rPr>
        <w:t>点对点直连</w:t>
      </w:r>
      <w:r>
        <w:rPr>
          <w:rFonts w:hint="eastAsia" w:ascii="宋体" w:hAnsi="宋体" w:eastAsia="宋体" w:cs="宋体"/>
          <w:lang w:eastAsia="zh-CN"/>
        </w:rPr>
        <w:t>：一个主机端口接一个盘，最常用。</w:t>
      </w:r>
    </w:p>
    <w:p w14:paraId="0357A24C">
      <w:pPr>
        <w:pStyle w:val="000032"/>
        <w:numPr>
          <w:ilvl w:val="0"/>
          <w:numId w:val="2"/>
        </w:numPr>
        <w:spacing w:after="72"/>
      </w:pPr>
      <w:r>
        <w:rPr>
          <w:rFonts w:hint="eastAsia" w:ascii="宋体" w:hAnsi="宋体" w:eastAsia="宋体" w:cs="宋体"/>
          <w:b w:val="1"/>
          <w:lang w:eastAsia="zh-CN"/>
        </w:rPr>
        <w:t>端口倍增器</w:t>
      </w:r>
      <w:r>
        <w:rPr>
          <w:rFonts w:hint="eastAsia" w:ascii="宋体" w:hAnsi="宋体" w:eastAsia="宋体" w:cs="宋体"/>
          <w:lang w:eastAsia="zh-CN"/>
        </w:rPr>
        <w:t>：通过倍增器把一端口扩展为多端口，所有下游共享上游带宽，且需要主机与盘体同时支持。</w:t>
      </w:r>
    </w:p>
    <w:p w14:paraId="4A15121D">
      <w:pPr>
        <w:pStyle w:val="000032"/>
        <w:numPr>
          <w:ilvl w:val="0"/>
          <w:numId w:val="2"/>
        </w:numPr>
        <w:spacing w:after="72"/>
      </w:pPr>
      <w:r>
        <w:rPr>
          <w:rFonts w:hint="eastAsia" w:ascii="宋体" w:hAnsi="宋体" w:eastAsia="宋体" w:cs="宋体"/>
          <w:b w:val="1"/>
          <w:lang w:eastAsia="zh-CN"/>
        </w:rPr>
        <w:t>多路控制器</w:t>
      </w:r>
      <w:r>
        <w:rPr>
          <w:rFonts w:hint="eastAsia" w:ascii="宋体" w:hAnsi="宋体" w:eastAsia="宋体" w:cs="宋体"/>
          <w:lang w:eastAsia="zh-CN"/>
        </w:rPr>
        <w:t>：主机侧集成多个独立端口，每端口各连一盘，性能最好。</w:t>
      </w:r>
    </w:p>
    <w:p w14:paraId="634A312A">
      <w:pPr>
        <w:pStyle w:val="000032"/>
        <w:numPr>
          <w:ilvl w:val="0"/>
          <w:numId w:val="2"/>
        </w:numPr>
        <w:spacing w:after="72"/>
      </w:pPr>
      <w:r>
        <w:rPr>
          <w:rFonts w:hint="eastAsia" w:ascii="宋体" w:hAnsi="宋体" w:eastAsia="宋体" w:cs="宋体"/>
          <w:b w:val="1"/>
          <w:lang w:eastAsia="zh-CN"/>
        </w:rPr>
        <w:t>禁止并联</w:t>
      </w:r>
      <w:r>
        <w:rPr>
          <w:rFonts w:hint="eastAsia" w:ascii="宋体" w:hAnsi="宋体" w:eastAsia="宋体" w:cs="宋体"/>
          <w:lang w:eastAsia="zh-CN"/>
        </w:rPr>
        <w:t>：多个盘不得并联到同一组差分对上。</w:t>
      </w:r>
    </w:p>
    <w:p w14:paraId="73586EBC">
      <w:pPr>
        <w:pStyle w:val="00000c"/>
        <w:spacing w:line="312" w:lineRule="auto"/>
      </w:pPr>
      <w:r>
        <w:rPr>
          <w:rFonts w:hint="eastAsia" w:ascii="宋体" w:hAnsi="宋体" w:eastAsia="宋体" w:cs="宋体"/>
          <w:b w:val="1"/>
          <w:color w:val="1F3864"/>
          <w:sz w:val="26"/>
          <w:lang w:eastAsia="zh-CN"/>
        </w:rPr>
        <w:t>（六）端接与阻抗</w:t>
      </w:r>
    </w:p>
    <w:p w14:paraId="4577A8F1">
      <w:pPr>
        <w:pStyle w:val="00002c"/>
        <w:spacing w:after="72"/>
      </w:pPr>
      <w:r>
        <w:rPr>
          <w:rFonts w:hint="eastAsia" w:ascii="宋体" w:hAnsi="宋体" w:eastAsia="宋体" w:cs="宋体"/>
          <w:b w:val="1"/>
          <w:lang w:eastAsia="zh-CN"/>
        </w:rPr>
        <w:t>差分阻抗</w:t>
      </w:r>
      <w:r>
        <w:rPr>
          <w:rFonts w:hint="eastAsia" w:ascii="宋体" w:hAnsi="宋体" w:eastAsia="宋体" w:cs="宋体"/>
          <w:lang w:eastAsia="zh-CN"/>
        </w:rPr>
        <w:t>：按</w:t>
      </w:r>
      <w:r>
        <w:t xml:space="preserve"> 100Ω </w:t>
      </w:r>
      <w:r>
        <w:rPr>
          <w:rFonts w:hint="eastAsia" w:ascii="宋体" w:hAnsi="宋体" w:eastAsia="宋体" w:cs="宋体"/>
          <w:lang w:eastAsia="zh-CN"/>
        </w:rPr>
        <w:t>设计，线宽线距由叠层计算确定。</w:t>
      </w:r>
    </w:p>
    <w:p w14:paraId="04938B1F">
      <w:pPr>
        <w:pStyle w:val="00002c"/>
        <w:spacing w:after="72"/>
      </w:pPr>
      <w:r>
        <w:rPr>
          <w:rFonts w:hint="eastAsia" w:ascii="宋体" w:hAnsi="宋体" w:eastAsia="宋体" w:cs="宋体"/>
          <w:b w:val="1"/>
          <w:lang w:eastAsia="zh-CN"/>
        </w:rPr>
        <w:t>交流耦合</w:t>
      </w:r>
      <w:r>
        <w:rPr>
          <w:rFonts w:hint="eastAsia" w:ascii="宋体" w:hAnsi="宋体" w:eastAsia="宋体" w:cs="宋体"/>
          <w:lang w:eastAsia="zh-CN"/>
        </w:rPr>
        <w:t>：差分对上串联耦合电容，容值按控制器手册选取，靠近发送端放置。</w:t>
      </w:r>
    </w:p>
    <w:p w14:paraId="0BFC40CD">
      <w:pPr>
        <w:pStyle w:val="00002c"/>
        <w:spacing w:after="72"/>
      </w:pPr>
      <w:r>
        <w:rPr>
          <w:rFonts w:hint="eastAsia" w:ascii="宋体" w:hAnsi="宋体" w:eastAsia="宋体" w:cs="宋体"/>
          <w:b w:val="1"/>
          <w:lang w:eastAsia="zh-CN"/>
        </w:rPr>
        <w:t>无外部端接</w:t>
      </w:r>
      <w:r>
        <w:rPr>
          <w:rFonts w:hint="eastAsia" w:ascii="宋体" w:hAnsi="宋体" w:eastAsia="宋体" w:cs="宋体"/>
          <w:lang w:eastAsia="zh-CN"/>
        </w:rPr>
        <w:t>：端接在芯片内部完成，板上不应额外并联端接电阻。</w:t>
      </w:r>
    </w:p>
    <w:p w14:paraId="042C477D">
      <w:pPr>
        <w:pStyle w:val="00002c"/>
        <w:spacing w:after="72"/>
      </w:pPr>
      <w:r>
        <w:rPr>
          <w:rFonts w:hint="eastAsia" w:ascii="宋体" w:hAnsi="宋体" w:eastAsia="宋体" w:cs="宋体"/>
          <w:b w:val="1"/>
          <w:lang w:eastAsia="zh-CN"/>
        </w:rPr>
        <w:t>极性反转支持</w:t>
      </w:r>
      <w:r>
        <w:rPr>
          <w:rFonts w:hint="eastAsia" w:ascii="宋体" w:hAnsi="宋体" w:eastAsia="宋体" w:cs="宋体"/>
          <w:lang w:eastAsia="zh-CN"/>
        </w:rPr>
        <w:t>：多数控制器支持差分对极性反转，可用于简化布线，但应在设计说明中记录。</w:t>
      </w:r>
    </w:p>
    <w:p w14:paraId="72ECE781">
      <w:pPr>
        <w:pStyle w:val="00000a"/>
        <w:spacing w:line="312" w:lineRule="auto"/>
      </w:pPr>
      <w:bookmarkStart w:id="7" w:name="section-4"/>
      <w:bookmarkEnd w:id="7"/>
      <w:bookmarkStart w:id="8" w:name="_Toc_section_4"/>
      <w:r>
        <w:rPr>
          <w:rFonts w:hint="eastAsia" w:ascii="宋体" w:hAnsi="宋体" w:eastAsia="宋体" w:cs="宋体"/>
          <w:b w:val="1"/>
          <w:color w:val="1F3864"/>
          <w:sz w:val="30"/>
          <w:lang w:eastAsia="zh-CN"/>
        </w:rPr>
        <w:t>四、协议层设计</w:t>
      </w:r>
      <w:bookmarkEnd w:id="8"/>
    </w:p>
    <w:p w14:paraId="2680DBE3">
      <w:pPr>
        <w:jc w:val="both"/>
      </w:pPr>
      <w:r>
        <w:t xml:space="preserve">SATA </w:t>
      </w:r>
      <w:r>
        <w:rPr>
          <w:rFonts w:hint="eastAsia" w:ascii="宋体" w:hAnsi="宋体" w:eastAsia="宋体" w:cs="宋体"/>
          <w:lang w:eastAsia="zh-CN"/>
        </w:rPr>
        <w:t>协议分为四层，硬件设计者需要掌握的重点是帧信息结构与链路层的流控机制，因为排查</w:t>
      </w:r>
      <w:r>
        <w:t>"</w:t>
      </w:r>
      <w:r>
        <w:rPr>
          <w:rFonts w:hint="eastAsia" w:ascii="宋体" w:hAnsi="宋体" w:eastAsia="宋体" w:cs="宋体"/>
          <w:lang w:eastAsia="zh-CN"/>
        </w:rPr>
        <w:t>识别不到</w:t>
      </w:r>
      <w:r>
        <w:t>""</w:t>
      </w:r>
      <w:r>
        <w:rPr>
          <w:rFonts w:hint="eastAsia" w:ascii="宋体" w:hAnsi="宋体" w:eastAsia="宋体" w:cs="宋体"/>
          <w:lang w:eastAsia="zh-CN"/>
        </w:rPr>
        <w:t>掉盘</w:t>
      </w:r>
      <w:r>
        <w:t>"</w:t>
      </w:r>
      <w:r>
        <w:rPr>
          <w:rFonts w:hint="eastAsia" w:ascii="宋体" w:hAnsi="宋体" w:eastAsia="宋体" w:cs="宋体"/>
          <w:lang w:eastAsia="zh-CN"/>
        </w:rPr>
        <w:t>这类问题都依赖它们。</w:t>
      </w:r>
    </w:p>
    <w:p w14:paraId="14C9DB97">
      <w:pPr>
        <w:pStyle w:val="00000c"/>
        <w:spacing w:line="312" w:lineRule="auto"/>
      </w:pPr>
      <w:r>
        <w:rPr>
          <w:rFonts w:hint="eastAsia" w:ascii="宋体" w:hAnsi="宋体" w:eastAsia="宋体" w:cs="宋体"/>
          <w:b w:val="1"/>
          <w:color w:val="1F3864"/>
          <w:sz w:val="26"/>
          <w:lang w:eastAsia="zh-CN"/>
        </w:rPr>
        <w:t>（一）四层模型</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C2D3A95">
            <w:pPr>
              <w:spacing w:before="55" w:after="55" w:line="240" w:lineRule="auto"/>
              <w:jc w:val="left"/>
            </w:pPr>
            <w:r>
              <w:rPr>
                <w:rFonts w:hint="eastAsia"/>
                <w:b w:val="1"/>
                <w:sz w:val="22"/>
              </w:rPr>
              <w:t>层次</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532949B">
            <w:pPr>
              <w:spacing w:before="55" w:after="55" w:line="240" w:lineRule="auto"/>
              <w:jc w:val="left"/>
            </w:pPr>
            <w:r>
              <w:rPr>
                <w:rFonts w:hint="eastAsia"/>
                <w:b w:val="1"/>
                <w:sz w:val="22"/>
              </w:rPr>
              <w:t>职责</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3FF8C8BC">
            <w:pPr>
              <w:spacing w:before="55" w:after="55" w:line="240" w:lineRule="auto"/>
              <w:jc w:val="left"/>
            </w:pPr>
            <w:r>
              <w:rPr>
                <w:rFonts w:hint="eastAsia"/>
                <w:b w:val="1"/>
                <w:sz w:val="22"/>
              </w:rPr>
              <w:t>关键内容</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883259D">
            <w:pPr>
              <w:spacing w:before="55" w:after="55" w:line="240" w:lineRule="auto"/>
              <w:jc w:val="left"/>
            </w:pPr>
            <w:r>
              <w:rPr>
                <w:rFonts w:hint="eastAsia"/>
                <w:sz w:val="22"/>
              </w:rPr>
              <w:t>物理层</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FF4D9A7">
            <w:pPr>
              <w:spacing w:before="55" w:after="55" w:line="240" w:lineRule="auto"/>
              <w:jc w:val="left"/>
            </w:pPr>
            <w:r>
              <w:rPr>
                <w:rFonts w:hint="eastAsia"/>
                <w:sz w:val="22"/>
              </w:rPr>
              <w:t>信号收发与链路初始化</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900FFBD">
            <w:pPr>
              <w:spacing w:before="55" w:after="55" w:line="240" w:lineRule="auto"/>
              <w:jc w:val="left"/>
            </w:pPr>
            <w:r>
              <w:rPr>
                <w:rFonts w:hint="eastAsia"/>
                <w:sz w:val="22"/>
              </w:rPr>
              <w:t>带外信号、 8b/10b  编码、速率协商</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24E0FD4">
            <w:pPr>
              <w:spacing w:before="55" w:after="55" w:line="240" w:lineRule="auto"/>
              <w:jc w:val="left"/>
            </w:pPr>
            <w:r>
              <w:rPr>
                <w:rFonts w:hint="eastAsia"/>
                <w:sz w:val="22"/>
              </w:rPr>
              <w:t>链路层</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2484759">
            <w:pPr>
              <w:spacing w:before="55" w:after="55" w:line="240" w:lineRule="auto"/>
              <w:jc w:val="left"/>
            </w:pPr>
            <w:r>
              <w:rPr>
                <w:rFonts w:hint="eastAsia"/>
                <w:sz w:val="22"/>
              </w:rPr>
              <w:t>帧的封装与流控</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D91A970">
            <w:pPr>
              <w:spacing w:before="55" w:after="55" w:line="240" w:lineRule="auto"/>
              <w:jc w:val="left"/>
            </w:pPr>
            <w:r>
              <w:rPr>
                <w:rFonts w:hint="eastAsia"/>
                <w:sz w:val="22"/>
              </w:rPr>
              <w:t>原语、加扰、校验、信用流控</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8D8418B">
            <w:pPr>
              <w:spacing w:before="55" w:after="55" w:line="240" w:lineRule="auto"/>
              <w:jc w:val="left"/>
            </w:pPr>
            <w:r>
              <w:rPr>
                <w:rFonts w:hint="eastAsia"/>
                <w:sz w:val="22"/>
              </w:rPr>
              <w:t>传输层</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F836435">
            <w:pPr>
              <w:spacing w:before="55" w:after="55" w:line="240" w:lineRule="auto"/>
              <w:jc w:val="left"/>
            </w:pPr>
            <w:r>
              <w:rPr>
                <w:rFonts w:hint="eastAsia"/>
                <w:sz w:val="22"/>
              </w:rPr>
              <w:t>帧信息结构的组装与拆解</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1EB7B2D">
            <w:pPr>
              <w:spacing w:before="55" w:after="55" w:line="240" w:lineRule="auto"/>
              <w:jc w:val="left"/>
            </w:pPr>
            <w:r>
              <w:rPr>
                <w:rFonts w:hint="eastAsia"/>
                <w:sz w:val="22"/>
              </w:rPr>
              <w:t>帧信息结构与控制</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B32E42E">
            <w:pPr>
              <w:spacing w:before="55" w:after="55" w:line="240" w:lineRule="auto"/>
              <w:jc w:val="left"/>
            </w:pPr>
            <w:r>
              <w:rPr>
                <w:rFonts w:hint="eastAsia"/>
                <w:sz w:val="22"/>
              </w:rPr>
              <w:t>应用层</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1812A48">
            <w:pPr>
              <w:spacing w:before="55" w:after="55" w:line="240" w:lineRule="auto"/>
              <w:jc w:val="left"/>
            </w:pPr>
            <w:r>
              <w:rPr>
                <w:rFonts w:hint="eastAsia"/>
                <w:sz w:val="22"/>
              </w:rPr>
              <w:t>命令执行与寄存器模型</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CD84551">
            <w:pPr>
              <w:spacing w:before="55" w:after="55" w:line="240" w:lineRule="auto"/>
              <w:jc w:val="left"/>
            </w:pPr>
            <w:r>
              <w:rPr>
                <w:rFonts w:hint="eastAsia"/>
                <w:sz w:val="22"/>
              </w:rPr>
              <w:t>ATA  命令集、设备识别</w:t>
            </w:r>
          </w:p>
        </w:tc>
      </w:tr>
    </w:tbl>
    <w:p w14:paraId="15B8C424">
      <w:pPr>
        <w:pStyle w:val="00000c"/>
        <w:spacing w:line="312" w:lineRule="auto"/>
      </w:pPr>
      <w:r>
        <w:rPr>
          <w:rFonts w:hint="eastAsia" w:ascii="宋体" w:hAnsi="宋体" w:eastAsia="宋体" w:cs="宋体"/>
          <w:b w:val="1"/>
          <w:color w:val="1F3864"/>
          <w:sz w:val="26"/>
          <w:lang w:eastAsia="zh-CN"/>
        </w:rPr>
        <w:t>（二）原语与控制字符</w:t>
      </w:r>
    </w:p>
    <w:p w14:paraId="194BF51A">
      <w:pPr>
        <w:jc w:val="both"/>
      </w:pPr>
      <w:r>
        <w:rPr>
          <w:rFonts w:hint="eastAsia" w:ascii="宋体" w:hAnsi="宋体" w:eastAsia="宋体" w:cs="宋体"/>
          <w:lang w:eastAsia="zh-CN"/>
        </w:rPr>
        <w:t>链路层通过原语完成链路控制，常见原语包括对准确认、帧起始与结束、保持与释放、数据接收就绪、以及各类带外序列。主机与设备通过交换这些原语建立帧边界、暂停数据流（接收缓冲区满时）与维持链路同步。理解原语的作用，就能读懂协议分析仪的抓包结果。</w:t>
      </w:r>
    </w:p>
    <w:p w14:paraId="6CB4CDEA">
      <w:pPr>
        <w:pStyle w:val="00000c"/>
        <w:spacing w:line="312" w:lineRule="auto"/>
      </w:pPr>
      <w:r>
        <w:rPr>
          <w:rFonts w:hint="eastAsia" w:ascii="宋体" w:hAnsi="宋体" w:eastAsia="宋体" w:cs="宋体"/>
          <w:b w:val="1"/>
          <w:color w:val="1F3864"/>
          <w:sz w:val="26"/>
          <w:lang w:eastAsia="zh-CN"/>
        </w:rPr>
        <w:t>（三）帧信息结构类型</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639169B0">
            <w:pPr>
              <w:spacing w:before="55" w:after="55" w:line="240" w:lineRule="auto"/>
              <w:jc w:val="left"/>
            </w:pPr>
            <w:r>
              <w:rPr>
                <w:rFonts w:hint="eastAsia"/>
                <w:b w:val="1"/>
                <w:sz w:val="22"/>
              </w:rPr>
              <w:t>类型</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B4A2849">
            <w:pPr>
              <w:spacing w:before="55" w:after="55" w:line="240" w:lineRule="auto"/>
              <w:jc w:val="left"/>
            </w:pPr>
            <w:r>
              <w:rPr>
                <w:rFonts w:hint="eastAsia"/>
                <w:b w:val="1"/>
                <w:sz w:val="22"/>
              </w:rPr>
              <w:t>方向</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2258EC7">
            <w:pPr>
              <w:spacing w:before="55" w:after="55" w:line="240" w:lineRule="auto"/>
              <w:jc w:val="left"/>
            </w:pPr>
            <w:r>
              <w:rPr>
                <w:rFonts w:hint="eastAsia"/>
                <w:b w:val="1"/>
                <w:sz w:val="22"/>
              </w:rPr>
              <w:t>用途</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7C85071">
            <w:pPr>
              <w:spacing w:before="55" w:after="55" w:line="240" w:lineRule="auto"/>
              <w:jc w:val="left"/>
            </w:pPr>
            <w:r>
              <w:rPr>
                <w:rFonts w:hint="eastAsia"/>
                <w:sz w:val="22"/>
              </w:rPr>
              <w:t>寄存器 主机到设备</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B1F47A0">
            <w:pPr>
              <w:spacing w:before="55" w:after="55" w:line="240" w:lineRule="auto"/>
              <w:jc w:val="left"/>
            </w:pPr>
            <w:r>
              <w:rPr>
                <w:rFonts w:hint="eastAsia"/>
                <w:sz w:val="22"/>
              </w:rPr>
              <w:t>主机  →  设备</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B11F6BB">
            <w:pPr>
              <w:spacing w:before="55" w:after="55" w:line="240" w:lineRule="auto"/>
              <w:jc w:val="left"/>
            </w:pPr>
            <w:r>
              <w:rPr>
                <w:rFonts w:hint="eastAsia"/>
                <w:sz w:val="22"/>
              </w:rPr>
              <w:t>下达命令与参数，是最常用的命令帧</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08319FD">
            <w:pPr>
              <w:spacing w:before="55" w:after="55" w:line="240" w:lineRule="auto"/>
              <w:jc w:val="left"/>
            </w:pPr>
            <w:r>
              <w:rPr>
                <w:rFonts w:hint="eastAsia"/>
                <w:sz w:val="22"/>
              </w:rPr>
              <w:t>寄存器 设备到主机</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423AA26">
            <w:pPr>
              <w:spacing w:before="55" w:after="55" w:line="240" w:lineRule="auto"/>
              <w:jc w:val="left"/>
            </w:pPr>
            <w:r>
              <w:rPr>
                <w:rFonts w:hint="eastAsia"/>
                <w:sz w:val="22"/>
              </w:rPr>
              <w:t>设备  →  主机</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8382B53">
            <w:pPr>
              <w:spacing w:before="55" w:after="55" w:line="240" w:lineRule="auto"/>
              <w:jc w:val="left"/>
            </w:pPr>
            <w:r>
              <w:rPr>
                <w:rFonts w:hint="eastAsia"/>
                <w:sz w:val="22"/>
              </w:rPr>
              <w:t>返回状态与错误信息</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2813A48">
            <w:pPr>
              <w:spacing w:before="55" w:after="55" w:line="240" w:lineRule="auto"/>
              <w:jc w:val="left"/>
            </w:pPr>
            <w:r>
              <w:rPr>
                <w:rFonts w:hint="eastAsia"/>
                <w:sz w:val="22"/>
              </w:rPr>
              <w:t>数据帧</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9E59BCE">
            <w:pPr>
              <w:spacing w:before="55" w:after="55" w:line="240" w:lineRule="auto"/>
              <w:jc w:val="left"/>
            </w:pPr>
            <w:r>
              <w:rPr>
                <w:rFonts w:hint="eastAsia"/>
                <w:sz w:val="22"/>
              </w:rPr>
              <w:t>双向</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B870B75">
            <w:pPr>
              <w:spacing w:before="55" w:after="55" w:line="240" w:lineRule="auto"/>
              <w:jc w:val="left"/>
            </w:pPr>
            <w:r>
              <w:rPr>
                <w:rFonts w:hint="eastAsia"/>
                <w:sz w:val="22"/>
              </w:rPr>
              <w:t>承载读写数据净荷</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137CD20">
            <w:pPr>
              <w:spacing w:before="55" w:after="55" w:line="240" w:lineRule="auto"/>
              <w:jc w:val="left"/>
            </w:pPr>
            <w:r>
              <w:rPr>
                <w:rFonts w:hint="eastAsia"/>
                <w:sz w:val="22"/>
              </w:rPr>
              <w:t>直接存储器访问激活</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4AEB58F">
            <w:pPr>
              <w:spacing w:before="55" w:after="55" w:line="240" w:lineRule="auto"/>
              <w:jc w:val="left"/>
            </w:pPr>
            <w:r>
              <w:rPr>
                <w:rFonts w:hint="eastAsia"/>
                <w:sz w:val="22"/>
              </w:rPr>
              <w:t>设备  →  主机</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314C8F6">
            <w:pPr>
              <w:spacing w:before="55" w:after="55" w:line="240" w:lineRule="auto"/>
              <w:jc w:val="left"/>
            </w:pPr>
            <w:r>
              <w:rPr>
                <w:rFonts w:hint="eastAsia"/>
                <w:sz w:val="22"/>
              </w:rPr>
              <w:t>设备请求启动直接存储器访问传输</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14A6F6B">
            <w:pPr>
              <w:spacing w:before="55" w:after="55" w:line="240" w:lineRule="auto"/>
              <w:jc w:val="left"/>
            </w:pPr>
            <w:r>
              <w:rPr>
                <w:rFonts w:hint="eastAsia"/>
                <w:sz w:val="22"/>
              </w:rPr>
              <w:t>设置设备位</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4EA97D9">
            <w:pPr>
              <w:spacing w:before="55" w:after="55" w:line="240" w:lineRule="auto"/>
              <w:jc w:val="left"/>
            </w:pPr>
            <w:r>
              <w:rPr>
                <w:rFonts w:hint="eastAsia"/>
                <w:sz w:val="22"/>
              </w:rPr>
              <w:t>设备  →  主机</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88100C8">
            <w:pPr>
              <w:spacing w:before="55" w:after="55" w:line="240" w:lineRule="auto"/>
              <w:jc w:val="left"/>
            </w:pPr>
            <w:r>
              <w:rPr>
                <w:rFonts w:hint="eastAsia"/>
                <w:sz w:val="22"/>
              </w:rPr>
              <w:t>上报中断与错误状态</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771484A">
            <w:pPr>
              <w:spacing w:before="55" w:after="55" w:line="240" w:lineRule="auto"/>
              <w:jc w:val="left"/>
            </w:pPr>
            <w:r>
              <w:rPr>
                <w:rFonts w:hint="eastAsia"/>
                <w:sz w:val="22"/>
              </w:rPr>
              <w:t>输入输出建立</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3DE79FF">
            <w:pPr>
              <w:spacing w:before="55" w:after="55" w:line="240" w:lineRule="auto"/>
              <w:jc w:val="left"/>
            </w:pPr>
            <w:r>
              <w:rPr>
                <w:rFonts w:hint="eastAsia"/>
                <w:sz w:val="22"/>
              </w:rPr>
              <w:t>设备  →  主机</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3AEAA96">
            <w:pPr>
              <w:spacing w:before="55" w:after="55" w:line="240" w:lineRule="auto"/>
              <w:jc w:val="left"/>
            </w:pPr>
            <w:r>
              <w:rPr>
                <w:rFonts w:hint="eastAsia"/>
                <w:sz w:val="22"/>
              </w:rPr>
              <w:t>用于编程输入输出模式下的数据传输</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3B5F300">
            <w:pPr>
              <w:spacing w:before="55" w:after="55" w:line="240" w:lineRule="auto"/>
              <w:jc w:val="left"/>
            </w:pPr>
            <w:r>
              <w:rPr>
                <w:rFonts w:hint="eastAsia"/>
                <w:sz w:val="22"/>
              </w:rPr>
              <w:t>内建自检激活</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C915B1E">
            <w:pPr>
              <w:spacing w:before="55" w:after="55" w:line="240" w:lineRule="auto"/>
              <w:jc w:val="left"/>
            </w:pPr>
            <w:r>
              <w:rPr>
                <w:rFonts w:hint="eastAsia"/>
                <w:sz w:val="22"/>
              </w:rPr>
              <w:t>双向</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8CA6A6B">
            <w:pPr>
              <w:spacing w:before="55" w:after="55" w:line="240" w:lineRule="auto"/>
              <w:jc w:val="left"/>
            </w:pPr>
            <w:r>
              <w:rPr>
                <w:rFonts w:hint="eastAsia"/>
                <w:sz w:val="22"/>
              </w:rPr>
              <w:t>用于链路自检与测试</w:t>
            </w:r>
          </w:p>
        </w:tc>
      </w:tr>
    </w:tbl>
    <w:p w14:paraId="6E030A72">
      <w:pPr>
        <w:pStyle w:val="00000c"/>
        <w:spacing w:line="312" w:lineRule="auto"/>
      </w:pPr>
      <w:r>
        <w:rPr>
          <w:rFonts w:hint="eastAsia" w:ascii="宋体" w:hAnsi="宋体" w:eastAsia="宋体" w:cs="宋体"/>
          <w:b w:val="1"/>
          <w:color w:val="1F3864"/>
          <w:sz w:val="26"/>
          <w:lang w:eastAsia="zh-CN"/>
        </w:rPr>
        <w:t>（四）链路层可靠性机制</w:t>
      </w:r>
    </w:p>
    <w:p w14:paraId="08E47729">
      <w:pPr>
        <w:pStyle w:val="000032"/>
        <w:numPr>
          <w:ilvl w:val="0"/>
          <w:numId w:val="3"/>
        </w:numPr>
        <w:spacing w:after="72"/>
      </w:pPr>
      <w:r>
        <w:rPr>
          <w:rFonts w:hint="eastAsia" w:ascii="宋体" w:hAnsi="宋体" w:eastAsia="宋体" w:cs="宋体"/>
          <w:b w:val="1"/>
          <w:lang w:eastAsia="zh-CN"/>
        </w:rPr>
        <w:t>加扰</w:t>
      </w:r>
      <w:r>
        <w:rPr>
          <w:rFonts w:hint="eastAsia" w:ascii="宋体" w:hAnsi="宋体" w:eastAsia="宋体" w:cs="宋体"/>
          <w:lang w:eastAsia="zh-CN"/>
        </w:rPr>
        <w:t>：对数据进行加扰以避免长连</w:t>
      </w:r>
      <w:r>
        <w:t xml:space="preserve"> 0 </w:t>
      </w:r>
      <w:r>
        <w:rPr>
          <w:rFonts w:hint="eastAsia" w:ascii="宋体" w:hAnsi="宋体" w:eastAsia="宋体" w:cs="宋体"/>
          <w:lang w:eastAsia="zh-CN"/>
        </w:rPr>
        <w:t>或长连</w:t>
      </w:r>
      <w:r>
        <w:t xml:space="preserve"> 1</w:t>
      </w:r>
      <w:r>
        <w:rPr>
          <w:rFonts w:hint="eastAsia" w:ascii="宋体" w:hAnsi="宋体" w:eastAsia="宋体" w:cs="宋体"/>
          <w:lang w:eastAsia="zh-CN"/>
        </w:rPr>
        <w:t>，保证时钟恢复与降低电磁干扰。</w:t>
      </w:r>
    </w:p>
    <w:p w14:paraId="6D934DAD">
      <w:pPr>
        <w:pStyle w:val="000032"/>
        <w:numPr>
          <w:ilvl w:val="0"/>
          <w:numId w:val="3"/>
        </w:numPr>
        <w:spacing w:after="72"/>
      </w:pPr>
      <w:r>
        <w:rPr>
          <w:rFonts w:hint="eastAsia" w:ascii="宋体" w:hAnsi="宋体" w:eastAsia="宋体" w:cs="宋体"/>
          <w:b w:val="1"/>
          <w:lang w:eastAsia="zh-CN"/>
        </w:rPr>
        <w:t>校验</w:t>
      </w:r>
      <w:r>
        <w:rPr>
          <w:rFonts w:hint="eastAsia" w:ascii="宋体" w:hAnsi="宋体" w:eastAsia="宋体" w:cs="宋体"/>
          <w:lang w:eastAsia="zh-CN"/>
        </w:rPr>
        <w:t>：每个帧带校验码，接收端据此判断帧是否正确，错误会触发重传。</w:t>
      </w:r>
    </w:p>
    <w:p w14:paraId="24D6733C">
      <w:pPr>
        <w:pStyle w:val="000032"/>
        <w:numPr>
          <w:ilvl w:val="0"/>
          <w:numId w:val="3"/>
        </w:numPr>
        <w:spacing w:after="72"/>
      </w:pPr>
      <w:r>
        <w:rPr>
          <w:rFonts w:hint="eastAsia" w:ascii="宋体" w:hAnsi="宋体" w:eastAsia="宋体" w:cs="宋体"/>
          <w:b w:val="1"/>
          <w:lang w:eastAsia="zh-CN"/>
        </w:rPr>
        <w:t>信用流控</w:t>
      </w:r>
      <w:r>
        <w:rPr>
          <w:rFonts w:hint="eastAsia" w:ascii="宋体" w:hAnsi="宋体" w:eastAsia="宋体" w:cs="宋体"/>
          <w:lang w:eastAsia="zh-CN"/>
        </w:rPr>
        <w:t>：接收端通告可用缓冲，发送端据此决定发送量，避免溢出。</w:t>
      </w:r>
    </w:p>
    <w:p w14:paraId="123AA472">
      <w:pPr>
        <w:pStyle w:val="000032"/>
        <w:numPr>
          <w:ilvl w:val="0"/>
          <w:numId w:val="3"/>
        </w:numPr>
        <w:spacing w:after="72"/>
      </w:pPr>
      <w:r>
        <w:rPr>
          <w:rFonts w:hint="eastAsia" w:ascii="宋体" w:hAnsi="宋体" w:eastAsia="宋体" w:cs="宋体"/>
          <w:b w:val="1"/>
          <w:lang w:eastAsia="zh-CN"/>
        </w:rPr>
        <w:t>保持与释放</w:t>
      </w:r>
      <w:r>
        <w:rPr>
          <w:rFonts w:hint="eastAsia" w:ascii="宋体" w:hAnsi="宋体" w:eastAsia="宋体" w:cs="宋体"/>
          <w:lang w:eastAsia="zh-CN"/>
        </w:rPr>
        <w:t>：接收端缓冲区将满时用保持原语暂停发送端，恢复后再释放，这是流控的具体执行方式。</w:t>
      </w:r>
    </w:p>
    <w:p w14:paraId="0E658E4E">
      <w:pPr>
        <w:pStyle w:val="000032"/>
        <w:numPr>
          <w:ilvl w:val="0"/>
          <w:numId w:val="3"/>
        </w:numPr>
        <w:spacing w:after="72"/>
      </w:pPr>
      <w:r>
        <w:rPr>
          <w:rFonts w:hint="eastAsia" w:ascii="宋体" w:hAnsi="宋体" w:eastAsia="宋体" w:cs="宋体"/>
          <w:b w:val="1"/>
          <w:lang w:eastAsia="zh-CN"/>
        </w:rPr>
        <w:t>重传</w:t>
      </w:r>
      <w:r>
        <w:rPr>
          <w:rFonts w:hint="eastAsia" w:ascii="宋体" w:hAnsi="宋体" w:eastAsia="宋体" w:cs="宋体"/>
          <w:lang w:eastAsia="zh-CN"/>
        </w:rPr>
        <w:t>：校验失败的帧会被重传，重传次数过多会触发链路恢复。</w:t>
      </w:r>
    </w:p>
    <w:p w14:paraId="3D817CD2">
      <w:pPr>
        <w:pStyle w:val="00000c"/>
        <w:spacing w:line="312" w:lineRule="auto"/>
      </w:pPr>
      <w:r>
        <w:rPr>
          <w:rFonts w:hint="eastAsia" w:ascii="宋体" w:hAnsi="宋体" w:eastAsia="宋体" w:cs="宋体"/>
          <w:b w:val="1"/>
          <w:color w:val="1F3864"/>
          <w:sz w:val="26"/>
          <w:lang w:eastAsia="zh-CN"/>
        </w:rPr>
        <w:t>（五）命令层与特性</w:t>
      </w:r>
    </w:p>
    <w:p w14:paraId="22816876">
      <w:pPr>
        <w:pStyle w:val="00002c"/>
        <w:spacing w:after="72"/>
      </w:pPr>
      <w:r>
        <w:rPr>
          <w:rFonts w:hint="eastAsia" w:ascii="宋体" w:hAnsi="宋体" w:eastAsia="宋体" w:cs="宋体"/>
          <w:b w:val="1"/>
          <w:lang w:eastAsia="zh-CN"/>
        </w:rPr>
        <w:t>设备识别</w:t>
      </w:r>
      <w:r>
        <w:rPr>
          <w:rFonts w:hint="eastAsia" w:ascii="宋体" w:hAnsi="宋体" w:eastAsia="宋体" w:cs="宋体"/>
          <w:lang w:eastAsia="zh-CN"/>
        </w:rPr>
        <w:t>：主机通过识别命令获取盘体的型号、容量、支持特性与速率能力，是枚举的基础。</w:t>
      </w:r>
    </w:p>
    <w:p w14:paraId="178125F2">
      <w:pPr>
        <w:pStyle w:val="00002c"/>
        <w:spacing w:after="72"/>
      </w:pPr>
      <w:r>
        <w:rPr>
          <w:rFonts w:hint="eastAsia" w:ascii="宋体" w:hAnsi="宋体" w:eastAsia="宋体" w:cs="宋体"/>
          <w:b w:val="1"/>
          <w:lang w:eastAsia="zh-CN"/>
        </w:rPr>
        <w:t>直接存储器访问</w:t>
      </w:r>
      <w:r>
        <w:rPr>
          <w:rFonts w:hint="eastAsia" w:ascii="宋体" w:hAnsi="宋体" w:eastAsia="宋体" w:cs="宋体"/>
          <w:lang w:eastAsia="zh-CN"/>
        </w:rPr>
        <w:t>：数据直接在内存与盘之间搬运，不需处理器逐字节参与，是主流传输方式。</w:t>
      </w:r>
    </w:p>
    <w:p w14:paraId="58117691">
      <w:pPr>
        <w:pStyle w:val="00002c"/>
        <w:spacing w:after="72"/>
      </w:pPr>
      <w:r>
        <w:rPr>
          <w:rFonts w:hint="eastAsia" w:ascii="宋体" w:hAnsi="宋体" w:eastAsia="宋体" w:cs="宋体"/>
          <w:b w:val="1"/>
          <w:lang w:eastAsia="zh-CN"/>
        </w:rPr>
        <w:t>原生指令队列</w:t>
      </w:r>
      <w:r>
        <w:rPr>
          <w:rFonts w:hint="eastAsia" w:ascii="宋体" w:hAnsi="宋体" w:eastAsia="宋体" w:cs="宋体"/>
          <w:lang w:eastAsia="zh-CN"/>
        </w:rPr>
        <w:t>：允许设备对多条命令重排序执行，提升随机访问性能，需要主机与盘体同时支持。</w:t>
      </w:r>
    </w:p>
    <w:p w14:paraId="1ECA4A5E">
      <w:pPr>
        <w:pStyle w:val="00002c"/>
        <w:spacing w:after="72"/>
      </w:pPr>
      <w:r>
        <w:rPr>
          <w:rFonts w:hint="eastAsia" w:ascii="宋体" w:hAnsi="宋体" w:eastAsia="宋体" w:cs="宋体"/>
          <w:b w:val="1"/>
          <w:lang w:eastAsia="zh-CN"/>
        </w:rPr>
        <w:t>读写校验与错误恢复</w:t>
      </w:r>
      <w:r>
        <w:rPr>
          <w:rFonts w:hint="eastAsia" w:ascii="宋体" w:hAnsi="宋体" w:eastAsia="宋体" w:cs="宋体"/>
          <w:lang w:eastAsia="zh-CN"/>
        </w:rPr>
        <w:t>：由盘体内部完成，主机侧通过状态寄存器感知。</w:t>
      </w:r>
    </w:p>
    <w:p w14:paraId="54012267">
      <w:pPr>
        <w:pStyle w:val="00000c"/>
        <w:spacing w:line="312" w:lineRule="auto"/>
      </w:pPr>
      <w:r>
        <w:rPr>
          <w:rFonts w:hint="eastAsia" w:ascii="宋体" w:hAnsi="宋体" w:eastAsia="宋体" w:cs="宋体"/>
          <w:b w:val="1"/>
          <w:color w:val="1F3864"/>
          <w:sz w:val="26"/>
          <w:lang w:eastAsia="zh-CN"/>
        </w:rPr>
        <w:t>（六）AHCI 与主机侧实现</w:t>
      </w:r>
    </w:p>
    <w:p w14:paraId="4ADA4212">
      <w:pPr>
        <w:jc w:val="both"/>
      </w:pPr>
      <w:r>
        <w:rPr>
          <w:rFonts w:hint="eastAsia" w:ascii="宋体" w:hAnsi="宋体" w:eastAsia="宋体" w:cs="宋体"/>
          <w:lang w:eastAsia="zh-CN"/>
        </w:rPr>
        <w:t>主机侧通常通过</w:t>
      </w:r>
      <w:r>
        <w:t xml:space="preserve"> AHCI </w:t>
      </w:r>
      <w:r>
        <w:rPr>
          <w:rFonts w:hint="eastAsia" w:ascii="宋体" w:hAnsi="宋体" w:eastAsia="宋体" w:cs="宋体"/>
          <w:lang w:eastAsia="zh-CN"/>
        </w:rPr>
        <w:t>控制器接入，它把</w:t>
      </w:r>
      <w:r>
        <w:t xml:space="preserve"> SATA </w:t>
      </w:r>
      <w:r>
        <w:rPr>
          <w:rFonts w:hint="eastAsia" w:ascii="宋体" w:hAnsi="宋体" w:eastAsia="宋体" w:cs="宋体"/>
          <w:lang w:eastAsia="zh-CN"/>
        </w:rPr>
        <w:t>的命令模型映射为内存中的命令表与接收区，由硬件自动完成命令下发与完成上报。硬件设计需要注意：</w:t>
      </w:r>
      <w:r>
        <w:t xml:space="preserve">AHCI </w:t>
      </w:r>
      <w:r>
        <w:rPr>
          <w:rFonts w:hint="eastAsia" w:ascii="宋体" w:hAnsi="宋体" w:eastAsia="宋体" w:cs="宋体"/>
          <w:lang w:eastAsia="zh-CN"/>
        </w:rPr>
        <w:t>需要总线主控能力，配置空间中相关使能位必须打开，且命令表内存需位于可访问的地址范围内。</w:t>
      </w:r>
    </w:p>
    <w:p w14:paraId="27781827">
      <w:pPr>
        <w:pStyle w:val="00000a"/>
        <w:spacing w:line="312" w:lineRule="auto"/>
      </w:pPr>
      <w:bookmarkStart w:id="9" w:name="section-5"/>
      <w:bookmarkEnd w:id="9"/>
      <w:bookmarkStart w:id="10" w:name="_Toc_section_5"/>
      <w:r>
        <w:rPr>
          <w:rFonts w:hint="eastAsia" w:ascii="宋体" w:hAnsi="宋体" w:eastAsia="宋体" w:cs="宋体"/>
          <w:b w:val="1"/>
          <w:color w:val="1F3864"/>
          <w:sz w:val="30"/>
          <w:lang w:eastAsia="zh-CN"/>
        </w:rPr>
        <w:t>五、建链与读写操作流程</w:t>
      </w:r>
      <w:bookmarkEnd w:id="10"/>
    </w:p>
    <w:p w14:paraId="51FFD06E">
      <w:pPr>
        <w:jc w:val="both"/>
      </w:pPr>
      <w:r>
        <w:rPr>
          <w:rFonts w:hint="eastAsia" w:ascii="宋体" w:hAnsi="宋体" w:eastAsia="宋体" w:cs="宋体"/>
          <w:lang w:eastAsia="zh-CN"/>
        </w:rPr>
        <w:t>从插入盘体到能读写数据，中间要经过建链、识别、配置三步。任何一步失败都会表现为</w:t>
      </w:r>
      <w:r>
        <w:t>"</w:t>
      </w:r>
      <w:r>
        <w:rPr>
          <w:rFonts w:hint="eastAsia" w:ascii="宋体" w:hAnsi="宋体" w:eastAsia="宋体" w:cs="宋体"/>
          <w:lang w:eastAsia="zh-CN"/>
        </w:rPr>
        <w:t>识别不到盘</w:t>
      </w:r>
      <w:r>
        <w:t>"</w:t>
      </w:r>
      <w:r>
        <w:rPr>
          <w:rFonts w:hint="eastAsia" w:ascii="宋体" w:hAnsi="宋体" w:eastAsia="宋体" w:cs="宋体"/>
          <w:lang w:eastAsia="zh-CN"/>
        </w:rPr>
        <w:t>。</w:t>
      </w:r>
    </w:p>
    <w:p w14:paraId="43B81C8A">
      <w:pPr>
        <w:pStyle w:val="00000c"/>
        <w:spacing w:line="312" w:lineRule="auto"/>
      </w:pPr>
      <w:r>
        <w:rPr>
          <w:rFonts w:hint="eastAsia" w:ascii="宋体" w:hAnsi="宋体" w:eastAsia="宋体" w:cs="宋体"/>
          <w:b w:val="1"/>
          <w:color w:val="1F3864"/>
          <w:sz w:val="26"/>
          <w:lang w:eastAsia="zh-CN"/>
        </w:rPr>
        <w:t>（一）建链流程</w:t>
      </w:r>
    </w:p>
    <w:p w14:paraId="3F13162E">
      <w:pPr>
        <w:pStyle w:val="000032"/>
        <w:numPr>
          <w:ilvl w:val="0"/>
          <w:numId w:val="4"/>
        </w:numPr>
        <w:spacing w:after="72"/>
      </w:pPr>
      <w:r>
        <w:rPr>
          <w:rFonts w:hint="eastAsia" w:ascii="宋体" w:hAnsi="宋体" w:eastAsia="宋体" w:cs="宋体"/>
          <w:b w:val="1"/>
          <w:lang w:eastAsia="zh-CN"/>
        </w:rPr>
        <w:t>上电与复位</w:t>
      </w:r>
      <w:r>
        <w:rPr>
          <w:rFonts w:hint="eastAsia" w:ascii="宋体" w:hAnsi="宋体" w:eastAsia="宋体" w:cs="宋体"/>
          <w:lang w:eastAsia="zh-CN"/>
        </w:rPr>
        <w:t>：盘体电源稳定后释放复位，控制器开始检测对端。</w:t>
      </w:r>
    </w:p>
    <w:p w14:paraId="2B65C86D">
      <w:pPr>
        <w:pStyle w:val="000032"/>
        <w:numPr>
          <w:ilvl w:val="0"/>
          <w:numId w:val="4"/>
        </w:numPr>
        <w:spacing w:after="72"/>
      </w:pPr>
      <w:r>
        <w:rPr>
          <w:rFonts w:hint="eastAsia" w:ascii="宋体" w:hAnsi="宋体" w:eastAsia="宋体" w:cs="宋体"/>
          <w:b w:val="1"/>
          <w:lang w:eastAsia="zh-CN"/>
        </w:rPr>
        <w:t>带外协商</w:t>
      </w:r>
      <w:r>
        <w:rPr>
          <w:rFonts w:hint="eastAsia" w:ascii="宋体" w:hAnsi="宋体" w:eastAsia="宋体" w:cs="宋体"/>
          <w:lang w:eastAsia="zh-CN"/>
        </w:rPr>
        <w:t>：主机与设备交换复位与初始化序列，完成速率协商。</w:t>
      </w:r>
    </w:p>
    <w:p w14:paraId="79664A03">
      <w:pPr>
        <w:pStyle w:val="000032"/>
        <w:numPr>
          <w:ilvl w:val="0"/>
          <w:numId w:val="4"/>
        </w:numPr>
        <w:spacing w:after="72"/>
      </w:pPr>
      <w:r>
        <w:rPr>
          <w:rFonts w:hint="eastAsia" w:ascii="宋体" w:hAnsi="宋体" w:eastAsia="宋体" w:cs="宋体"/>
          <w:b w:val="1"/>
          <w:lang w:eastAsia="zh-CN"/>
        </w:rPr>
        <w:t>链路同步</w:t>
      </w:r>
      <w:r>
        <w:rPr>
          <w:rFonts w:hint="eastAsia" w:ascii="宋体" w:hAnsi="宋体" w:eastAsia="宋体" w:cs="宋体"/>
          <w:lang w:eastAsia="zh-CN"/>
        </w:rPr>
        <w:t>：双方发送对准原语，确认链路进入正常工作状态。</w:t>
      </w:r>
    </w:p>
    <w:p w14:paraId="02834D59">
      <w:pPr>
        <w:pStyle w:val="000032"/>
        <w:numPr>
          <w:ilvl w:val="0"/>
          <w:numId w:val="4"/>
        </w:numPr>
        <w:spacing w:after="72"/>
      </w:pPr>
      <w:r>
        <w:rPr>
          <w:rFonts w:hint="eastAsia" w:ascii="宋体" w:hAnsi="宋体" w:eastAsia="宋体" w:cs="宋体"/>
          <w:b w:val="1"/>
          <w:lang w:eastAsia="zh-CN"/>
        </w:rPr>
        <w:t>能力交换</w:t>
      </w:r>
      <w:r>
        <w:rPr>
          <w:rFonts w:hint="eastAsia" w:ascii="宋体" w:hAnsi="宋体" w:eastAsia="宋体" w:cs="宋体"/>
          <w:lang w:eastAsia="zh-CN"/>
        </w:rPr>
        <w:t>：通过识别命令获取盘体能力，按双方共同支持的最高速率与特性重新配置。</w:t>
      </w:r>
    </w:p>
    <w:p w14:paraId="1514BE20">
      <w:pPr>
        <w:pStyle w:val="000032"/>
        <w:numPr>
          <w:ilvl w:val="0"/>
          <w:numId w:val="4"/>
        </w:numPr>
        <w:spacing w:after="72"/>
      </w:pPr>
      <w:r>
        <w:rPr>
          <w:rFonts w:hint="eastAsia" w:ascii="宋体" w:hAnsi="宋体" w:eastAsia="宋体" w:cs="宋体"/>
          <w:b w:val="1"/>
          <w:lang w:eastAsia="zh-CN"/>
        </w:rPr>
        <w:t>进入就绪</w:t>
      </w:r>
      <w:r>
        <w:rPr>
          <w:rFonts w:hint="eastAsia" w:ascii="宋体" w:hAnsi="宋体" w:eastAsia="宋体" w:cs="宋体"/>
          <w:lang w:eastAsia="zh-CN"/>
        </w:rPr>
        <w:t>：设备上报就绪状态，主机开始下发读写命令。</w:t>
      </w:r>
    </w:p>
    <w:p w14:paraId="250F46BE">
      <w:pPr>
        <w:pStyle w:val="00000c"/>
        <w:spacing w:line="312" w:lineRule="auto"/>
      </w:pPr>
      <w:r>
        <w:rPr>
          <w:rFonts w:hint="eastAsia" w:ascii="宋体" w:hAnsi="宋体" w:eastAsia="宋体" w:cs="宋体"/>
          <w:b w:val="1"/>
          <w:color w:val="1F3864"/>
          <w:sz w:val="26"/>
          <w:lang w:eastAsia="zh-CN"/>
        </w:rPr>
        <w:t>（二）读操作流程</w:t>
      </w:r>
    </w:p>
    <w:p w14:paraId="4C582590">
      <w:pPr>
        <w:pStyle w:val="000032"/>
        <w:numPr>
          <w:ilvl w:val="0"/>
          <w:numId w:val="5"/>
        </w:numPr>
        <w:spacing w:after="72"/>
      </w:pPr>
      <w:r>
        <w:rPr>
          <w:rFonts w:hint="eastAsia" w:ascii="宋体" w:hAnsi="宋体" w:eastAsia="宋体" w:cs="宋体"/>
          <w:lang w:eastAsia="zh-CN"/>
        </w:rPr>
        <w:t>主机构造命令帧，写入命令表并触发命令下发。</w:t>
      </w:r>
    </w:p>
    <w:p w14:paraId="54730853">
      <w:pPr>
        <w:pStyle w:val="000032"/>
        <w:numPr>
          <w:ilvl w:val="0"/>
          <w:numId w:val="5"/>
        </w:numPr>
        <w:spacing w:after="72"/>
      </w:pPr>
      <w:r>
        <w:rPr>
          <w:rFonts w:hint="eastAsia" w:ascii="宋体" w:hAnsi="宋体" w:eastAsia="宋体" w:cs="宋体"/>
          <w:lang w:eastAsia="zh-CN"/>
        </w:rPr>
        <w:t>设备准备好数据后发送直接存储器访问激活帧。</w:t>
      </w:r>
    </w:p>
    <w:p w14:paraId="62E57121">
      <w:pPr>
        <w:pStyle w:val="000032"/>
        <w:numPr>
          <w:ilvl w:val="0"/>
          <w:numId w:val="5"/>
        </w:numPr>
        <w:spacing w:after="72"/>
      </w:pPr>
      <w:r>
        <w:rPr>
          <w:rFonts w:hint="eastAsia" w:ascii="宋体" w:hAnsi="宋体" w:eastAsia="宋体" w:cs="宋体"/>
          <w:lang w:eastAsia="zh-CN"/>
        </w:rPr>
        <w:t>设备以数据帧把数据送入主机内存，期间可用保持原语调节速率。</w:t>
      </w:r>
    </w:p>
    <w:p w14:paraId="2D2F0584">
      <w:pPr>
        <w:pStyle w:val="000032"/>
        <w:numPr>
          <w:ilvl w:val="0"/>
          <w:numId w:val="5"/>
        </w:numPr>
        <w:spacing w:after="72"/>
      </w:pPr>
      <w:r>
        <w:rPr>
          <w:rFonts w:hint="eastAsia" w:ascii="宋体" w:hAnsi="宋体" w:eastAsia="宋体" w:cs="宋体"/>
          <w:lang w:eastAsia="zh-CN"/>
        </w:rPr>
        <w:t>传输完成后设备返回寄存器帧报告状态。</w:t>
      </w:r>
    </w:p>
    <w:p w14:paraId="6F01CE6B">
      <w:pPr>
        <w:pStyle w:val="000032"/>
        <w:numPr>
          <w:ilvl w:val="0"/>
          <w:numId w:val="5"/>
        </w:numPr>
        <w:spacing w:after="72"/>
      </w:pPr>
      <w:r>
        <w:rPr>
          <w:rFonts w:hint="eastAsia" w:ascii="宋体" w:hAnsi="宋体" w:eastAsia="宋体" w:cs="宋体"/>
          <w:lang w:eastAsia="zh-CN"/>
        </w:rPr>
        <w:t>主机通过完成标志或中断确认命令结束。</w:t>
      </w:r>
    </w:p>
    <w:p w14:paraId="7F1107E7">
      <w:pPr>
        <w:pStyle w:val="00000c"/>
        <w:spacing w:line="312" w:lineRule="auto"/>
      </w:pPr>
      <w:r>
        <w:rPr>
          <w:rFonts w:hint="eastAsia" w:ascii="宋体" w:hAnsi="宋体" w:eastAsia="宋体" w:cs="宋体"/>
          <w:b w:val="1"/>
          <w:color w:val="1F3864"/>
          <w:sz w:val="26"/>
          <w:lang w:eastAsia="zh-CN"/>
        </w:rPr>
        <w:t>（三）写操作流程</w:t>
      </w:r>
    </w:p>
    <w:p w14:paraId="65930159">
      <w:pPr>
        <w:pStyle w:val="000032"/>
        <w:numPr>
          <w:ilvl w:val="0"/>
          <w:numId w:val="6"/>
        </w:numPr>
        <w:spacing w:after="72"/>
      </w:pPr>
      <w:r>
        <w:rPr>
          <w:rFonts w:hint="eastAsia" w:ascii="宋体" w:hAnsi="宋体" w:eastAsia="宋体" w:cs="宋体"/>
          <w:lang w:eastAsia="zh-CN"/>
        </w:rPr>
        <w:t>主机把待写数据放入内存并构造命令帧下发。</w:t>
      </w:r>
    </w:p>
    <w:p w14:paraId="46483D6B">
      <w:pPr>
        <w:pStyle w:val="000032"/>
        <w:numPr>
          <w:ilvl w:val="0"/>
          <w:numId w:val="6"/>
        </w:numPr>
        <w:spacing w:after="72"/>
      </w:pPr>
      <w:r>
        <w:rPr>
          <w:rFonts w:hint="eastAsia" w:ascii="宋体" w:hAnsi="宋体" w:eastAsia="宋体" w:cs="宋体"/>
          <w:lang w:eastAsia="zh-CN"/>
        </w:rPr>
        <w:t>设备发送直接存储器访问激活帧请求数据。</w:t>
      </w:r>
    </w:p>
    <w:p w14:paraId="1B17027C">
      <w:pPr>
        <w:pStyle w:val="000032"/>
        <w:numPr>
          <w:ilvl w:val="0"/>
          <w:numId w:val="6"/>
        </w:numPr>
        <w:spacing w:after="72"/>
      </w:pPr>
      <w:r>
        <w:rPr>
          <w:rFonts w:hint="eastAsia" w:ascii="宋体" w:hAnsi="宋体" w:eastAsia="宋体" w:cs="宋体"/>
          <w:lang w:eastAsia="zh-CN"/>
        </w:rPr>
        <w:t>主机以数据帧把数据送往设备。</w:t>
      </w:r>
    </w:p>
    <w:p w14:paraId="5CDE6395">
      <w:pPr>
        <w:pStyle w:val="000032"/>
        <w:numPr>
          <w:ilvl w:val="0"/>
          <w:numId w:val="6"/>
        </w:numPr>
        <w:spacing w:after="72"/>
      </w:pPr>
      <w:r>
        <w:rPr>
          <w:rFonts w:hint="eastAsia" w:ascii="宋体" w:hAnsi="宋体" w:eastAsia="宋体" w:cs="宋体"/>
          <w:lang w:eastAsia="zh-CN"/>
        </w:rPr>
        <w:t>设备写入介质后返回完成状态。</w:t>
      </w:r>
    </w:p>
    <w:p w14:paraId="0ECA72FE">
      <w:pPr>
        <w:pStyle w:val="00000c"/>
        <w:spacing w:line="312" w:lineRule="auto"/>
      </w:pPr>
      <w:r>
        <w:rPr>
          <w:rFonts w:hint="eastAsia" w:ascii="宋体" w:hAnsi="宋体" w:eastAsia="宋体" w:cs="宋体"/>
          <w:b w:val="1"/>
          <w:color w:val="1F3864"/>
          <w:sz w:val="26"/>
          <w:lang w:eastAsia="zh-CN"/>
        </w:rPr>
        <w:t>（四）热插拔与移除</w:t>
      </w:r>
    </w:p>
    <w:p w14:paraId="0A2CC34A">
      <w:pPr>
        <w:jc w:val="both"/>
      </w:pPr>
      <w:r>
        <w:rPr>
          <w:rFonts w:hint="eastAsia" w:ascii="宋体" w:hAnsi="宋体" w:eastAsia="宋体" w:cs="宋体"/>
          <w:lang w:eastAsia="zh-CN"/>
        </w:rPr>
        <w:t>支持热插拔的盘位应实现在位检测与电源控制。插入时先通过预充电引脚缓慢建立电源，再释放复位触发建链；移除前应先由软件同步数据并停用盘体，再断电。带电硬拔可能造成数据丢失甚至盘体损坏，产品上应在结构与软件两个层面同时防范。</w:t>
      </w:r>
    </w:p>
    <w:p w14:paraId="46483227">
      <w:pPr>
        <w:pStyle w:val="00000c"/>
        <w:spacing w:line="312" w:lineRule="auto"/>
      </w:pPr>
      <w:r>
        <w:rPr>
          <w:rFonts w:hint="eastAsia" w:ascii="宋体" w:hAnsi="宋体" w:eastAsia="宋体" w:cs="宋体"/>
          <w:b w:val="1"/>
          <w:color w:val="1F3864"/>
          <w:sz w:val="26"/>
          <w:lang w:eastAsia="zh-CN"/>
        </w:rPr>
        <w:t>（五）速率与性能核算</w:t>
      </w:r>
    </w:p>
    <w:p w14:paraId="4DE671F8">
      <w:pPr>
        <w:jc w:val="both"/>
      </w:pPr>
      <w:r>
        <w:rPr>
          <w:rFonts w:hint="eastAsia" w:ascii="宋体" w:hAnsi="宋体" w:eastAsia="宋体" w:cs="宋体"/>
          <w:lang w:eastAsia="zh-CN"/>
        </w:rPr>
        <w:t>设计时应按盘体标称性能、接口速率与控制器能力三者取小值，并考虑协议开销与实际负载类型。顺序读写通常能接近接口上限，随机小文件的性能则取决于盘体内部的队列与介质特性，与接口速率关系不大。</w:t>
      </w:r>
    </w:p>
    <w:p w14:paraId="5DECA976">
      <w:pPr>
        <w:pStyle w:val="00000a"/>
        <w:spacing w:line="312" w:lineRule="auto"/>
      </w:pPr>
      <w:bookmarkStart w:id="11" w:name="section-6"/>
      <w:bookmarkEnd w:id="11"/>
      <w:bookmarkStart w:id="12" w:name="_Toc_section_6"/>
      <w:r>
        <w:rPr>
          <w:rFonts w:hint="eastAsia" w:ascii="宋体" w:hAnsi="宋体" w:eastAsia="宋体" w:cs="宋体"/>
          <w:b w:val="1"/>
          <w:color w:val="1F3864"/>
          <w:sz w:val="30"/>
          <w:lang w:eastAsia="zh-CN"/>
        </w:rPr>
        <w:t>六、硬件设计要点</w:t>
      </w:r>
      <w:bookmarkEnd w:id="12"/>
    </w:p>
    <w:p w14:paraId="038362C9">
      <w:pPr>
        <w:jc w:val="both"/>
      </w:pPr>
      <w:r>
        <w:t xml:space="preserve">SATA </w:t>
      </w:r>
      <w:r>
        <w:rPr>
          <w:rFonts w:hint="eastAsia" w:ascii="宋体" w:hAnsi="宋体" w:eastAsia="宋体" w:cs="宋体"/>
          <w:lang w:eastAsia="zh-CN"/>
        </w:rPr>
        <w:t>的硬件风险主要在差分走线、电源能力与热插拔控制三处。以下</w:t>
      </w:r>
      <w:r>
        <w:t xml:space="preserve"> 12 </w:t>
      </w:r>
      <w:r>
        <w:rPr>
          <w:rFonts w:hint="eastAsia" w:ascii="宋体" w:hAnsi="宋体" w:eastAsia="宋体" w:cs="宋体"/>
          <w:lang w:eastAsia="zh-CN"/>
        </w:rPr>
        <w:t>条按此展开。</w:t>
      </w:r>
    </w:p>
    <w:p w14:paraId="1F9FD783">
      <w:pPr>
        <w:pStyle w:val="000032"/>
        <w:numPr>
          <w:ilvl w:val="0"/>
          <w:numId w:val="7"/>
        </w:numPr>
        <w:spacing w:after="72"/>
      </w:pPr>
      <w:r>
        <w:rPr>
          <w:rFonts w:hint="eastAsia" w:ascii="宋体" w:hAnsi="宋体" w:eastAsia="宋体" w:cs="宋体"/>
          <w:b w:val="1"/>
          <w:lang w:eastAsia="zh-CN"/>
        </w:rPr>
        <w:t>收发交叉确认</w:t>
      </w:r>
      <w:r>
        <w:rPr>
          <w:rFonts w:hint="eastAsia" w:ascii="宋体" w:hAnsi="宋体" w:eastAsia="宋体" w:cs="宋体"/>
          <w:lang w:eastAsia="zh-CN"/>
        </w:rPr>
        <w:t>：原理图上明确主机的发送对接设备的接收对，反之亦然，并在丝印与走线表中记录方向。</w:t>
      </w:r>
    </w:p>
    <w:p w14:paraId="465A0546">
      <w:pPr>
        <w:pStyle w:val="000032"/>
        <w:numPr>
          <w:ilvl w:val="0"/>
          <w:numId w:val="7"/>
        </w:numPr>
        <w:spacing w:after="72"/>
      </w:pPr>
      <w:r>
        <w:rPr>
          <w:rFonts w:hint="eastAsia" w:ascii="宋体" w:hAnsi="宋体" w:eastAsia="宋体" w:cs="宋体"/>
          <w:b w:val="1"/>
          <w:lang w:eastAsia="zh-CN"/>
        </w:rPr>
        <w:t>差分阻抗控制</w:t>
      </w:r>
      <w:r>
        <w:rPr>
          <w:rFonts w:hint="eastAsia" w:ascii="宋体" w:hAnsi="宋体" w:eastAsia="宋体" w:cs="宋体"/>
          <w:lang w:eastAsia="zh-CN"/>
        </w:rPr>
        <w:t>：按</w:t>
      </w:r>
      <w:r>
        <w:t xml:space="preserve"> 100Ω </w:t>
      </w:r>
      <w:r>
        <w:rPr>
          <w:rFonts w:hint="eastAsia" w:ascii="宋体" w:hAnsi="宋体" w:eastAsia="宋体" w:cs="宋体"/>
          <w:lang w:eastAsia="zh-CN"/>
        </w:rPr>
        <w:t>设计，线宽线距由叠层计算，制板说明中注明阻抗要求。</w:t>
      </w:r>
    </w:p>
    <w:p w14:paraId="6C8EB489">
      <w:pPr>
        <w:pStyle w:val="000032"/>
        <w:numPr>
          <w:ilvl w:val="0"/>
          <w:numId w:val="7"/>
        </w:numPr>
        <w:spacing w:after="72"/>
      </w:pPr>
      <w:r>
        <w:rPr>
          <w:rFonts w:hint="eastAsia" w:ascii="宋体" w:hAnsi="宋体" w:eastAsia="宋体" w:cs="宋体"/>
          <w:b w:val="1"/>
          <w:lang w:eastAsia="zh-CN"/>
        </w:rPr>
        <w:t>等长与对称</w:t>
      </w:r>
      <w:r>
        <w:rPr>
          <w:rFonts w:hint="eastAsia" w:ascii="宋体" w:hAnsi="宋体" w:eastAsia="宋体" w:cs="宋体"/>
          <w:lang w:eastAsia="zh-CN"/>
        </w:rPr>
        <w:t>：同一差分对的两线长度尽量相等，过孔对称，避免直角与不必要的换层。</w:t>
      </w:r>
    </w:p>
    <w:p w14:paraId="25AD24B6">
      <w:pPr>
        <w:pStyle w:val="000032"/>
        <w:numPr>
          <w:ilvl w:val="0"/>
          <w:numId w:val="7"/>
        </w:numPr>
        <w:spacing w:after="72"/>
      </w:pPr>
      <w:r>
        <w:rPr>
          <w:rFonts w:hint="eastAsia" w:ascii="宋体" w:hAnsi="宋体" w:eastAsia="宋体" w:cs="宋体"/>
          <w:b w:val="1"/>
          <w:lang w:eastAsia="zh-CN"/>
        </w:rPr>
        <w:t>禁止跨分割</w:t>
      </w:r>
      <w:r>
        <w:rPr>
          <w:rFonts w:hint="eastAsia" w:ascii="宋体" w:hAnsi="宋体" w:eastAsia="宋体" w:cs="宋体"/>
          <w:lang w:eastAsia="zh-CN"/>
        </w:rPr>
        <w:t>：差分对下方保持完整参考平面，换层处增加回流地过孔。</w:t>
      </w:r>
    </w:p>
    <w:p w14:paraId="395A0726">
      <w:pPr>
        <w:pStyle w:val="000032"/>
        <w:numPr>
          <w:ilvl w:val="0"/>
          <w:numId w:val="7"/>
        </w:numPr>
        <w:spacing w:after="72"/>
      </w:pPr>
      <w:r>
        <w:rPr>
          <w:rFonts w:hint="eastAsia" w:ascii="宋体" w:hAnsi="宋体" w:eastAsia="宋体" w:cs="宋体"/>
          <w:b w:val="1"/>
          <w:lang w:eastAsia="zh-CN"/>
        </w:rPr>
        <w:t>耦合电容放置</w:t>
      </w:r>
      <w:r>
        <w:rPr>
          <w:rFonts w:hint="eastAsia" w:ascii="宋体" w:hAnsi="宋体" w:eastAsia="宋体" w:cs="宋体"/>
          <w:lang w:eastAsia="zh-CN"/>
        </w:rPr>
        <w:t>：串联耦合电容靠近发送端，容值按手册选取，选用小封装。</w:t>
      </w:r>
    </w:p>
    <w:p w14:paraId="68344361">
      <w:pPr>
        <w:pStyle w:val="000032"/>
        <w:numPr>
          <w:ilvl w:val="0"/>
          <w:numId w:val="7"/>
        </w:numPr>
        <w:spacing w:after="72"/>
      </w:pPr>
      <w:r>
        <w:rPr>
          <w:rFonts w:hint="eastAsia" w:ascii="宋体" w:hAnsi="宋体" w:eastAsia="宋体" w:cs="宋体"/>
          <w:b w:val="1"/>
          <w:lang w:eastAsia="zh-CN"/>
        </w:rPr>
        <w:t>走线长度与连接器</w:t>
      </w:r>
      <w:r>
        <w:rPr>
          <w:rFonts w:hint="eastAsia" w:ascii="宋体" w:hAnsi="宋体" w:eastAsia="宋体" w:cs="宋体"/>
          <w:lang w:eastAsia="zh-CN"/>
        </w:rPr>
        <w:t>：控制从控制器到连接器的走线长度，减少过孔与转接，跨板时计入插损预算。</w:t>
      </w:r>
    </w:p>
    <w:p w14:paraId="6CA32C6D">
      <w:pPr>
        <w:pStyle w:val="000032"/>
        <w:numPr>
          <w:ilvl w:val="0"/>
          <w:numId w:val="7"/>
        </w:numPr>
        <w:spacing w:after="72"/>
      </w:pPr>
      <w:r>
        <w:rPr>
          <w:rFonts w:hint="eastAsia" w:ascii="宋体" w:hAnsi="宋体" w:eastAsia="宋体" w:cs="宋体"/>
          <w:b w:val="1"/>
          <w:lang w:eastAsia="zh-CN"/>
        </w:rPr>
        <w:t>接地引脚充足</w:t>
      </w:r>
      <w:r>
        <w:rPr>
          <w:rFonts w:hint="eastAsia" w:ascii="宋体" w:hAnsi="宋体" w:eastAsia="宋体" w:cs="宋体"/>
          <w:lang w:eastAsia="zh-CN"/>
        </w:rPr>
        <w:t>：连接器的地引脚必须全部可靠接地，差分对旁应有伴随地。</w:t>
      </w:r>
    </w:p>
    <w:p w14:paraId="5D65695B">
      <w:pPr>
        <w:pStyle w:val="000032"/>
        <w:numPr>
          <w:ilvl w:val="0"/>
          <w:numId w:val="7"/>
        </w:numPr>
        <w:spacing w:after="72"/>
      </w:pPr>
      <w:r>
        <w:rPr>
          <w:rFonts w:hint="eastAsia" w:ascii="宋体" w:hAnsi="宋体" w:eastAsia="宋体" w:cs="宋体"/>
          <w:b w:val="1"/>
          <w:lang w:eastAsia="zh-CN"/>
        </w:rPr>
        <w:t>电源能力核算</w:t>
      </w:r>
      <w:r>
        <w:rPr>
          <w:rFonts w:hint="eastAsia" w:ascii="宋体" w:hAnsi="宋体" w:eastAsia="宋体" w:cs="宋体"/>
          <w:lang w:eastAsia="zh-CN"/>
        </w:rPr>
        <w:t>：按盘体规格配置</w:t>
      </w:r>
      <w:r>
        <w:t xml:space="preserve"> 3.3V</w:t>
      </w:r>
      <w:r>
        <w:rPr>
          <w:rFonts w:hint="eastAsia" w:ascii="宋体" w:hAnsi="宋体" w:eastAsia="宋体" w:cs="宋体"/>
          <w:lang w:eastAsia="zh-CN"/>
        </w:rPr>
        <w:t>、</w:t>
      </w:r>
      <w:r>
        <w:t>5V</w:t>
      </w:r>
      <w:r>
        <w:rPr>
          <w:rFonts w:hint="eastAsia" w:ascii="宋体" w:hAnsi="宋体" w:eastAsia="宋体" w:cs="宋体"/>
          <w:lang w:eastAsia="zh-CN"/>
        </w:rPr>
        <w:t>、</w:t>
      </w:r>
      <w:r>
        <w:t xml:space="preserve">12V </w:t>
      </w:r>
      <w:r>
        <w:rPr>
          <w:rFonts w:hint="eastAsia" w:ascii="宋体" w:hAnsi="宋体" w:eastAsia="宋体" w:cs="宋体"/>
          <w:lang w:eastAsia="zh-CN"/>
        </w:rPr>
        <w:t>三路电源的载流能力，机械盘的启动电流峰值远高于工作电流，必须留足余量。</w:t>
      </w:r>
    </w:p>
    <w:p w14:paraId="4DA77235">
      <w:pPr>
        <w:pStyle w:val="000032"/>
        <w:numPr>
          <w:ilvl w:val="0"/>
          <w:numId w:val="7"/>
        </w:numPr>
        <w:spacing w:after="72"/>
      </w:pPr>
      <w:r>
        <w:rPr>
          <w:rFonts w:hint="eastAsia" w:ascii="宋体" w:hAnsi="宋体" w:eastAsia="宋体" w:cs="宋体"/>
          <w:b w:val="1"/>
          <w:lang w:eastAsia="zh-CN"/>
        </w:rPr>
        <w:t>SSD 去耦与掉电保护</w:t>
      </w:r>
      <w:r>
        <w:rPr>
          <w:rFonts w:hint="eastAsia" w:ascii="宋体" w:hAnsi="宋体" w:eastAsia="宋体" w:cs="宋体"/>
          <w:lang w:eastAsia="zh-CN"/>
        </w:rPr>
        <w:t>：固态盘对电源纹波敏感，应在盘位附近配置足够的去耦电容；有掉电保护需求的产品需设计储能与掉电检测电路。</w:t>
      </w:r>
    </w:p>
    <w:p w14:paraId="7BFB57D8">
      <w:pPr>
        <w:pStyle w:val="000032"/>
        <w:numPr>
          <w:ilvl w:val="0"/>
          <w:numId w:val="7"/>
        </w:numPr>
        <w:spacing w:after="72"/>
      </w:pPr>
      <w:r>
        <w:rPr>
          <w:rFonts w:hint="eastAsia" w:ascii="宋体" w:hAnsi="宋体" w:eastAsia="宋体" w:cs="宋体"/>
          <w:b w:val="1"/>
          <w:lang w:eastAsia="zh-CN"/>
        </w:rPr>
        <w:t>热插拔控制</w:t>
      </w:r>
      <w:r>
        <w:rPr>
          <w:rFonts w:hint="eastAsia" w:ascii="宋体" w:hAnsi="宋体" w:eastAsia="宋体" w:cs="宋体"/>
          <w:lang w:eastAsia="zh-CN"/>
        </w:rPr>
        <w:t>：使用受控的电源开关实现盘位上下电，预充电引脚按规范连接，禁止直接带电插拔。</w:t>
      </w:r>
    </w:p>
    <w:p w14:paraId="42F4501A">
      <w:pPr>
        <w:pStyle w:val="000032"/>
        <w:numPr>
          <w:ilvl w:val="0"/>
          <w:numId w:val="7"/>
        </w:numPr>
        <w:spacing w:after="72"/>
      </w:pPr>
      <w:r>
        <w:rPr>
          <w:rFonts w:hint="eastAsia" w:ascii="宋体" w:hAnsi="宋体" w:eastAsia="宋体" w:cs="宋体"/>
          <w:b w:val="1"/>
          <w:lang w:eastAsia="zh-CN"/>
        </w:rPr>
        <w:t>ESD 与防护</w:t>
      </w:r>
      <w:r>
        <w:rPr>
          <w:rFonts w:hint="eastAsia" w:ascii="宋体" w:hAnsi="宋体" w:eastAsia="宋体" w:cs="宋体"/>
          <w:lang w:eastAsia="zh-CN"/>
        </w:rPr>
        <w:t>：对外露的连接器配置低结电容防护器件，同时防止插拔瞬间的浪涌冲击。</w:t>
      </w:r>
    </w:p>
    <w:p w14:paraId="7C1C337C">
      <w:pPr>
        <w:pStyle w:val="000032"/>
        <w:numPr>
          <w:ilvl w:val="0"/>
          <w:numId w:val="7"/>
        </w:numPr>
        <w:spacing w:after="72"/>
      </w:pPr>
      <w:r>
        <w:rPr>
          <w:rFonts w:hint="eastAsia" w:ascii="宋体" w:hAnsi="宋体" w:eastAsia="宋体" w:cs="宋体"/>
          <w:b w:val="1"/>
          <w:lang w:eastAsia="zh-CN"/>
        </w:rPr>
        <w:t>测试点预留</w:t>
      </w:r>
      <w:r>
        <w:rPr>
          <w:rFonts w:hint="eastAsia" w:ascii="宋体" w:hAnsi="宋体" w:eastAsia="宋体" w:cs="宋体"/>
          <w:lang w:eastAsia="zh-CN"/>
        </w:rPr>
        <w:t>：在差分对与电源上预留测试点，便于眼图测试与电源纹波测量。</w:t>
      </w:r>
    </w:p>
    <w:p w14:paraId="0C028AE7">
      <w:pPr>
        <w:pStyle w:val="00000a"/>
        <w:spacing w:line="312" w:lineRule="auto"/>
      </w:pPr>
      <w:bookmarkStart w:id="13" w:name="section-7"/>
      <w:bookmarkEnd w:id="13"/>
      <w:bookmarkStart w:id="14" w:name="_Toc_section_7"/>
      <w:r>
        <w:rPr>
          <w:rFonts w:hint="eastAsia" w:ascii="宋体" w:hAnsi="宋体" w:eastAsia="宋体" w:cs="宋体"/>
          <w:b w:val="1"/>
          <w:color w:val="1F3864"/>
          <w:sz w:val="30"/>
          <w:lang w:eastAsia="zh-CN"/>
        </w:rPr>
        <w:t>七、典型应用场景</w:t>
      </w:r>
      <w:bookmarkEnd w:id="14"/>
    </w:p>
    <w:p w14:paraId="3B114D0D">
      <w:pPr>
        <w:jc w:val="both"/>
      </w:pPr>
      <w:r>
        <w:rPr>
          <w:rFonts w:hint="eastAsia" w:ascii="宋体" w:hAnsi="宋体" w:eastAsia="宋体" w:cs="宋体"/>
          <w:lang w:eastAsia="zh-CN"/>
        </w:rPr>
        <w:t>不同应用对性能、可靠性与成本的要求差别很大：</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60C8B80A">
            <w:pPr>
              <w:spacing w:before="55" w:after="55" w:line="240" w:lineRule="auto"/>
              <w:jc w:val="left"/>
            </w:pPr>
            <w:r>
              <w:rPr>
                <w:rFonts w:hint="eastAsia"/>
                <w:b w:val="1"/>
                <w:sz w:val="22"/>
              </w:rPr>
              <w:t>应用对象</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2D878F17">
            <w:pPr>
              <w:spacing w:before="55" w:after="55" w:line="240" w:lineRule="auto"/>
              <w:jc w:val="left"/>
            </w:pPr>
            <w:r>
              <w:rPr>
                <w:rFonts w:hint="eastAsia"/>
                <w:b w:val="1"/>
                <w:sz w:val="22"/>
              </w:rPr>
              <w:t>典型形态</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90E766B">
            <w:pPr>
              <w:spacing w:before="55" w:after="55" w:line="240" w:lineRule="auto"/>
              <w:jc w:val="left"/>
            </w:pPr>
            <w:r>
              <w:rPr>
                <w:rFonts w:hint="eastAsia"/>
                <w:b w:val="1"/>
                <w:sz w:val="22"/>
              </w:rPr>
              <w:t>设计关注点</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C6C57AC">
            <w:pPr>
              <w:spacing w:before="55" w:after="55" w:line="240" w:lineRule="auto"/>
              <w:jc w:val="left"/>
            </w:pPr>
            <w:r>
              <w:rPr>
                <w:rFonts w:hint="eastAsia"/>
                <w:sz w:val="22"/>
              </w:rPr>
              <w:t>台式机与工控机存储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B7CD8C7">
            <w:pPr>
              <w:spacing w:before="55" w:after="55" w:line="240" w:lineRule="auto"/>
              <w:jc w:val="left"/>
            </w:pPr>
            <w:r>
              <w:rPr>
                <w:rFonts w:hint="eastAsia"/>
                <w:sz w:val="22"/>
              </w:rPr>
              <w:t>标准  SATA  盘位</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A73483F">
            <w:pPr>
              <w:spacing w:before="55" w:after="55" w:line="240" w:lineRule="auto"/>
              <w:jc w:val="left"/>
            </w:pPr>
            <w:r>
              <w:rPr>
                <w:rFonts w:hint="eastAsia"/>
                <w:sz w:val="22"/>
              </w:rPr>
              <w:t>线缆长度、电源载流、热插拔与减震</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FDD5A95">
            <w:pPr>
              <w:spacing w:before="55" w:after="55" w:line="240" w:lineRule="auto"/>
              <w:jc w:val="left"/>
            </w:pPr>
            <w:r>
              <w:rPr>
                <w:rFonts w:hint="eastAsia"/>
                <w:sz w:val="22"/>
              </w:rPr>
              <w:t>嵌入式小体积设备</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FAE2BF9">
            <w:pPr>
              <w:spacing w:before="55" w:after="55" w:line="240" w:lineRule="auto"/>
              <w:jc w:val="left"/>
            </w:pPr>
            <w:r>
              <w:rPr>
                <w:sz w:val="22"/>
              </w:rPr>
              <w:t>mSATA / M.2 SATA</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A3175CD">
            <w:pPr>
              <w:spacing w:before="55" w:after="55" w:line="240" w:lineRule="auto"/>
              <w:jc w:val="left"/>
            </w:pPr>
            <w:r>
              <w:rPr>
                <w:rFonts w:hint="eastAsia"/>
                <w:sz w:val="22"/>
              </w:rPr>
              <w:t>通道来源确认（ SATA  还是  PCIe ）、散热、固定方式</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E4B7CB3">
            <w:pPr>
              <w:spacing w:before="55" w:after="55" w:line="240" w:lineRule="auto"/>
              <w:jc w:val="left"/>
            </w:pPr>
            <w:r>
              <w:rPr>
                <w:rFonts w:hint="eastAsia"/>
                <w:sz w:val="22"/>
              </w:rPr>
              <w:t>网络存储与服务器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ACBC428">
            <w:pPr>
              <w:spacing w:before="55" w:after="55" w:line="240" w:lineRule="auto"/>
              <w:jc w:val="left"/>
            </w:pPr>
            <w:r>
              <w:rPr>
                <w:rFonts w:hint="eastAsia"/>
                <w:sz w:val="22"/>
              </w:rPr>
              <w:t>多盘位背板</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381A77E">
            <w:pPr>
              <w:spacing w:before="55" w:after="55" w:line="240" w:lineRule="auto"/>
              <w:jc w:val="left"/>
            </w:pPr>
            <w:r>
              <w:rPr>
                <w:rFonts w:hint="eastAsia"/>
                <w:sz w:val="22"/>
              </w:rPr>
              <w:t>多端口控制器、背板插损、热插拔与统一供电</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3F0F089">
            <w:pPr>
              <w:spacing w:before="55" w:after="55" w:line="240" w:lineRule="auto"/>
              <w:jc w:val="left"/>
            </w:pPr>
            <w:r>
              <w:rPr>
                <w:rFonts w:hint="eastAsia"/>
                <w:sz w:val="22"/>
              </w:rPr>
              <w:t>视频监控录像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C3E2D74">
            <w:pPr>
              <w:spacing w:before="55" w:after="55" w:line="240" w:lineRule="auto"/>
              <w:jc w:val="left"/>
            </w:pPr>
            <w:r>
              <w:rPr>
                <w:rFonts w:hint="eastAsia"/>
                <w:sz w:val="22"/>
              </w:rPr>
              <w:t>大容量机械盘</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3C98950">
            <w:pPr>
              <w:spacing w:before="55" w:after="55" w:line="240" w:lineRule="auto"/>
              <w:jc w:val="left"/>
            </w:pPr>
            <w:r>
              <w:rPr>
                <w:rFonts w:hint="eastAsia"/>
                <w:sz w:val="22"/>
              </w:rPr>
              <w:t>持续写入带宽、启动电流、散热与振动</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1E57A40">
            <w:pPr>
              <w:spacing w:before="55" w:after="55" w:line="240" w:lineRule="auto"/>
              <w:jc w:val="left"/>
            </w:pPr>
            <w:r>
              <w:rPr>
                <w:rFonts w:hint="eastAsia"/>
                <w:sz w:val="22"/>
              </w:rPr>
              <w:t>工业与车载记录</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C230B4A">
            <w:pPr>
              <w:spacing w:before="55" w:after="55" w:line="240" w:lineRule="auto"/>
              <w:jc w:val="left"/>
            </w:pPr>
            <w:r>
              <w:rPr>
                <w:rFonts w:hint="eastAsia"/>
                <w:sz w:val="22"/>
              </w:rPr>
              <w:t>宽温固态盘</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7BD1CFA">
            <w:pPr>
              <w:spacing w:before="55" w:after="55" w:line="240" w:lineRule="auto"/>
              <w:jc w:val="left"/>
            </w:pPr>
            <w:r>
              <w:rPr>
                <w:rFonts w:hint="eastAsia"/>
                <w:sz w:val="22"/>
              </w:rPr>
              <w:t>宽温适应性、掉电保护、抗振动与电源冗余</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2253517">
            <w:pPr>
              <w:spacing w:before="55" w:after="55" w:line="240" w:lineRule="auto"/>
              <w:jc w:val="left"/>
            </w:pPr>
            <w:r>
              <w:rPr>
                <w:rFonts w:hint="eastAsia"/>
                <w:sz w:val="22"/>
              </w:rPr>
              <w:t>外置存储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EAD0D80">
            <w:pPr>
              <w:spacing w:before="55" w:after="55" w:line="240" w:lineRule="auto"/>
              <w:jc w:val="left"/>
            </w:pPr>
            <w:r>
              <w:rPr>
                <w:sz w:val="22"/>
              </w:rPr>
              <w:t>eSATA</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F3F9CEB">
            <w:pPr>
              <w:spacing w:before="55" w:after="55" w:line="240" w:lineRule="auto"/>
              <w:jc w:val="left"/>
            </w:pPr>
            <w:r>
              <w:rPr>
                <w:rFonts w:hint="eastAsia"/>
                <w:sz w:val="22"/>
              </w:rPr>
              <w:t>屏蔽线缆、对外防护、热插拔可靠性</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F26F477">
            <w:pPr>
              <w:spacing w:before="55" w:after="55" w:line="240" w:lineRule="auto"/>
              <w:jc w:val="left"/>
            </w:pPr>
            <w:r>
              <w:rPr>
                <w:rFonts w:hint="eastAsia"/>
                <w:sz w:val="22"/>
              </w:rPr>
              <w:t>老旧设备升级</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A7167D2">
            <w:pPr>
              <w:spacing w:before="55" w:after="55" w:line="240" w:lineRule="auto"/>
              <w:jc w:val="left"/>
            </w:pPr>
            <w:r>
              <w:rPr>
                <w:rFonts w:hint="eastAsia"/>
                <w:sz w:val="22"/>
              </w:rPr>
              <w:t>转接方案</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882ACF3">
            <w:pPr>
              <w:spacing w:before="55" w:after="55" w:line="240" w:lineRule="auto"/>
              <w:jc w:val="left"/>
            </w:pPr>
            <w:r>
              <w:rPr>
                <w:rFonts w:hint="eastAsia"/>
                <w:sz w:val="22"/>
              </w:rPr>
              <w:t>桥接芯片选型、速率匹配与兼容性验证</w:t>
            </w:r>
          </w:p>
        </w:tc>
      </w:tr>
    </w:tbl>
    <w:p w14:paraId="71825D24">
      <w:pPr>
        <w:pStyle w:val="00000a"/>
        <w:spacing w:line="312" w:lineRule="auto"/>
      </w:pPr>
      <w:bookmarkStart w:id="15" w:name="section-8"/>
      <w:bookmarkEnd w:id="15"/>
      <w:bookmarkStart w:id="16" w:name="_Toc_section_8"/>
      <w:r>
        <w:rPr>
          <w:rFonts w:hint="eastAsia" w:ascii="宋体" w:hAnsi="宋体" w:eastAsia="宋体" w:cs="宋体"/>
          <w:b w:val="1"/>
          <w:color w:val="1F3864"/>
          <w:sz w:val="30"/>
          <w:lang w:eastAsia="zh-CN"/>
        </w:rPr>
        <w:t>八、可靠性与测试验证</w:t>
      </w:r>
      <w:bookmarkEnd w:id="16"/>
    </w:p>
    <w:p w14:paraId="7C86685C">
      <w:pPr>
        <w:jc w:val="both"/>
      </w:pPr>
      <w:r>
        <w:rPr>
          <w:rFonts w:hint="eastAsia" w:ascii="宋体" w:hAnsi="宋体" w:eastAsia="宋体" w:cs="宋体"/>
          <w:lang w:eastAsia="zh-CN"/>
        </w:rPr>
        <w:t>存储接口的故障代价是数据丢失，因此验证重点在长时间稳定性、异常掉电与速率一致性上。</w:t>
      </w:r>
    </w:p>
    <w:p w14:paraId="12A644FC">
      <w:pPr>
        <w:pStyle w:val="00000c"/>
        <w:spacing w:line="312" w:lineRule="auto"/>
      </w:pPr>
      <w:r>
        <w:rPr>
          <w:rFonts w:hint="eastAsia" w:ascii="宋体" w:hAnsi="宋体" w:eastAsia="宋体" w:cs="宋体"/>
          <w:b w:val="1"/>
          <w:color w:val="1F3864"/>
          <w:sz w:val="26"/>
          <w:lang w:eastAsia="zh-CN"/>
        </w:rPr>
        <w:t>（一）常见故障模式</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871E045">
            <w:pPr>
              <w:spacing w:before="55" w:after="55" w:line="240" w:lineRule="auto"/>
              <w:jc w:val="left"/>
            </w:pPr>
            <w:r>
              <w:rPr>
                <w:rFonts w:hint="eastAsia"/>
                <w:b w:val="1"/>
                <w:sz w:val="22"/>
              </w:rPr>
              <w:t>故障现象</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7C88546">
            <w:pPr>
              <w:spacing w:before="55" w:after="55" w:line="240" w:lineRule="auto"/>
              <w:jc w:val="left"/>
            </w:pPr>
            <w:r>
              <w:rPr>
                <w:rFonts w:hint="eastAsia"/>
                <w:b w:val="1"/>
                <w:sz w:val="22"/>
              </w:rPr>
              <w:t>可能原因</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3282D5D3">
            <w:pPr>
              <w:spacing w:before="55" w:after="55" w:line="240" w:lineRule="auto"/>
              <w:jc w:val="left"/>
            </w:pPr>
            <w:r>
              <w:rPr>
                <w:rFonts w:hint="eastAsia"/>
                <w:b w:val="1"/>
                <w:sz w:val="22"/>
              </w:rPr>
              <w:t>排查建议</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CDB866F">
            <w:pPr>
              <w:spacing w:before="55" w:after="55" w:line="240" w:lineRule="auto"/>
              <w:jc w:val="left"/>
            </w:pPr>
            <w:r>
              <w:rPr>
                <w:rFonts w:hint="eastAsia"/>
                <w:sz w:val="22"/>
              </w:rPr>
              <w:t>识别不到盘</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BDD2780">
            <w:pPr>
              <w:spacing w:before="55" w:after="55" w:line="240" w:lineRule="auto"/>
              <w:jc w:val="left"/>
            </w:pPr>
            <w:r>
              <w:rPr>
                <w:rFonts w:hint="eastAsia"/>
                <w:sz w:val="22"/>
              </w:rPr>
              <w:t>收发接反、电源缺失、复位未释放、耦合电容漏装</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0D72D65">
            <w:pPr>
              <w:spacing w:before="55" w:after="55" w:line="240" w:lineRule="auto"/>
              <w:jc w:val="left"/>
            </w:pPr>
            <w:r>
              <w:rPr>
                <w:rFonts w:hint="eastAsia"/>
                <w:sz w:val="22"/>
              </w:rPr>
              <w:t>核对收发方向与电源；测量复位时序与耦合电容</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F81B04A">
            <w:pPr>
              <w:spacing w:before="55" w:after="55" w:line="240" w:lineRule="auto"/>
              <w:jc w:val="left"/>
            </w:pPr>
            <w:r>
              <w:rPr>
                <w:rFonts w:hint="eastAsia"/>
                <w:sz w:val="22"/>
              </w:rPr>
              <w:t>速率协商降到  1.5G</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4739BA7">
            <w:pPr>
              <w:spacing w:before="55" w:after="55" w:line="240" w:lineRule="auto"/>
              <w:jc w:val="left"/>
            </w:pPr>
            <w:r>
              <w:rPr>
                <w:rFonts w:hint="eastAsia"/>
                <w:sz w:val="22"/>
              </w:rPr>
              <w:t>线缆质量差、走线插损过大、盘体或控制器限制</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F29CA82">
            <w:pPr>
              <w:spacing w:before="55" w:after="55" w:line="240" w:lineRule="auto"/>
              <w:jc w:val="left"/>
            </w:pPr>
            <w:r>
              <w:rPr>
                <w:rFonts w:hint="eastAsia"/>
                <w:sz w:val="22"/>
              </w:rPr>
              <w:t>读取协商结果；更换线缆；核对两端能力配置</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D7ED996">
            <w:pPr>
              <w:spacing w:before="55" w:after="55" w:line="240" w:lineRule="auto"/>
              <w:jc w:val="left"/>
            </w:pPr>
            <w:r>
              <w:rPr>
                <w:rFonts w:hint="eastAsia"/>
                <w:sz w:val="22"/>
              </w:rPr>
              <w:t>读写过程中掉盘</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40ED6F1">
            <w:pPr>
              <w:spacing w:before="55" w:after="55" w:line="240" w:lineRule="auto"/>
              <w:jc w:val="left"/>
            </w:pPr>
            <w:r>
              <w:rPr>
                <w:rFonts w:hint="eastAsia"/>
                <w:sz w:val="22"/>
              </w:rPr>
              <w:t>电源跌落、接触不良、误码过多触发链路恢复</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0A33F7D">
            <w:pPr>
              <w:spacing w:before="55" w:after="55" w:line="240" w:lineRule="auto"/>
              <w:jc w:val="left"/>
            </w:pPr>
            <w:r>
              <w:rPr>
                <w:rFonts w:hint="eastAsia"/>
                <w:sz w:val="22"/>
              </w:rPr>
              <w:t>测电源纹波与瞬态跌落；检查连接器；查看错误计数</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36BFEE1">
            <w:pPr>
              <w:spacing w:before="55" w:after="55" w:line="240" w:lineRule="auto"/>
              <w:jc w:val="left"/>
            </w:pPr>
            <w:r>
              <w:rPr>
                <w:rFonts w:hint="eastAsia"/>
                <w:sz w:val="22"/>
              </w:rPr>
              <w:t>传输速度慢</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9C9BD8A">
            <w:pPr>
              <w:spacing w:before="55" w:after="55" w:line="240" w:lineRule="auto"/>
              <w:jc w:val="left"/>
            </w:pPr>
            <w:r>
              <w:rPr>
                <w:rFonts w:hint="eastAsia"/>
                <w:sz w:val="22"/>
              </w:rPr>
              <w:t>速率降级、未启用直接存储器访问、盘体本身限制</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72653D7">
            <w:pPr>
              <w:spacing w:before="55" w:after="55" w:line="240" w:lineRule="auto"/>
              <w:jc w:val="left"/>
            </w:pPr>
            <w:r>
              <w:rPr>
                <w:rFonts w:hint="eastAsia"/>
                <w:sz w:val="22"/>
              </w:rPr>
              <w:t>核对协商速率与控制器配置；对比盘体标称性能</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4F52348">
            <w:pPr>
              <w:spacing w:before="55" w:after="55" w:line="240" w:lineRule="auto"/>
              <w:jc w:val="left"/>
            </w:pPr>
            <w:r>
              <w:rPr>
                <w:rFonts w:hint="eastAsia"/>
                <w:sz w:val="22"/>
              </w:rPr>
              <w:t>机械盘启动失败</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AA2D455">
            <w:pPr>
              <w:spacing w:before="55" w:after="55" w:line="240" w:lineRule="auto"/>
              <w:jc w:val="left"/>
            </w:pPr>
            <w:r>
              <w:rPr>
                <w:rFonts w:hint="eastAsia"/>
                <w:sz w:val="22"/>
              </w:rPr>
              <w:t>启动电流不足、电源响应慢、线损过大</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E6AF60C">
            <w:pPr>
              <w:spacing w:before="55" w:after="55" w:line="240" w:lineRule="auto"/>
              <w:jc w:val="left"/>
            </w:pPr>
            <w:r>
              <w:rPr>
                <w:rFonts w:hint="eastAsia"/>
                <w:sz w:val="22"/>
              </w:rPr>
              <w:t>实测启动电流峰值；加大电源余量与线宽</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201FF7B">
            <w:pPr>
              <w:spacing w:before="55" w:after="55" w:line="240" w:lineRule="auto"/>
              <w:jc w:val="left"/>
            </w:pPr>
            <w:r>
              <w:rPr>
                <w:rFonts w:hint="eastAsia"/>
                <w:sz w:val="22"/>
              </w:rPr>
              <w:t>固态盘偶发无响应</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1EF5060">
            <w:pPr>
              <w:spacing w:before="55" w:after="55" w:line="240" w:lineRule="auto"/>
              <w:jc w:val="left"/>
            </w:pPr>
            <w:r>
              <w:rPr>
                <w:rFonts w:hint="eastAsia"/>
                <w:sz w:val="22"/>
              </w:rPr>
              <w:t>电源纹波超标、温度过高、固件问题</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0108645">
            <w:pPr>
              <w:spacing w:before="55" w:after="55" w:line="240" w:lineRule="auto"/>
              <w:jc w:val="left"/>
            </w:pPr>
            <w:r>
              <w:rPr>
                <w:rFonts w:hint="eastAsia"/>
                <w:sz w:val="22"/>
              </w:rPr>
              <w:t>测电源纹波；检查散热；更新盘体固件</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47D7952">
            <w:pPr>
              <w:spacing w:before="55" w:after="55" w:line="240" w:lineRule="auto"/>
              <w:jc w:val="left"/>
            </w:pPr>
            <w:r>
              <w:rPr>
                <w:rFonts w:hint="eastAsia"/>
                <w:sz w:val="22"/>
              </w:rPr>
              <w:t>热插拔后系统异常</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ADB6B92">
            <w:pPr>
              <w:spacing w:before="55" w:after="55" w:line="240" w:lineRule="auto"/>
              <w:jc w:val="left"/>
            </w:pPr>
            <w:r>
              <w:rPr>
                <w:rFonts w:hint="eastAsia"/>
                <w:sz w:val="22"/>
              </w:rPr>
              <w:t>热插拔电路与时序不规范、软件未正确处理</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1B5140E">
            <w:pPr>
              <w:spacing w:before="55" w:after="55" w:line="240" w:lineRule="auto"/>
              <w:jc w:val="left"/>
            </w:pPr>
            <w:r>
              <w:rPr>
                <w:rFonts w:hint="eastAsia"/>
                <w:sz w:val="22"/>
              </w:rPr>
              <w:t>检查预充电与电源控制；验证软件拔插流程</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3908163">
            <w:pPr>
              <w:spacing w:before="55" w:after="55" w:line="240" w:lineRule="auto"/>
              <w:jc w:val="left"/>
            </w:pPr>
            <w:r>
              <w:rPr>
                <w:rFonts w:hint="eastAsia"/>
                <w:sz w:val="22"/>
              </w:rPr>
              <w:t>多盘位互相干扰</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F66D97B">
            <w:pPr>
              <w:spacing w:before="55" w:after="55" w:line="240" w:lineRule="auto"/>
              <w:jc w:val="left"/>
            </w:pPr>
            <w:r>
              <w:rPr>
                <w:rFonts w:hint="eastAsia"/>
                <w:sz w:val="22"/>
              </w:rPr>
              <w:t>电源共阻抗耦合、背板走线串扰</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F596653">
            <w:pPr>
              <w:spacing w:before="55" w:after="55" w:line="240" w:lineRule="auto"/>
              <w:jc w:val="left"/>
            </w:pPr>
            <w:r>
              <w:rPr>
                <w:rFonts w:hint="eastAsia"/>
                <w:sz w:val="22"/>
              </w:rPr>
              <w:t>分区供电并加强去耦；加大走线间距</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5FB17A5">
            <w:pPr>
              <w:spacing w:before="55" w:after="55" w:line="240" w:lineRule="auto"/>
              <w:jc w:val="left"/>
            </w:pPr>
            <w:r>
              <w:rPr>
                <w:rFonts w:hint="eastAsia"/>
                <w:sz w:val="22"/>
              </w:rPr>
              <w:t>异常掉电后数据损坏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178D88C">
            <w:pPr>
              <w:spacing w:before="55" w:after="55" w:line="240" w:lineRule="auto"/>
              <w:jc w:val="left"/>
            </w:pPr>
            <w:r>
              <w:rPr>
                <w:rFonts w:hint="eastAsia"/>
                <w:sz w:val="22"/>
              </w:rPr>
              <w:t>无掉电保护、未完成写入被中断</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7C8DA64">
            <w:pPr>
              <w:spacing w:before="55" w:after="55" w:line="240" w:lineRule="auto"/>
              <w:jc w:val="left"/>
            </w:pPr>
            <w:r>
              <w:rPr>
                <w:rFonts w:hint="eastAsia"/>
                <w:sz w:val="22"/>
              </w:rPr>
              <w:t>设计掉电检测与储能；验证文件系统一致性</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9A7C32F">
            <w:pPr>
              <w:spacing w:before="55" w:after="55" w:line="240" w:lineRule="auto"/>
              <w:jc w:val="left"/>
            </w:pPr>
            <w:r>
              <w:rPr>
                <w:rFonts w:hint="eastAsia"/>
                <w:sz w:val="22"/>
              </w:rPr>
              <w:t>高温下性能下降</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EDEA3C1">
            <w:pPr>
              <w:spacing w:before="55" w:after="55" w:line="240" w:lineRule="auto"/>
              <w:jc w:val="left"/>
            </w:pPr>
            <w:r>
              <w:rPr>
                <w:rFonts w:hint="eastAsia"/>
                <w:sz w:val="22"/>
              </w:rPr>
              <w:t>盘体温控降速、散热不足</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CD51AF9">
            <w:pPr>
              <w:spacing w:before="55" w:after="55" w:line="240" w:lineRule="auto"/>
              <w:jc w:val="left"/>
            </w:pPr>
            <w:r>
              <w:rPr>
                <w:rFonts w:hint="eastAsia"/>
                <w:sz w:val="22"/>
              </w:rPr>
              <w:t>优化散热风道；核对盘体温度规格</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03B9D2B">
            <w:pPr>
              <w:spacing w:before="55" w:after="55" w:line="240" w:lineRule="auto"/>
              <w:jc w:val="left"/>
            </w:pPr>
            <w:r>
              <w:rPr>
                <w:rFonts w:hint="eastAsia"/>
                <w:sz w:val="22"/>
              </w:rPr>
              <w:t>跨背板互连不稳定</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B2AAE01">
            <w:pPr>
              <w:spacing w:before="55" w:after="55" w:line="240" w:lineRule="auto"/>
              <w:jc w:val="left"/>
            </w:pPr>
            <w:r>
              <w:rPr>
                <w:rFonts w:hint="eastAsia"/>
                <w:sz w:val="22"/>
              </w:rPr>
              <w:t>连接器插损过大、线缆过长</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026BF20">
            <w:pPr>
              <w:spacing w:before="55" w:after="55" w:line="240" w:lineRule="auto"/>
              <w:jc w:val="left"/>
            </w:pPr>
            <w:r>
              <w:rPr>
                <w:rFonts w:hint="eastAsia"/>
                <w:sz w:val="22"/>
              </w:rPr>
              <w:t>核算整链路插损；缩短线缆；选用高质量背板</w:t>
            </w:r>
          </w:p>
        </w:tc>
      </w:tr>
    </w:tbl>
    <w:p w14:paraId="444FB671">
      <w:pPr>
        <w:pStyle w:val="00000c"/>
        <w:spacing w:line="312" w:lineRule="auto"/>
      </w:pPr>
      <w:r>
        <w:rPr>
          <w:rFonts w:hint="eastAsia" w:ascii="宋体" w:hAnsi="宋体" w:eastAsia="宋体" w:cs="宋体"/>
          <w:b w:val="1"/>
          <w:color w:val="1F3864"/>
          <w:sz w:val="26"/>
          <w:lang w:eastAsia="zh-CN"/>
        </w:rPr>
        <w:t>（二）测试要点</w:t>
      </w:r>
    </w:p>
    <w:p w14:paraId="7D22CA60">
      <w:pPr>
        <w:pStyle w:val="000032"/>
        <w:numPr>
          <w:ilvl w:val="0"/>
          <w:numId w:val="8"/>
        </w:numPr>
        <w:spacing w:after="72"/>
      </w:pPr>
      <w:r>
        <w:rPr>
          <w:rFonts w:hint="eastAsia" w:ascii="宋体" w:hAnsi="宋体" w:eastAsia="宋体" w:cs="宋体"/>
          <w:b w:val="1"/>
          <w:lang w:eastAsia="zh-CN"/>
        </w:rPr>
        <w:t>速率确认</w:t>
      </w:r>
      <w:r>
        <w:rPr>
          <w:rFonts w:hint="eastAsia" w:ascii="宋体" w:hAnsi="宋体" w:eastAsia="宋体" w:cs="宋体"/>
          <w:lang w:eastAsia="zh-CN"/>
        </w:rPr>
        <w:t>：读取协商结果，确认工作在目标速率等级，未发生降级。</w:t>
      </w:r>
    </w:p>
    <w:p w14:paraId="4F7DCB95">
      <w:pPr>
        <w:pStyle w:val="000032"/>
        <w:numPr>
          <w:ilvl w:val="0"/>
          <w:numId w:val="8"/>
        </w:numPr>
        <w:spacing w:after="72"/>
      </w:pPr>
      <w:r>
        <w:rPr>
          <w:rFonts w:hint="eastAsia" w:ascii="宋体" w:hAnsi="宋体" w:eastAsia="宋体" w:cs="宋体"/>
          <w:b w:val="1"/>
          <w:lang w:eastAsia="zh-CN"/>
        </w:rPr>
        <w:t>信号质量</w:t>
      </w:r>
      <w:r>
        <w:rPr>
          <w:rFonts w:hint="eastAsia" w:ascii="宋体" w:hAnsi="宋体" w:eastAsia="宋体" w:cs="宋体"/>
          <w:lang w:eastAsia="zh-CN"/>
        </w:rPr>
        <w:t>：测量差分信号的眼图与抖动，确认满足规范要求。</w:t>
      </w:r>
    </w:p>
    <w:p w14:paraId="4BEEF1C1">
      <w:pPr>
        <w:pStyle w:val="000032"/>
        <w:numPr>
          <w:ilvl w:val="0"/>
          <w:numId w:val="8"/>
        </w:numPr>
        <w:spacing w:after="72"/>
      </w:pPr>
      <w:r>
        <w:rPr>
          <w:rFonts w:hint="eastAsia" w:ascii="宋体" w:hAnsi="宋体" w:eastAsia="宋体" w:cs="宋体"/>
          <w:b w:val="1"/>
          <w:lang w:eastAsia="zh-CN"/>
        </w:rPr>
        <w:t>误码与重传</w:t>
      </w:r>
      <w:r>
        <w:rPr>
          <w:rFonts w:hint="eastAsia" w:ascii="宋体" w:hAnsi="宋体" w:eastAsia="宋体" w:cs="宋体"/>
          <w:lang w:eastAsia="zh-CN"/>
        </w:rPr>
        <w:t>：长时间传输后检查校验错误与重传计数，应保持在极低水平。</w:t>
      </w:r>
    </w:p>
    <w:p w14:paraId="0A235616">
      <w:pPr>
        <w:pStyle w:val="000032"/>
        <w:numPr>
          <w:ilvl w:val="0"/>
          <w:numId w:val="8"/>
        </w:numPr>
        <w:spacing w:after="72"/>
      </w:pPr>
      <w:r>
        <w:rPr>
          <w:rFonts w:hint="eastAsia" w:ascii="宋体" w:hAnsi="宋体" w:eastAsia="宋体" w:cs="宋体"/>
          <w:b w:val="1"/>
          <w:lang w:eastAsia="zh-CN"/>
        </w:rPr>
        <w:t>持续读写</w:t>
      </w:r>
      <w:r>
        <w:rPr>
          <w:rFonts w:hint="eastAsia" w:ascii="宋体" w:hAnsi="宋体" w:eastAsia="宋体" w:cs="宋体"/>
          <w:lang w:eastAsia="zh-CN"/>
        </w:rPr>
        <w:t>：进行数小时的连续顺序与随机读写，确认无掉速、无掉盘、无报错。</w:t>
      </w:r>
    </w:p>
    <w:p w14:paraId="6DCF0856">
      <w:pPr>
        <w:pStyle w:val="000032"/>
        <w:numPr>
          <w:ilvl w:val="0"/>
          <w:numId w:val="8"/>
        </w:numPr>
        <w:spacing w:after="72"/>
      </w:pPr>
      <w:r>
        <w:rPr>
          <w:rFonts w:hint="eastAsia" w:ascii="宋体" w:hAnsi="宋体" w:eastAsia="宋体" w:cs="宋体"/>
          <w:b w:val="1"/>
          <w:lang w:eastAsia="zh-CN"/>
        </w:rPr>
        <w:t>电源测试</w:t>
      </w:r>
      <w:r>
        <w:rPr>
          <w:rFonts w:hint="eastAsia" w:ascii="宋体" w:hAnsi="宋体" w:eastAsia="宋体" w:cs="宋体"/>
          <w:lang w:eastAsia="zh-CN"/>
        </w:rPr>
        <w:t>：测量盘体电源在启动与读写过程中的电压跌落与纹波，确认满足规格。</w:t>
      </w:r>
    </w:p>
    <w:p w14:paraId="04B0AC67">
      <w:pPr>
        <w:pStyle w:val="000032"/>
        <w:numPr>
          <w:ilvl w:val="0"/>
          <w:numId w:val="8"/>
        </w:numPr>
        <w:spacing w:after="72"/>
      </w:pPr>
      <w:r>
        <w:rPr>
          <w:rFonts w:hint="eastAsia" w:ascii="宋体" w:hAnsi="宋体" w:eastAsia="宋体" w:cs="宋体"/>
          <w:b w:val="1"/>
          <w:lang w:eastAsia="zh-CN"/>
        </w:rPr>
        <w:t>热插拔循环</w:t>
      </w:r>
      <w:r>
        <w:rPr>
          <w:rFonts w:hint="eastAsia" w:ascii="宋体" w:hAnsi="宋体" w:eastAsia="宋体" w:cs="宋体"/>
          <w:lang w:eastAsia="zh-CN"/>
        </w:rPr>
        <w:t>：反复插拔数十次以上，确认每次都能正常识别与释放。</w:t>
      </w:r>
    </w:p>
    <w:p w14:paraId="66A5D636">
      <w:pPr>
        <w:pStyle w:val="000032"/>
        <w:numPr>
          <w:ilvl w:val="0"/>
          <w:numId w:val="8"/>
        </w:numPr>
        <w:spacing w:after="72"/>
      </w:pPr>
      <w:r>
        <w:rPr>
          <w:rFonts w:hint="eastAsia" w:ascii="宋体" w:hAnsi="宋体" w:eastAsia="宋体" w:cs="宋体"/>
          <w:b w:val="1"/>
          <w:lang w:eastAsia="zh-CN"/>
        </w:rPr>
        <w:t>异常掉电</w:t>
      </w:r>
      <w:r>
        <w:rPr>
          <w:rFonts w:hint="eastAsia" w:ascii="宋体" w:hAnsi="宋体" w:eastAsia="宋体" w:cs="宋体"/>
          <w:lang w:eastAsia="zh-CN"/>
        </w:rPr>
        <w:t>：在读写过程中强行断电，重复多次后检查数据一致性与盘体可恢复性。</w:t>
      </w:r>
    </w:p>
    <w:p w14:paraId="63A686B6">
      <w:pPr>
        <w:pStyle w:val="000032"/>
        <w:numPr>
          <w:ilvl w:val="0"/>
          <w:numId w:val="8"/>
        </w:numPr>
        <w:spacing w:after="72"/>
      </w:pPr>
      <w:r>
        <w:rPr>
          <w:rFonts w:hint="eastAsia" w:ascii="宋体" w:hAnsi="宋体" w:eastAsia="宋体" w:cs="宋体"/>
          <w:b w:val="1"/>
          <w:lang w:eastAsia="zh-CN"/>
        </w:rPr>
        <w:t>兼容性</w:t>
      </w:r>
      <w:r>
        <w:rPr>
          <w:rFonts w:hint="eastAsia" w:ascii="宋体" w:hAnsi="宋体" w:eastAsia="宋体" w:cs="宋体"/>
          <w:lang w:eastAsia="zh-CN"/>
        </w:rPr>
        <w:t>：在不同品牌、不同容量、不同固件的盘体上逐一验证识别与读写。</w:t>
      </w:r>
    </w:p>
    <w:p w14:paraId="346B8174">
      <w:pPr>
        <w:pStyle w:val="000032"/>
        <w:numPr>
          <w:ilvl w:val="0"/>
          <w:numId w:val="8"/>
        </w:numPr>
        <w:spacing w:after="72"/>
      </w:pPr>
      <w:r>
        <w:rPr>
          <w:rFonts w:hint="eastAsia" w:ascii="宋体" w:hAnsi="宋体" w:eastAsia="宋体" w:cs="宋体"/>
          <w:b w:val="1"/>
          <w:lang w:eastAsia="zh-CN"/>
        </w:rPr>
        <w:t>高低温</w:t>
      </w:r>
      <w:r>
        <w:rPr>
          <w:rFonts w:hint="eastAsia" w:ascii="宋体" w:hAnsi="宋体" w:eastAsia="宋体" w:cs="宋体"/>
          <w:lang w:eastAsia="zh-CN"/>
        </w:rPr>
        <w:t>：在极限温度下重复关键测试，确认不掉盘、不降速。</w:t>
      </w:r>
    </w:p>
    <w:p w14:paraId="75AEA257">
      <w:pPr>
        <w:pStyle w:val="000032"/>
        <w:numPr>
          <w:ilvl w:val="0"/>
          <w:numId w:val="8"/>
        </w:numPr>
        <w:spacing w:after="72"/>
      </w:pPr>
      <w:r>
        <w:rPr>
          <w:rFonts w:hint="eastAsia" w:ascii="宋体" w:hAnsi="宋体" w:eastAsia="宋体" w:cs="宋体"/>
          <w:b w:val="1"/>
          <w:lang w:eastAsia="zh-CN"/>
        </w:rPr>
        <w:t>振动与机械</w:t>
      </w:r>
      <w:r>
        <w:rPr>
          <w:rFonts w:hint="eastAsia" w:ascii="宋体" w:hAnsi="宋体" w:eastAsia="宋体" w:cs="宋体"/>
          <w:lang w:eastAsia="zh-CN"/>
        </w:rPr>
        <w:t>：对含机械盘的产品做振动测试，确认连接器不松脱、性能不劣化。</w:t>
      </w:r>
    </w:p>
    <w:p w14:paraId="05B72ACB">
      <w:pPr>
        <w:pStyle w:val="00000a"/>
        <w:spacing w:line="312" w:lineRule="auto"/>
      </w:pPr>
      <w:bookmarkStart w:id="17" w:name="section-9"/>
      <w:bookmarkEnd w:id="17"/>
      <w:bookmarkStart w:id="18" w:name="_Toc_section_9"/>
      <w:r>
        <w:rPr>
          <w:rFonts w:hint="eastAsia" w:ascii="宋体" w:hAnsi="宋体" w:eastAsia="宋体" w:cs="宋体"/>
          <w:b w:val="1"/>
          <w:color w:val="1F3864"/>
          <w:sz w:val="30"/>
          <w:lang w:eastAsia="zh-CN"/>
        </w:rPr>
        <w:t>九、设计检查清单</w:t>
      </w:r>
      <w:bookmarkEnd w:id="18"/>
    </w:p>
    <w:p w14:paraId="5E2A869A">
      <w:pPr>
        <w:pStyle w:val="00002c"/>
        <w:spacing w:after="72"/>
      </w:pPr>
      <w:r>
        <w:rPr>
          <w:rFonts w:hint="eastAsia" w:ascii="宋体" w:hAnsi="宋体" w:eastAsia="宋体" w:cs="宋体"/>
          <w:lang w:eastAsia="zh-CN"/>
        </w:rPr>
        <w:t>已在原理图上确认主机与设备的收发差分对交叉连接，方向记录清晰。</w:t>
      </w:r>
    </w:p>
    <w:p w14:paraId="539DC6E9">
      <w:pPr>
        <w:pStyle w:val="00002c"/>
        <w:spacing w:after="72"/>
      </w:pPr>
      <w:r>
        <w:rPr>
          <w:rFonts w:hint="eastAsia" w:ascii="宋体" w:hAnsi="宋体" w:eastAsia="宋体" w:cs="宋体"/>
          <w:lang w:eastAsia="zh-CN"/>
        </w:rPr>
        <w:t>差分对已按</w:t>
      </w:r>
      <w:r>
        <w:t xml:space="preserve"> 100Ω </w:t>
      </w:r>
      <w:r>
        <w:rPr>
          <w:rFonts w:hint="eastAsia" w:ascii="宋体" w:hAnsi="宋体" w:eastAsia="宋体" w:cs="宋体"/>
          <w:lang w:eastAsia="zh-CN"/>
        </w:rPr>
        <w:t>设计，制板说明中已注明阻抗控制要求。</w:t>
      </w:r>
    </w:p>
    <w:p w14:paraId="2C90F2D8">
      <w:pPr>
        <w:pStyle w:val="00002c"/>
        <w:spacing w:after="72"/>
      </w:pPr>
      <w:r>
        <w:rPr>
          <w:rFonts w:hint="eastAsia" w:ascii="宋体" w:hAnsi="宋体" w:eastAsia="宋体" w:cs="宋体"/>
          <w:lang w:eastAsia="zh-CN"/>
        </w:rPr>
        <w:t>差分对两线等长、过孔对称，未跨平面分割，换层处已加回流地过孔。</w:t>
      </w:r>
    </w:p>
    <w:p w14:paraId="195B2392">
      <w:pPr>
        <w:pStyle w:val="00002c"/>
        <w:spacing w:after="72"/>
      </w:pPr>
      <w:r>
        <w:rPr>
          <w:rFonts w:hint="eastAsia" w:ascii="宋体" w:hAnsi="宋体" w:eastAsia="宋体" w:cs="宋体"/>
          <w:lang w:eastAsia="zh-CN"/>
        </w:rPr>
        <w:t>交流耦合电容容值符合手册要求，已靠近发送端放置。</w:t>
      </w:r>
    </w:p>
    <w:p w14:paraId="0D01FC2D">
      <w:pPr>
        <w:pStyle w:val="00002c"/>
        <w:spacing w:after="72"/>
      </w:pPr>
      <w:r>
        <w:rPr>
          <w:rFonts w:hint="eastAsia" w:ascii="宋体" w:hAnsi="宋体" w:eastAsia="宋体" w:cs="宋体"/>
          <w:lang w:eastAsia="zh-CN"/>
        </w:rPr>
        <w:t>板上未额外并联端接电阻；极性反转情况已在设计说明中记录。</w:t>
      </w:r>
    </w:p>
    <w:p w14:paraId="363FD742">
      <w:pPr>
        <w:pStyle w:val="00002c"/>
        <w:spacing w:after="72"/>
      </w:pPr>
      <w:r>
        <w:rPr>
          <w:rFonts w:hint="eastAsia" w:ascii="宋体" w:hAnsi="宋体" w:eastAsia="宋体" w:cs="宋体"/>
          <w:lang w:eastAsia="zh-CN"/>
        </w:rPr>
        <w:t>连接器型号、引脚定义与预充电引脚位置已核对。</w:t>
      </w:r>
    </w:p>
    <w:p w14:paraId="29DA9EAA">
      <w:pPr>
        <w:pStyle w:val="00002c"/>
        <w:spacing w:after="72"/>
      </w:pPr>
      <w:r>
        <w:rPr>
          <w:rFonts w:hint="eastAsia" w:ascii="宋体" w:hAnsi="宋体" w:eastAsia="宋体" w:cs="宋体"/>
          <w:lang w:eastAsia="zh-CN"/>
        </w:rPr>
        <w:t>走线长度与过孔数量受控，跨板或长线缆方案已完成插损核算。</w:t>
      </w:r>
    </w:p>
    <w:p w14:paraId="199C5D82">
      <w:pPr>
        <w:pStyle w:val="00002c"/>
        <w:spacing w:after="72"/>
      </w:pPr>
      <w:r>
        <w:rPr>
          <w:rFonts w:hint="eastAsia" w:ascii="宋体" w:hAnsi="宋体" w:eastAsia="宋体" w:cs="宋体"/>
          <w:lang w:eastAsia="zh-CN"/>
        </w:rPr>
        <w:t>连接器全部接地引脚已可靠接地。</w:t>
      </w:r>
    </w:p>
    <w:p w14:paraId="7EA76A4C">
      <w:pPr>
        <w:pStyle w:val="00002c"/>
        <w:spacing w:after="72"/>
      </w:pPr>
      <w:r>
        <w:rPr>
          <w:rFonts w:hint="eastAsia" w:ascii="宋体" w:hAnsi="宋体" w:eastAsia="宋体" w:cs="宋体"/>
          <w:lang w:eastAsia="zh-CN"/>
        </w:rPr>
        <w:t>三路电源的载流能力已按盘体规格核算，机械盘启动峰值电流已留余量。</w:t>
      </w:r>
    </w:p>
    <w:p w14:paraId="007AB96A">
      <w:pPr>
        <w:pStyle w:val="00002c"/>
        <w:spacing w:after="72"/>
      </w:pPr>
      <w:r>
        <w:rPr>
          <w:rFonts w:hint="eastAsia" w:ascii="宋体" w:hAnsi="宋体" w:eastAsia="宋体" w:cs="宋体"/>
          <w:lang w:eastAsia="zh-CN"/>
        </w:rPr>
        <w:t>盘位附近去耦电容配置充足；有掉电保护需求的产品已设计储能与检测电路。</w:t>
      </w:r>
    </w:p>
    <w:p w14:paraId="31C927FF">
      <w:pPr>
        <w:pStyle w:val="00002c"/>
        <w:spacing w:after="72"/>
      </w:pPr>
      <w:r>
        <w:rPr>
          <w:rFonts w:hint="eastAsia" w:ascii="宋体" w:hAnsi="宋体" w:eastAsia="宋体" w:cs="宋体"/>
          <w:lang w:eastAsia="zh-CN"/>
        </w:rPr>
        <w:t>热插拔盘位已实现受控上下电，预充电引脚按规范连接。</w:t>
      </w:r>
    </w:p>
    <w:p w14:paraId="0CCF1EB1">
      <w:pPr>
        <w:pStyle w:val="00002c"/>
        <w:spacing w:after="72"/>
      </w:pPr>
      <w:r>
        <w:rPr>
          <w:rFonts w:hint="eastAsia" w:ascii="宋体" w:hAnsi="宋体" w:eastAsia="宋体" w:cs="宋体"/>
          <w:lang w:eastAsia="zh-CN"/>
        </w:rPr>
        <w:t>对外露连接器已配置</w:t>
      </w:r>
      <w:r>
        <w:t xml:space="preserve"> ESD </w:t>
      </w:r>
      <w:r>
        <w:rPr>
          <w:rFonts w:hint="eastAsia" w:ascii="宋体" w:hAnsi="宋体" w:eastAsia="宋体" w:cs="宋体"/>
          <w:lang w:eastAsia="zh-CN"/>
        </w:rPr>
        <w:t>与浪涌防护。</w:t>
      </w:r>
    </w:p>
    <w:p w14:paraId="6FAF623E">
      <w:pPr>
        <w:pStyle w:val="00002c"/>
        <w:spacing w:after="72"/>
      </w:pPr>
      <w:r>
        <w:rPr>
          <w:rFonts w:hint="eastAsia" w:ascii="宋体" w:hAnsi="宋体" w:eastAsia="宋体" w:cs="宋体"/>
          <w:lang w:eastAsia="zh-CN"/>
        </w:rPr>
        <w:t>预留了差分信号与电源的测试点。</w:t>
      </w:r>
    </w:p>
    <w:p w14:paraId="0F823325">
      <w:pPr>
        <w:pStyle w:val="00002c"/>
        <w:spacing w:after="72"/>
      </w:pPr>
      <w:r>
        <w:rPr>
          <w:rFonts w:hint="eastAsia" w:ascii="宋体" w:hAnsi="宋体" w:eastAsia="宋体" w:cs="宋体"/>
          <w:lang w:eastAsia="zh-CN"/>
        </w:rPr>
        <w:t>实测协商速率等于目标速率，未降级。</w:t>
      </w:r>
    </w:p>
    <w:p w14:paraId="0A02329B">
      <w:pPr>
        <w:pStyle w:val="00002c"/>
        <w:spacing w:after="72"/>
      </w:pPr>
      <w:r>
        <w:rPr>
          <w:rFonts w:hint="eastAsia" w:ascii="宋体" w:hAnsi="宋体" w:eastAsia="宋体" w:cs="宋体"/>
          <w:lang w:eastAsia="zh-CN"/>
        </w:rPr>
        <w:t>已完成眼图与抖动测试，指标满足规范要求。</w:t>
      </w:r>
    </w:p>
    <w:p w14:paraId="048631DD">
      <w:pPr>
        <w:pStyle w:val="00002c"/>
        <w:spacing w:after="72"/>
      </w:pPr>
      <w:r>
        <w:rPr>
          <w:rFonts w:hint="eastAsia" w:ascii="宋体" w:hAnsi="宋体" w:eastAsia="宋体" w:cs="宋体"/>
          <w:lang w:eastAsia="zh-CN"/>
        </w:rPr>
        <w:t>已完成数小时连续读写测试，无掉盘与报错。</w:t>
      </w:r>
    </w:p>
    <w:p w14:paraId="2C86713B">
      <w:pPr>
        <w:pStyle w:val="00002c"/>
        <w:spacing w:after="72"/>
      </w:pPr>
      <w:r>
        <w:rPr>
          <w:rFonts w:hint="eastAsia" w:ascii="宋体" w:hAnsi="宋体" w:eastAsia="宋体" w:cs="宋体"/>
          <w:lang w:eastAsia="zh-CN"/>
        </w:rPr>
        <w:t>已完成电源跌落与纹波测试。</w:t>
      </w:r>
    </w:p>
    <w:p w14:paraId="2D3EDF3B">
      <w:pPr>
        <w:pStyle w:val="00002c"/>
        <w:spacing w:after="72"/>
      </w:pPr>
      <w:r>
        <w:rPr>
          <w:rFonts w:hint="eastAsia" w:ascii="宋体" w:hAnsi="宋体" w:eastAsia="宋体" w:cs="宋体"/>
          <w:lang w:eastAsia="zh-CN"/>
        </w:rPr>
        <w:t>已完成热插拔循环与异常掉电测试。</w:t>
      </w:r>
    </w:p>
    <w:p w14:paraId="46E28E16">
      <w:pPr>
        <w:pStyle w:val="00002c"/>
        <w:spacing w:after="72"/>
      </w:pPr>
      <w:r>
        <w:rPr>
          <w:rFonts w:hint="eastAsia" w:ascii="宋体" w:hAnsi="宋体" w:eastAsia="宋体" w:cs="宋体"/>
          <w:lang w:eastAsia="zh-CN"/>
        </w:rPr>
        <w:t>已在多种品牌与容量的盘体上完成兼容性验证。</w:t>
      </w:r>
    </w:p>
    <w:p w14:paraId="48823590">
      <w:pPr>
        <w:pStyle w:val="00002c"/>
        <w:spacing w:after="72"/>
      </w:pPr>
      <w:r>
        <w:rPr>
          <w:rFonts w:hint="eastAsia" w:ascii="宋体" w:hAnsi="宋体" w:eastAsia="宋体" w:cs="宋体"/>
          <w:lang w:eastAsia="zh-CN"/>
        </w:rPr>
        <w:t>已完成高低温与振动条件下的复测。</w:t>
      </w:r>
    </w:p>
    <w:p w14:paraId="7BFF70C1">
      <w:pPr>
        <w:spacing w:after="0"/>
        <w:jc w:val="both"/>
      </w:pPr>
      <w:r>
        <w:rPr>
          <w:rFonts w:hint="eastAsia" w:ascii="宋体" w:hAnsi="宋体" w:eastAsia="宋体" w:cs="宋体"/>
          <w:lang w:eastAsia="zh-CN"/>
        </w:rPr>
        <w:t>注：本文为</w:t>
      </w:r>
      <w:r>
        <w:t xml:space="preserve"> SATA </w:t>
      </w:r>
      <w:r>
        <w:rPr>
          <w:rFonts w:hint="eastAsia" w:ascii="宋体" w:hAnsi="宋体" w:eastAsia="宋体" w:cs="宋体"/>
          <w:lang w:eastAsia="zh-CN"/>
        </w:rPr>
        <w:t>接口的通用设计说明。具体电气参数、时序要求、协商行为与命令集定义，最终以</w:t>
      </w:r>
      <w:r>
        <w:t xml:space="preserve"> SATA </w:t>
      </w:r>
      <w:r>
        <w:rPr>
          <w:rFonts w:hint="eastAsia" w:ascii="宋体" w:hAnsi="宋体" w:eastAsia="宋体" w:cs="宋体"/>
          <w:lang w:eastAsia="zh-CN"/>
        </w:rPr>
        <w:t>国际组织相关规范、所用主机控制器与存储器件的数据手册为准；涉及数据安全的场景应在系统层面另行设计掉电保护与一致性校验机制。</w:t>
      </w:r>
    </w:p>
    <w:sectPr w:rsidRPr="0006063C" w:rsidR="00FC693F" w:rsidSect="00034616">
      <w:footerReference r:id="rId5" w:type="default"/>
      <w:pgSz w:w="11906" w:h="16838"/>
      <w:pgMar w:top="1440" w:right="1797" w:bottom="1440" w:left="1797" w:header="720" w:footer="720" w:gutter="0"/>
      <w:pgNumType w:start="1"/>
      <w:cols w:space="720"/>
      <w:docGrid w:linePitch="360"/>
    </w:sectPr>
  </w:body>
</w:document>
</file>

<file path=word/fontTable.xml><?xml version="1.0" encoding="utf-8"?>
<w:fonts xmlns:w="http://schemas.openxmlformats.org/wordprocessingml/2006/main">
  <w:font w:name="Cambria">
    <w:panose1 w:val="02040503050406030204"/>
    <w:charset w:val="00" w:characterSet="ISO-8859-1"/>
    <w:family w:val="auto"/>
    <w:pitch w:val="variable"/>
    <w:sig w:usb0="E00002FF" w:usb1="400004FF" w:usb2="00000000" w:usb3="00000000" w:csb0="0000019F" w:csb1="00000000"/>
  </w:font>
  <w:font w:name="ＭＳ 明朝">
    <w:panose1 w:val="00000000000000000000"/>
    <w:charset w:val="80" w:characterSet="ISO-8859-1"/>
    <w:family w:val="roma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Times New Roman">
    <w:panose1 w:val="02020603050405020304"/>
    <w:charset w:val="00" w:characterSet="ISO-8859-1"/>
    <w:family w:val="auto"/>
    <w:pitch w:val="variable"/>
    <w:sig w:usb0="E0002AFF" w:usb1="C0007841"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Arial">
    <w:panose1 w:val="020B0604020202020204"/>
    <w:charset w:val="00" w:characterSet="ISO-8859-1"/>
    <w:family w:val="auto"/>
    <w:pitch w:val="variable"/>
    <w:sig w:usb0="E0002AFF" w:usb1="C0007843"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02EED1EB">
    <w:pPr>
      <w:pStyle w:val="000006"/>
      <w:tabs>
        <w:tab w:val="center" w:pos="4156"/>
        <w:tab w:val="right" w:pos="8312"/>
      </w:tabs>
    </w:pPr>
    <w:r>
      <w:tab/>
    </w:r>
    <w:r>
      <w:fldChar w:fldCharType="begin" w:fldLock="0" w:dirty="0"/>
    </w:r>
    <w:r>
      <w:instrText>PAGE</w:instrText>
    </w:r>
    <w:r>
      <w:fldChar w:fldCharType="separate" w:fldLock="0" w:dirty="0"/>
    </w:r>
    <w:r>
      <w:fldChar w:fldCharType="end" w:fldLock="0" w:dirty="0"/>
    </w:r>
    <w:r>
      <w:tab/>
    </w:r>
  </w:p>
</w:ftr>
</file>

<file path=word/numbering.xml><?xml version="1.0" encoding="utf-8"?>
<w:numbering xmlns:w="http://schemas.openxmlformats.org/wordprocessingml/2006/main">
  <w:abstractNum w:abstractNumId="0">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1">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2">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3">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4">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5">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num w:numId="11">
    <w:abstractNumId w:val="4"/>
  </w:num>
  <w:num w:numId="13">
    <w:abstractNumId w:val="2"/>
  </w:num>
  <w:num w:numId="8">
    <w:abstractNumId w:val="3"/>
    <w:lvlOverride w:ilvl="0">
      <w:startOverride w:val="1"/>
    </w:lvlOverride>
  </w:num>
  <w:num w:numId="9">
    <w:abstractNumId w:val="5"/>
  </w:num>
  <w:num w:numId="3">
    <w:abstractNumId w:val="3"/>
    <w:lvlOverride w:ilvl="0">
      <w:startOverride w:val="1"/>
    </w:lvlOverride>
  </w:num>
  <w:num w:numId="1">
    <w:abstractNumId w:val="3"/>
    <w:lvlOverride w:ilvl="0">
      <w:startOverride w:val="1"/>
    </w:lvlOverride>
  </w:num>
  <w:num w:numId="2">
    <w:abstractNumId w:val="3"/>
    <w:lvlOverride w:ilvl="0">
      <w:startOverride w:val="1"/>
    </w:lvlOverride>
  </w:num>
  <w:num w:numId="5">
    <w:abstractNumId w:val="3"/>
    <w:lvlOverride w:ilvl="0">
      <w:startOverride w:val="1"/>
    </w:lvlOverride>
  </w:num>
  <w:num w:numId="10">
    <w:abstractNumId w:val="0"/>
  </w:num>
  <w:num w:numId="12">
    <w:abstractNumId w:val="1"/>
  </w:num>
  <w:num w:numId="14">
    <w:abstractNumId w:val="3"/>
  </w:num>
  <w:num w:numId="6">
    <w:abstractNumId w:val="3"/>
    <w:lvlOverride w:ilvl="0">
      <w:startOverride w:val="1"/>
    </w:lvlOverride>
  </w:num>
  <w:num w:numId="4">
    <w:abstractNumId w:val="3"/>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updateFields w:val="1"/>
  <w:compat>
    <w:useFELayout w:val="1"/>
    <w:compatSetting w:name="enableOpenTypeFeatures" w:uri="http://schemas.microsoft.com/office/word"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toc 2" w:uiPriority="39"/>
    <w:lsdException w:name="Intense Quote" w:uiPriority="30" w:semiHidden="0" w:unhideWhenUsed="0" w:qFormat="1"/>
    <w:lsdException w:name="Light Shading Accent 3" w:uiPriority="60" w:semiHidden="0" w:unhideWhenUsed="0"/>
    <w:lsdException w:name="Medium Grid 1 Accent 5" w:uiPriority="67" w:semiHidden="0" w:unhideWhenUsed="0"/>
    <w:lsdException w:name="Medium List 2 Accent 6" w:uiPriority="66" w:semiHidden="0" w:unhideWhenUsed="0"/>
    <w:lsdException w:name="Default Paragraph Font" w:uiPriority="1"/>
    <w:lsdException w:name="Medium Grid 2 Accent 4" w:uiPriority="68" w:semiHidden="0" w:unhideWhenUsed="0"/>
    <w:lsdException w:name="Medium Grid 3 Accent 1" w:uiPriority="69" w:semiHidden="0" w:unhideWhenUsed="0"/>
    <w:lsdException w:name="Emphasis" w:uiPriority="20" w:semiHidden="0" w:unhideWhenUsed="0" w:qFormat="1"/>
    <w:lsdException w:name="Medium Shading 2 Accent 5" w:uiPriority="64" w:semiHidden="0" w:unhideWhenUsed="0"/>
    <w:lsdException w:name="Colorful Shading Accent 5" w:uiPriority="71" w:semiHidden="0" w:unhideWhenUsed="0"/>
    <w:lsdException w:name="Colorful List Accent 5" w:uiPriority="72" w:semiHidden="0" w:unhideWhenUsed="0"/>
    <w:lsdException w:name="Medium Shading 2 Accent 3" w:uiPriority="64" w:semiHidden="0" w:unhideWhenUsed="0"/>
    <w:lsdException w:name="Dark List" w:uiPriority="70" w:semiHidden="0" w:unhideWhenUsed="0"/>
    <w:lsdException w:name="toc 7" w:uiPriority="39"/>
    <w:lsdException w:name="Medium List 1 Accent 4" w:uiPriority="65" w:semiHidden="0" w:unhideWhenUsed="0"/>
    <w:lsdException w:name="Colorful Grid Accent 5" w:uiPriority="73" w:semiHidden="0" w:unhideWhenUsed="0"/>
    <w:lsdException w:name="heading 9" w:uiPriority="9" w:qFormat="1"/>
    <w:lsdException w:name="Medium Shading 1" w:uiPriority="63" w:semiHidden="0" w:unhideWhenUsed="0"/>
    <w:lsdException w:name="Medium Shading 1 Accent 6" w:uiPriority="63" w:semiHidden="0" w:unhideWhenUsed="0"/>
    <w:lsdException w:name="Medium Grid 1 Accent 2" w:uiPriority="67" w:semiHidden="0" w:unhideWhenUsed="0"/>
    <w:lsdException w:name="Medium List 2 Accent 5" w:uiPriority="66" w:semiHidden="0" w:unhideWhenUsed="0"/>
    <w:lsdException w:name="Medium List 1 Accent 6" w:uiPriority="65" w:semiHidden="0" w:unhideWhenUsed="0"/>
    <w:lsdException w:name="Medium Shading 2 Accent 4" w:uiPriority="64" w:semiHidden="0" w:unhideWhenUsed="0"/>
    <w:lsdException w:name="toc 1" w:uiPriority="39"/>
    <w:lsdException w:name="Medium Grid 3 Accent 5" w:uiPriority="69" w:semiHidden="0" w:unhideWhenUsed="0"/>
    <w:lsdException w:name="Colorful Shading Accent 1" w:uiPriority="71" w:semiHidden="0" w:unhideWhenUsed="0"/>
    <w:lsdException w:name="Light List Accent 1" w:uiPriority="61" w:semiHidden="0" w:unhideWhenUsed="0"/>
    <w:lsdException w:name="Medium Grid 1 Accent 4" w:uiPriority="67" w:semiHidden="0" w:unhideWhenUsed="0"/>
    <w:lsdException w:name="Colorful List Accent 6" w:uiPriority="72" w:semiHidden="0" w:unhideWhenUsed="0"/>
    <w:lsdException w:name="Light Grid Accent 2" w:uiPriority="62" w:semiHidden="0" w:unhideWhenUsed="0"/>
    <w:lsdException w:name="Medium Shading 2 Accent 6" w:uiPriority="64" w:semiHidden="0" w:unhideWhenUsed="0"/>
    <w:lsdException w:name="Subtle Reference" w:uiPriority="31" w:semiHidden="0" w:unhideWhenUsed="0" w:qFormat="1"/>
    <w:lsdException w:name="Colorful Grid" w:uiPriority="73" w:semiHidden="0" w:unhideWhenUsed="0"/>
    <w:lsdException w:name="Colorful List Accent 4" w:uiPriority="72" w:semiHidden="0" w:unhideWhenUsed="0"/>
    <w:lsdException w:name="heading 8" w:uiPriority="9" w:qFormat="1"/>
    <w:lsdException w:name="Medium List 2 Accent 2" w:uiPriority="66" w:semiHidden="0" w:unhideWhenUsed="0"/>
    <w:lsdException w:name="Medium Shading 1 Accent 1" w:uiPriority="63" w:semiHidden="0" w:unhideWhenUsed="0"/>
    <w:lsdException w:name="Light Grid" w:uiPriority="62" w:semiHidden="0" w:unhideWhenUsed="0"/>
    <w:lsdException w:name="Colorful Grid Accent 2" w:uiPriority="73" w:semiHidden="0" w:unhideWhenUsed="0"/>
    <w:lsdException w:name="Medium List 1 Accent 5" w:uiPriority="65" w:semiHidden="0" w:unhideWhenUsed="0"/>
    <w:lsdException w:name="toc 4" w:uiPriority="39"/>
    <w:lsdException w:name="heading 6" w:uiPriority="9" w:qFormat="1"/>
    <w:lsdException w:name="Quote" w:uiPriority="29" w:semiHidden="0" w:unhideWhenUsed="0" w:qFormat="1"/>
    <w:lsdException w:name="Light Shading Accent 1" w:uiPriority="60" w:semiHidden="0" w:unhideWhenUsed="0"/>
    <w:lsdException w:name="Light List Accent 5" w:uiPriority="61" w:semiHidden="0" w:unhideWhenUsed="0"/>
    <w:lsdException w:name="Medium Shading 1 Accent 3" w:uiPriority="63" w:semiHidden="0" w:unhideWhenUsed="0"/>
    <w:lsdException w:name="Intense Reference" w:uiPriority="32" w:semiHidden="0" w:unhideWhenUsed="0" w:qFormat="1"/>
    <w:lsdException w:name="Medium Grid 1 Accent 3" w:uiPriority="67" w:semiHidden="0" w:unhideWhenUsed="0"/>
    <w:lsdException w:name="Medium List 2 Accent 4" w:uiPriority="66" w:semiHidden="0" w:unhideWhenUsed="0"/>
    <w:lsdException w:name="Revision" w:unhideWhenUsed="0"/>
    <w:lsdException w:name="Medium List 1 Accent 3" w:uiPriority="65" w:semiHidden="0" w:unhideWhenUsed="0"/>
    <w:lsdException w:name="Medium Grid 2 Accent 6" w:uiPriority="68" w:semiHidden="0" w:unhideWhenUsed="0"/>
    <w:lsdException w:name="Medium Grid 3 Accent 3" w:uiPriority="69" w:semiHidden="0" w:unhideWhenUsed="0"/>
    <w:lsdException w:name="Medium Grid 2 Accent 2" w:uiPriority="68" w:semiHidden="0" w:unhideWhenUsed="0"/>
    <w:lsdException w:name="Light Grid Accent 1" w:uiPriority="62" w:semiHidden="0" w:unhideWhenUsed="0"/>
    <w:lsdException w:name="Colorful Shading Accent 6" w:uiPriority="71" w:semiHidden="0" w:unhideWhenUsed="0"/>
    <w:lsdException w:name="Medium Grid 2" w:uiPriority="68" w:semiHidden="0" w:unhideWhenUsed="0"/>
    <w:lsdException w:name="Medium Shading 1 Accent 5" w:uiPriority="63" w:semiHidden="0" w:unhideWhenUsed="0"/>
    <w:lsdException w:name="Light List Accent 6" w:uiPriority="61" w:semiHidden="0" w:unhideWhenUsed="0"/>
    <w:lsdException w:name="Colorful List Accent 3" w:uiPriority="72" w:semiHidden="0" w:unhideWhenUsed="0"/>
    <w:lsdException w:name="Title" w:uiPriority="10" w:semiHidden="0" w:unhideWhenUsed="0" w:qFormat="1"/>
    <w:lsdException w:name="Medium Grid 1 Accent 1" w:uiPriority="67" w:semiHidden="0" w:unhideWhenUsed="0"/>
    <w:lsdException w:name="Medium List 2" w:uiPriority="66" w:semiHidden="0" w:unhideWhenUsed="0"/>
    <w:lsdException w:name="Dark List Accent 5" w:uiPriority="70" w:semiHidden="0" w:unhideWhenUsed="0"/>
    <w:lsdException w:name="Light Grid Accent 3" w:uiPriority="62" w:semiHidden="0" w:unhideWhenUsed="0"/>
    <w:lsdException w:name="TOC Heading" w:uiPriority="39" w:qFormat="1"/>
    <w:lsdException w:name="heading 2" w:uiPriority="9" w:qFormat="1"/>
    <w:lsdException w:name="List Paragraph" w:uiPriority="34" w:semiHidden="0" w:unhideWhenUsed="0" w:qFormat="1"/>
    <w:lsdException w:name="Colorful Shading" w:uiPriority="71" w:semiHidden="0" w:unhideWhenUsed="0"/>
    <w:lsdException w:name="heading 5" w:uiPriority="9" w:qFormat="1"/>
    <w:lsdException w:name="Medium Shading 1 Accent 2" w:uiPriority="63" w:semiHidden="0" w:unhideWhenUsed="0"/>
    <w:lsdException w:name="Medium List 2 Accent 1" w:uiPriority="66" w:semiHidden="0" w:unhideWhenUsed="0"/>
    <w:lsdException w:name="Medium Grid 3 Accent 6" w:uiPriority="69" w:semiHidden="0" w:unhideWhenUsed="0"/>
    <w:lsdException w:name="toc 8" w:uiPriority="39"/>
    <w:lsdException w:name="Dark List Accent 2" w:uiPriority="70" w:semiHidden="0" w:unhideWhenUsed="0"/>
    <w:lsdException w:name="Medium Grid 3 Accent 2" w:uiPriority="69" w:semiHidden="0" w:unhideWhenUsed="0"/>
    <w:lsdException w:name="Medium Grid 2 Accent 3" w:uiPriority="68" w:semiHidden="0" w:unhideWhenUsed="0"/>
    <w:lsdException w:name="heading 7" w:uiPriority="9" w:qFormat="1"/>
    <w:lsdException w:name="caption" w:uiPriority="35" w:qFormat="1"/>
    <w:lsdException w:name="Light Shading" w:uiPriority="60" w:semiHidden="0" w:unhideWhenUsed="0"/>
    <w:lsdException w:name="Light List" w:uiPriority="61" w:semiHidden="0" w:unhideWhenUsed="0"/>
    <w:lsdException w:name="Medium Grid 2 Accent 5" w:uiPriority="68" w:semiHidden="0" w:unhideWhenUsed="0"/>
    <w:lsdException w:name="Dark List Accent 4" w:uiPriority="70" w:semiHidden="0" w:unhideWhenUsed="0"/>
    <w:lsdException w:name="Table Grid" w:uiPriority="59" w:semiHidden="0" w:unhideWhenUsed="0"/>
    <w:lsdException w:name="Light List Accent 3" w:uiPriority="61" w:semiHidden="0" w:unhideWhenUsed="0"/>
    <w:lsdException w:name="Colorful Shading Accent 3" w:uiPriority="71" w:semiHidden="0" w:unhideWhenUsed="0"/>
    <w:lsdException w:name="Intense Emphasis" w:uiPriority="21" w:semiHidden="0" w:unhideWhenUsed="0" w:qFormat="1"/>
    <w:lsdException w:name="Medium Grid 1" w:uiPriority="67" w:semiHidden="0" w:unhideWhenUsed="0"/>
    <w:lsdException w:name="Medium List 1" w:uiPriority="65" w:semiHidden="0" w:unhideWhenUsed="0"/>
    <w:lsdException w:name="Dark List Accent 6" w:uiPriority="70" w:semiHidden="0" w:unhideWhenUsed="0"/>
    <w:lsdException w:name="Colorful Grid Accent 6" w:uiPriority="73" w:semiHidden="0" w:unhideWhenUsed="0"/>
    <w:lsdException w:name="Colorful List" w:uiPriority="72" w:semiHidden="0" w:unhideWhenUsed="0"/>
    <w:lsdException w:name="Light Grid Accent 6" w:uiPriority="62" w:semiHidden="0" w:unhideWhenUsed="0"/>
    <w:lsdException w:name="Subtle Emphasis" w:uiPriority="19" w:semiHidden="0" w:unhideWhenUsed="0" w:qFormat="1"/>
    <w:lsdException w:name="toc 5" w:uiPriority="39"/>
    <w:lsdException w:name="Colorful Shading Accent 2" w:uiPriority="71" w:semiHidden="0" w:unhideWhenUsed="0"/>
    <w:lsdException w:name="Light List Accent 2" w:uiPriority="61" w:semiHidden="0" w:unhideWhenUsed="0"/>
    <w:lsdException w:name="Light Shading Accent 2" w:uiPriority="60" w:semiHidden="0" w:unhideWhenUsed="0"/>
    <w:lsdException w:name="Dark List Accent 1" w:uiPriority="70" w:semiHidden="0" w:unhideWhenUsed="0"/>
    <w:lsdException w:name="Strong" w:uiPriority="22" w:semiHidden="0" w:unhideWhenUsed="0" w:qFormat="1"/>
    <w:lsdException w:name="Medium Grid 1 Accent 6" w:uiPriority="67" w:semiHidden="0" w:unhideWhenUsed="0"/>
    <w:lsdException w:name="Colorful Shading Accent 4" w:uiPriority="71" w:semiHidden="0" w:unhideWhenUsed="0"/>
    <w:lsdException w:name="Colorful List Accent 1" w:uiPriority="72" w:semiHidden="0" w:unhideWhenUsed="0"/>
    <w:lsdException w:name="Bibliography" w:uiPriority="37"/>
    <w:lsdException w:name="Colorful Grid Accent 3" w:uiPriority="73" w:semiHidden="0" w:unhideWhenUsed="0"/>
    <w:lsdException w:name="Placeholder Text" w:unhideWhenUsed="0"/>
    <w:lsdException w:name="heading 4" w:uiPriority="9" w:qFormat="1"/>
    <w:lsdException w:name="Medium Shading 2 Accent 1" w:uiPriority="64" w:semiHidden="0" w:unhideWhenUsed="0"/>
    <w:lsdException w:name="Light Shading Accent 5" w:uiPriority="60" w:semiHidden="0" w:unhideWhenUsed="0"/>
    <w:lsdException w:name="Subtitle" w:uiPriority="11" w:semiHidden="0" w:unhideWhenUsed="0" w:qFormat="1"/>
    <w:lsdException w:name="toc 6" w:uiPriority="39"/>
    <w:lsdException w:name="Medium Grid 2 Accent 1" w:uiPriority="68" w:semiHidden="0" w:unhideWhenUsed="0"/>
    <w:lsdException w:name="Medium List 1 Accent 1" w:uiPriority="65" w:semiHidden="0" w:unhideWhenUsed="0"/>
    <w:lsdException w:name="Light Grid Accent 5" w:uiPriority="62" w:semiHidden="0" w:unhideWhenUsed="0"/>
    <w:lsdException w:name="Medium Grid 3 Accent 4" w:uiPriority="69" w:semiHidden="0" w:unhideWhenUsed="0"/>
    <w:lsdException w:name="heading 3" w:uiPriority="9" w:qFormat="1"/>
    <w:lsdException w:name="toc 9" w:uiPriority="39"/>
    <w:lsdException w:name="Colorful Grid Accent 4" w:uiPriority="73" w:semiHidden="0" w:unhideWhenUsed="0"/>
    <w:lsdException w:name="Dark List Accent 3" w:uiPriority="70" w:semiHidden="0" w:unhideWhenUsed="0"/>
    <w:lsdException w:name="heading 1" w:uiPriority="9" w:semiHidden="0" w:unhideWhenUsed="0" w:qFormat="1"/>
    <w:lsdException w:name="Medium Shading 2" w:uiPriority="64" w:semiHidden="0" w:unhideWhenUsed="0"/>
    <w:lsdException w:name="Medium List 2 Accent 3" w:uiPriority="66" w:semiHidden="0" w:unhideWhenUsed="0"/>
    <w:lsdException w:name="Light Shading Accent 6" w:uiPriority="60" w:semiHidden="0" w:unhideWhenUsed="0"/>
    <w:lsdException w:name="Normal" w:uiPriority="0" w:semiHidden="0" w:unhideWhenUsed="0" w:qFormat="1"/>
    <w:lsdException w:name="Light Grid Accent 4" w:uiPriority="62" w:semiHidden="0" w:unhideWhenUsed="0"/>
    <w:lsdException w:name="Medium Shading 2 Accent 2" w:uiPriority="64" w:semiHidden="0" w:unhideWhenUsed="0"/>
    <w:lsdException w:name="Book Title" w:uiPriority="33" w:semiHidden="0" w:unhideWhenUsed="0" w:qFormat="1"/>
    <w:lsdException w:name="toc 3" w:uiPriority="39"/>
    <w:lsdException w:name="No Spacing" w:uiPriority="1" w:semiHidden="0" w:unhideWhenUsed="0" w:qFormat="1"/>
    <w:lsdException w:name="Light Shading Accent 4" w:uiPriority="60" w:semiHidden="0" w:unhideWhenUsed="0"/>
    <w:lsdException w:name="Light List Accent 4" w:uiPriority="61" w:semiHidden="0" w:unhideWhenUsed="0"/>
    <w:lsdException w:name="Medium List 1 Accent 2" w:uiPriority="65" w:semiHidden="0" w:unhideWhenUsed="0"/>
    <w:lsdException w:name="Medium Grid 3" w:uiPriority="69" w:semiHidden="0" w:unhideWhenUsed="0"/>
    <w:lsdException w:name="Medium Shading 1 Accent 4" w:uiPriority="63" w:semiHidden="0" w:unhideWhenUsed="0"/>
    <w:lsdException w:name="Colorful List Accent 2" w:uiPriority="72" w:semiHidden="0" w:unhideWhenUsed="0"/>
    <w:lsdException w:name="Colorful Grid Accent 1" w:uiPriority="73" w:semiHidden="0" w:unhideWhenUsed="0"/>
  </w:latentStyles>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0a">
    <w:name w:val="heading 2"/>
    <w:basedOn w:val="000002"/>
    <w:next w:val="000002"/>
    <w:link w:val="00000b"/>
    <w:uiPriority w:val="9"/>
    <w:unhideWhenUsed w:val="1"/>
    <w:qFormat w:val="1"/>
    <w:rsid w:val="00FC693F"/>
    <w:pPr>
      <w:keepNext w:val="1"/>
      <w:keepLines w:val="1"/>
      <w:spacing w:before="336" w:after="192" w:line="265" w:lineRule="auto"/>
      <w:outlineLvl w:val="1"/>
    </w:pPr>
    <w:rPr>
      <w:rFonts w:ascii="黑体" w:hAnsi="黑体" w:eastAsia="黑体"/>
      <w:b w:val="1"/>
      <w:bCs w:val="1"/>
      <w:color w:val="1F3864"/>
      <w:sz w:val="30"/>
      <w:szCs w:val="26"/>
    </w:r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band1Horz">
      <w:tblPr/>
      <w:tcPr>
        <w:shd w:val="clear" w:color="auto" w:fill="EAF1DD" w:themeFill="accent3" w:themeFillTint="33"/>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42" w:customStyle="1">
    <w:name w:val="Intense Quote Char"/>
    <w:basedOn w:val="000005"/>
    <w:link w:val="000041"/>
    <w:uiPriority w:val="30"/>
    <w:rsid w:val="00FC693F"/>
    <w:rPr>
      <w:b w:val="1"/>
      <w:bCs w:val="1"/>
      <w:i w:val="1"/>
      <w:iCs w:val="1"/>
      <w:color w:val="4F81BD" w:themeColor="accent1"/>
    </w:rPr>
  </w:style>
  <w:style w:type="paragraph" w:styleId="000048">
    <w:name w:val="TOC Heading"/>
    <w:basedOn w:val="000008"/>
    <w:next w:val="000002"/>
    <w:uiPriority w:val="39"/>
    <w:semiHidden w:val="1"/>
    <w:unhideWhenUsed w:val="1"/>
    <w:qFormat w:val="1"/>
    <w:rsid w:val="00FC693F"/>
    <w:pPr>
      <w:outlineLvl w:val="9"/>
    </w:p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style>
  <w:style w:type="paragraph" w:styleId="000039">
    <w:name w:val="List Continue 3"/>
    <w:basedOn w:val="000002"/>
    <w:uiPriority w:val="99"/>
    <w:unhideWhenUsed w:val="1"/>
    <w:rsid w:val="0029639D"/>
    <w:pPr>
      <w:spacing w:after="120"/>
      <w:ind w:left="1080"/>
      <w:contextualSpacing w:val="1"/>
    </w:pPr>
  </w:style>
  <w:style w:type="paragraph" w:styleId="00002a">
    <w:name w:val="List 3"/>
    <w:basedOn w:val="000002"/>
    <w:uiPriority w:val="99"/>
    <w:unhideWhenUsed w:val="1"/>
    <w:rsid w:val="00326F90"/>
    <w:pPr>
      <w:ind w:left="1080" w:hanging="360"/>
      <w:contextualSpacing w:val="1"/>
    </w:pPr>
  </w:style>
  <w:style w:type="numbering" w:styleId="00001b" w:default="1">
    <w:name w:val="No List"/>
    <w:uiPriority w:val="99"/>
    <w:semiHidden w:val="1"/>
    <w:unhideWhenUsed w:val="1"/>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band1Horz">
      <w:tblPr/>
      <w:tcPr>
        <w:shd w:val="clear" w:color="auto" w:fill="D8D8D8" w:themeFill="background1" w:themeFillShade="D8"/>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Vert">
      <w:tblPr/>
      <w:tcPr>
        <w:shd w:val="clear" w:color="auto" w:fill="E5B8B7" w:themeFill="accent2" w:themeFillTint="66"/>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nwCell">
      <w:rPr>
        <w:color w:val="000000" w:themeColor="text1"/>
      </w:rPr>
    </w:tblStylePr>
    <w:tblStylePr w:type="band1Horz">
      <w:tblPr/>
      <w:tcPr>
        <w:shd w:val="clear" w:color="auto" w:fill="DFA7A6" w:themeFill="accent2" w:themeFillTint="7F"/>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style>
  <w:style w:type="paragraph" w:styleId="000008">
    <w:name w:val="heading 1"/>
    <w:basedOn w:val="000002"/>
    <w:next w:val="000002"/>
    <w:link w:val="000009"/>
    <w:uiPriority w:val="9"/>
    <w:qFormat w:val="1"/>
    <w:rsid w:val="00FC693F"/>
    <w:pPr>
      <w:keepNext w:val="1"/>
      <w:keepLines w:val="1"/>
      <w:spacing w:before="336" w:after="192" w:line="265" w:lineRule="auto"/>
      <w:outlineLvl w:val="0"/>
    </w:pPr>
    <w:rPr>
      <w:rFonts w:ascii="黑体" w:hAnsi="黑体" w:eastAsia="黑体"/>
      <w:b w:val="1"/>
      <w:bCs w:val="1"/>
      <w:color w:val="1F3864"/>
      <w:sz w:val="52"/>
      <w:szCs w:val="28"/>
    </w:r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Col">
      <w:rPr>
        <w:b w:val="1"/>
        <w:bCs w:val="1"/>
      </w:rPr>
    </w:tblStylePr>
    <w:tblStylePr w:type="band1Horz">
      <w:tblPr/>
      <w:tcPr>
        <w:tcBorders>
          <w:insideH w:val="nil"/>
          <w:insideV w:val="nil"/>
        </w:tcBorders>
        <w:shd w:val="clear" w:color="auto" w:fill="DFD8E8" w:themeFill="accent4" w:themeFillTint="3F"/>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band1Vert">
      <w:tblPr/>
      <w:tcPr>
        <w:shd w:val="clear" w:color="auto" w:fill="CCC0D9" w:themeFill="accent4" w:themeFillTint="66"/>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Horz">
      <w:tblPr/>
      <w:tcPr>
        <w:shd w:val="clear" w:color="auto" w:fill="BFB1D0" w:themeFill="accent4" w:themeFillTint="7F"/>
      </w:tcPr>
    </w:tblStylePr>
    <w:tblStylePr w:type="nwCell">
      <w:rPr>
        <w:color w:val="000000" w:themeColor="text1"/>
      </w:rPr>
    </w:tblStylePr>
  </w:style>
  <w:style w:type="paragraph" w:styleId="00001c">
    <w:name w:val="No Spacing"/>
    <w:uiPriority w:val="1"/>
    <w:qFormat w:val="1"/>
    <w:rsid w:val="00FC693F"/>
    <w:pPr>
      <w:spacing w:after="0" w:line="240" w:lineRule="auto"/>
    </w:p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character" w:styleId="000025" w:customStyle="1">
    <w:name w:val="Body Text 2 Char"/>
    <w:basedOn w:val="000005"/>
    <w:link w:val="000024"/>
    <w:uiPriority w:val="99"/>
    <w:rsid w:val="00AA1D8D"/>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Vert">
      <w:tblPr/>
      <w:tcPr>
        <w:shd w:val="clear" w:color="auto" w:fill="B6DDE8" w:themeFill="accent5" w:themeFillTint="66"/>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Horz">
      <w:tblPr/>
      <w:tcPr>
        <w:shd w:val="clear" w:color="auto" w:fill="A5D5E2" w:themeFill="accent5" w:themeFillTint="7F"/>
      </w:tcPr>
    </w:tblStylePr>
    <w:tblStylePr w:type="neCell">
      <w:rPr>
        <w:color w:val="000000" w:themeColor="text1"/>
      </w:r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band1Horz">
      <w:tblPr/>
      <w:tcPr>
        <w:shd w:val="clear" w:color="auto" w:fill="E5DFEC" w:themeFill="accent4" w:themeFillTint="33"/>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paragraph" w:styleId="000038">
    <w:name w:val="List Continue 2"/>
    <w:basedOn w:val="000002"/>
    <w:uiPriority w:val="99"/>
    <w:unhideWhenUsed w:val="1"/>
    <w:rsid w:val="0029639D"/>
    <w:pPr>
      <w:spacing w:after="120"/>
      <w:ind w:left="720"/>
      <w:contextualSpacing w:val="1"/>
    </w:p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00003b" w:customStyle="1">
    <w:name w:val="Macro Text Char"/>
    <w:basedOn w:val="000005"/>
    <w:link w:val="00003a"/>
    <w:uiPriority w:val="99"/>
    <w:rsid w:val="0029639D"/>
    <w:rPr>
      <w:rFonts w:ascii="Courier" w:hAnsi="Courier"/>
      <w:sz w:val="20"/>
      <w:szCs w:val="20"/>
    </w:rPr>
  </w:style>
  <w:style w:type="character" w:styleId="000007" w:customStyle="1">
    <w:name w:val="Footer Char"/>
    <w:basedOn w:val="000005"/>
    <w:link w:val="000006"/>
    <w:uiPriority w:val="99"/>
    <w:rsid w:val="00E618BF"/>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40">
    <w:name w:val="Emphasis"/>
    <w:basedOn w:val="000005"/>
    <w:uiPriority w:val="20"/>
    <w:qFormat w:val="1"/>
    <w:rsid w:val="00FC693F"/>
    <w:rPr>
      <w:i w:val="1"/>
      <w:iCs w:val="1"/>
    </w:r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Col">
      <w:rPr>
        <w:color w:val="FFFFFF" w:themeColor="background1"/>
      </w:rPr>
      <w:tblPr/>
      <w:tcPr>
        <w:shd w:val="clear" w:color="auto" w:fill="5F497A" w:themeFill="accent4" w:themeFillShade="BF"/>
      </w:tcPr>
    </w:tblStylePr>
    <w:tblStylePr w:type="fir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lastRow">
      <w:rPr>
        <w:b w:val="1"/>
        <w:bCs w:val="1"/>
        <w:color w:val="000000" w:themeColor="text1"/>
      </w:rPr>
      <w:tblPr/>
      <w:tcPr>
        <w:shd w:val="clear" w:color="auto" w:fill="CCC0D9" w:themeFill="accent4" w:themeFillTint="66"/>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paragraph" w:styleId="00002c">
    <w:name w:val="List Bullet"/>
    <w:basedOn w:val="000002"/>
    <w:uiPriority w:val="99"/>
    <w:unhideWhenUsed w:val="1"/>
    <w:rsid w:val="00326F90"/>
    <w:pPr>
      <w:numPr>
        <w:numId w:val="9"/>
      </w:numPr>
      <w:contextualSpacing w:val="1"/>
    </w:p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Horz">
      <w:tblPr/>
      <w:tcPr>
        <w:shd w:val="clear" w:color="auto" w:fill="FDE4D0" w:themeFill="accent6" w:themeFillTint="3F"/>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Pr/>
      <w:tcPr>
        <w:tcBorders>
          <w:top w:val="single" w:color="8064A2" w:themeColor="accent4" w:sz="8"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Horz">
      <w:tblPr/>
      <w:tcPr>
        <w:shd w:val="clear" w:color="auto" w:fill="DFD8E8" w:themeFill="accent4" w:themeFillTint="3F"/>
      </w:tcPr>
    </w:tblStylePr>
    <w:tblStylePr w:type="firstCol">
      <w:rPr>
        <w:b w:val="1"/>
        <w:bCs w:val="1"/>
      </w:rPr>
    </w:tblStylePr>
    <w:tblStylePr w:type="band1Vert">
      <w:tblPr/>
      <w:tcPr>
        <w:shd w:val="clear" w:color="auto" w:fill="DFD8E8" w:themeFill="accent4" w:themeFillTint="3F"/>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firstRow">
      <w:rPr>
        <w:b w:val="1"/>
        <w:bCs w:val="1"/>
      </w:rPr>
    </w:tblStylePr>
    <w:tblStylePr w:type="lastCol">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val="1"/>
        <w:bCs w:val="1"/>
      </w:rPr>
    </w:tblStylePr>
    <w:tblStylePr w:type="band1Horz">
      <w:tblPr/>
      <w:tcPr>
        <w:shd w:val="clear" w:color="auto" w:fill="CDDDAC" w:themeFill="accent3" w:themeFillTint="7F"/>
      </w:tcPr>
    </w:tblStylePr>
    <w:tblStylePr w:type="firstCol">
      <w:rPr>
        <w:b w:val="1"/>
        <w:bCs w:val="1"/>
      </w:rPr>
    </w:tblStylePr>
    <w:tblStylePr w:type="lastRow">
      <w:rPr>
        <w:b w:val="1"/>
        <w:bCs w:val="1"/>
      </w:rPr>
      <w:tblPr/>
      <w:tcPr>
        <w:tcBorders>
          <w:top w:val="single" w:color="B3CC82" w:themeColor="accent3" w:themeTint="BF" w:sz="18" w:space="0"/>
        </w:tcBorders>
      </w:tcPr>
    </w:tblStylePr>
    <w:tblStylePr w:type="firstRow">
      <w:rPr>
        <w:b w:val="1"/>
        <w:bCs w:val="1"/>
      </w:rPr>
    </w:tblStylePr>
    <w:tblStylePr w:type="band1Vert">
      <w:tblPr/>
      <w:tcPr>
        <w:shd w:val="clear" w:color="auto" w:fill="CDDDAC" w:themeFill="accent3" w:themeFillTint="7F"/>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lastCol">
      <w:rPr>
        <w:b w:val="1"/>
        <w:bCs w:val="1"/>
      </w:r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30">
    <w:name w:val="List Bullet 3"/>
    <w:basedOn w:val="000002"/>
    <w:uiPriority w:val="99"/>
    <w:unhideWhenUsed w:val="1"/>
    <w:rsid w:val="00326F90"/>
    <w:pPr>
      <w:numPr>
        <w:numId w:val="10"/>
      </w:numPr>
      <w:contextualSpacing w:val="1"/>
    </w:p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ne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character" w:styleId="000047">
    <w:name w:val="Book Title"/>
    <w:basedOn w:val="000005"/>
    <w:uiPriority w:val="33"/>
    <w:qFormat w:val="1"/>
    <w:rsid w:val="00FC693F"/>
    <w:rPr>
      <w:b w:val="1"/>
      <w:bCs w:val="1"/>
      <w:smallCaps w:val="1"/>
      <w:spacing w:val="5"/>
    </w:r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style>
  <w:style w:type="paragraph" w:styleId="000024">
    <w:name w:val="Body Text 2"/>
    <w:basedOn w:val="000002"/>
    <w:link w:val="000025"/>
    <w:uiPriority w:val="99"/>
    <w:unhideWhenUsed w:val="1"/>
    <w:rsid w:val="00AA1D8D"/>
    <w:pPr>
      <w:spacing w:after="120" w:line="480" w:lineRule="auto"/>
    </w:p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style>
  <w:style w:type="character" w:styleId="000004" w:customStyle="1">
    <w:name w:val="Header Char"/>
    <w:basedOn w:val="000005"/>
    <w:link w:val="000003"/>
    <w:uiPriority w:val="99"/>
    <w:rsid w:val="00E618BF"/>
  </w:style>
  <w:style w:type="paragraph" w:styleId="00003c">
    <w:name w:val="Quote"/>
    <w:basedOn w:val="000002"/>
    <w:next w:val="000002"/>
    <w:link w:val="00003d"/>
    <w:uiPriority w:val="29"/>
    <w:qFormat w:val="1"/>
    <w:rsid w:val="00FC693F"/>
    <w:rPr>
      <w:i w:val="1"/>
      <w:iCs w:val="1"/>
      <w:color w:val="000000" w:themeColor="text1"/>
    </w:r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firstCol">
      <w:rPr>
        <w:b w:val="1"/>
        <w:bCs w:val="1"/>
      </w:r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Row">
      <w:rPr>
        <w:b w:val="1"/>
        <w:bCs w:val="1"/>
      </w:rPr>
      <w:tblPr/>
      <w:tcPr>
        <w:tcBorders>
          <w:top w:val="single" w:color="404040" w:themeColor="text1" w:themeTint="BF" w:sz="18" w:space="0"/>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firstCol">
      <w:rPr>
        <w:b w:val="1"/>
        <w:bCs w:val="1"/>
      </w:rPr>
    </w:tblStylePr>
    <w:tblStylePr w:type="lastCol">
      <w:rPr>
        <w:b w:val="1"/>
        <w:bCs w:val="1"/>
      </w:rPr>
    </w:tblStylePr>
    <w:tblStylePr w:type="firstRow">
      <w:rPr>
        <w:b w:val="1"/>
        <w:bCs w:val="1"/>
      </w:rPr>
    </w:tblStylePr>
  </w:style>
  <w:style w:type="paragraph" w:styleId="00002e">
    <w:name w:val="List Bullet 2"/>
    <w:basedOn w:val="000002"/>
    <w:uiPriority w:val="99"/>
    <w:unhideWhenUsed w:val="1"/>
    <w:rsid w:val="00326F90"/>
    <w:pPr>
      <w:numPr>
        <w:numId w:val="11"/>
      </w:numPr>
      <w:contextualSpacing w:val="1"/>
    </w:pPr>
  </w:style>
  <w:style w:type="paragraph" w:styleId="000029">
    <w:name w:val="List 2"/>
    <w:basedOn w:val="000002"/>
    <w:uiPriority w:val="99"/>
    <w:unhideWhenUsed w:val="1"/>
    <w:rsid w:val="00326F90"/>
    <w:pPr>
      <w:ind w:left="720" w:hanging="360"/>
      <w:contextualSpacing w:val="1"/>
    </w:p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character" w:styleId="000027" w:customStyle="1">
    <w:name w:val="Body Text 3 Char"/>
    <w:basedOn w:val="000005"/>
    <w:link w:val="000026"/>
    <w:uiPriority w:val="99"/>
    <w:rsid w:val="00AA1D8D"/>
    <w:rPr>
      <w:sz w:val="16"/>
      <w:szCs w:val="16"/>
    </w:r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swCell">
      <w:tblPr/>
      <w:tcPr>
        <w:tcBorders>
          <w:top w:val="nil"/>
        </w:tcBorders>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Col">
      <w:rPr>
        <w:b w:val="1"/>
        <w:bCs w:val="1"/>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val="1"/>
      </w:rPr>
    </w:tblStylePr>
  </w:style>
  <w:style w:type="paragraph" w:styleId="000036">
    <w:name w:val="List Number 3"/>
    <w:basedOn w:val="000002"/>
    <w:uiPriority w:val="99"/>
    <w:unhideWhenUsed w:val="1"/>
    <w:rsid w:val="0029639D"/>
    <w:pPr>
      <w:numPr>
        <w:numId w:val="12"/>
      </w:numPr>
      <w:contextualSpacing w:val="1"/>
    </w:pPr>
  </w:style>
  <w:style w:type="character" w:styleId="000045">
    <w:name w:val="Subtle Reference"/>
    <w:basedOn w:val="000005"/>
    <w:uiPriority w:val="31"/>
    <w:qFormat w:val="1"/>
    <w:rsid w:val="00FC693F"/>
    <w:rPr>
      <w:smallCaps w:val="1"/>
      <w:color w:val="C0504D" w:themeColor="accent2"/>
      <w:u w:val="single"/>
    </w:r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Col">
      <w:rPr>
        <w:b w:val="1"/>
        <w:bCs w:val="1"/>
      </w:rPr>
    </w:tblStylePr>
    <w:tblStylePr w:type="lastRow">
      <w:rPr>
        <w:b w:val="1"/>
        <w:bCs w:val="1"/>
      </w:rPr>
      <w:tblPr/>
      <w:tcPr>
        <w:tcBorders>
          <w:top w:val="single" w:color="F9B074" w:themeColor="accent6" w:themeTint="BF" w:sz="18" w:space="0"/>
        </w:tcBorders>
      </w:tcPr>
    </w:tblStylePr>
    <w:tblStylePr w:type="firstCol">
      <w:rPr>
        <w:b w:val="1"/>
        <w:bCs w:val="1"/>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Row">
      <w:rPr>
        <w:b w:val="1"/>
        <w:bCs w:val="1"/>
      </w:r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paragraph" w:styleId="000026">
    <w:name w:val="Body Text 3"/>
    <w:basedOn w:val="000002"/>
    <w:link w:val="000027"/>
    <w:uiPriority w:val="99"/>
    <w:unhideWhenUsed w:val="1"/>
    <w:rsid w:val="00AA1D8D"/>
    <w:pPr>
      <w:spacing w:after="120"/>
    </w:pPr>
    <w:rPr>
      <w:sz w:val="16"/>
      <w:szCs w:val="16"/>
    </w:r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character" w:styleId="000044">
    <w:name w:val="Intense Emphasis"/>
    <w:basedOn w:val="000005"/>
    <w:uiPriority w:val="21"/>
    <w:qFormat w:val="1"/>
    <w:rsid w:val="00FC693F"/>
    <w:rPr>
      <w:b w:val="1"/>
      <w:bCs w:val="1"/>
      <w:i w:val="1"/>
      <w:iCs w:val="1"/>
      <w:color w:val="4F81BD" w:themeColor="accent1"/>
    </w:rPr>
  </w:style>
  <w:style w:type="character" w:styleId="000005" w:default="1">
    <w:name w:val="Default Paragraph Font"/>
    <w:uiPriority w:val="1"/>
    <w:semiHidden w:val="1"/>
    <w:unhideWhenUsed w:val="1"/>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lastRow">
      <w:rPr>
        <w:b w:val="1"/>
        <w:bCs w:val="1"/>
      </w:rPr>
      <w:tblPr/>
      <w:tcPr>
        <w:tcBorders>
          <w:top w:val="single" w:color="78C0D4" w:themeColor="accent5" w:themeTint="BF" w:sz="18" w:space="0"/>
        </w:tcBorders>
      </w:tc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tblStylePr w:type="band1Vert">
      <w:tblPr/>
      <w:tcPr>
        <w:shd w:val="clear" w:color="auto" w:fill="A5D5E2" w:themeFill="accent5" w:themeFillTint="7F"/>
      </w:tc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Col">
      <w:rPr>
        <w:rFonts w:asciiTheme="majorHAnsi" w:hAnsiTheme="majorHAnsi" w:eastAsiaTheme="majorEastAsia" w:cstheme="majorBidi"/>
        <w:b w:val="1"/>
        <w:bCs w:val="1"/>
      </w:r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fir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character" w:styleId="00003f">
    <w:name w:val="Strong"/>
    <w:basedOn w:val="000005"/>
    <w:uiPriority w:val="22"/>
    <w:qFormat w:val="1"/>
    <w:rsid w:val="00FC693F"/>
    <w:rPr>
      <w:b w:val="1"/>
      <w:bCs w:val="1"/>
    </w:r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Horz">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band1Vert">
      <w:tblPr/>
      <w:tcPr>
        <w:shd w:val="clear" w:color="auto" w:fill="A7BFDE" w:themeFill="accent1" w:themeFillTint="7F"/>
      </w:tcPr>
    </w:tblStylePr>
    <w:tblStylePr w:type="lastCol">
      <w:rPr>
        <w:b w:val="1"/>
        <w:bCs w:val="1"/>
      </w:rPr>
    </w:tblStylePr>
    <w:tblStylePr w:type="firstRow">
      <w:rPr>
        <w:b w:val="1"/>
        <w:bCs w:val="1"/>
      </w:rPr>
    </w:tblStylePr>
    <w:tblStylePr w:type="firstCol">
      <w:rPr>
        <w:b w:val="1"/>
        <w:bCs w:val="1"/>
      </w:r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swCell">
      <w:tblPr/>
      <w:tcPr>
        <w:tcBorders>
          <w:top w:val="nil"/>
        </w:tcBorders>
      </w:tcPr>
    </w:tblStylePr>
    <w:tblStylePr w:type="band1Vert">
      <w:tblPr/>
      <w:tcPr>
        <w:tcBorders>
          <w:left w:val="nil"/>
          <w:right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fir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style>
  <w:style w:type="paragraph" w:styleId="000034">
    <w:name w:val="List Number 2"/>
    <w:basedOn w:val="000002"/>
    <w:uiPriority w:val="99"/>
    <w:unhideWhenUsed w:val="1"/>
    <w:rsid w:val="0029639D"/>
    <w:pPr>
      <w:numPr>
        <w:numId w:val="13"/>
      </w:numPr>
      <w:contextualSpacing w:val="1"/>
    </w:p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0c">
    <w:name w:val="heading 3"/>
    <w:basedOn w:val="000002"/>
    <w:next w:val="000002"/>
    <w:link w:val="00000d"/>
    <w:uiPriority w:val="9"/>
    <w:unhideWhenUsed w:val="1"/>
    <w:qFormat w:val="1"/>
    <w:rsid w:val="00FC693F"/>
    <w:pPr>
      <w:keepNext w:val="1"/>
      <w:keepLines w:val="1"/>
      <w:spacing w:before="336" w:after="192" w:line="265" w:lineRule="auto"/>
      <w:outlineLvl w:val="2"/>
    </w:pPr>
    <w:rPr>
      <w:rFonts w:ascii="黑体" w:hAnsi="黑体" w:eastAsia="黑体"/>
      <w:b w:val="1"/>
      <w:bCs w:val="1"/>
      <w:color w:val="1F3864"/>
      <w:sz w:val="26"/>
    </w:rPr>
  </w:style>
  <w:style w:type="paragraph" w:styleId="00000e">
    <w:name w:val="heading 4"/>
    <w:basedOn w:val="000002"/>
    <w:next w:val="000002"/>
    <w:link w:val="00000f"/>
    <w:uiPriority w:val="9"/>
    <w:semiHidden w:val="1"/>
    <w:unhideWhenUsed w:val="1"/>
    <w:qFormat w:val="1"/>
    <w:rsid w:val="00FC693F"/>
    <w:pPr>
      <w:keepNext w:val="1"/>
      <w:keepLines w:val="1"/>
      <w:spacing w:before="336" w:after="192" w:line="265" w:lineRule="auto"/>
      <w:outlineLvl w:val="3"/>
    </w:pPr>
    <w:rPr>
      <w:rFonts w:ascii="黑体" w:hAnsi="黑体" w:eastAsia="黑体"/>
      <w:b w:val="1"/>
      <w:bCs w:val="1"/>
      <w:i w:val="1"/>
      <w:iCs w:val="1"/>
      <w:color w:val="1F3864"/>
      <w:sz w:val="24"/>
    </w:rPr>
  </w:style>
  <w:style w:type="paragraph" w:styleId="000028">
    <w:name w:val="List"/>
    <w:basedOn w:val="000002"/>
    <w:uiPriority w:val="99"/>
    <w:unhideWhenUsed w:val="1"/>
    <w:rsid w:val="00AA1D8D"/>
    <w:pPr>
      <w:ind w:left="360" w:hanging="360"/>
      <w:contextualSpacing w:val="1"/>
    </w:p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band1Vert">
      <w:tblPr/>
      <w:tcPr>
        <w:shd w:val="clear" w:color="auto" w:fill="B8CCE4" w:themeFill="accent1" w:themeFillTint="66"/>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Horz">
      <w:tblPr/>
      <w:tcPr>
        <w:shd w:val="clear" w:color="auto" w:fill="A7BFDE" w:themeFill="accent1" w:themeFillTint="7F"/>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style>
  <w:style w:type="paragraph" w:styleId="000037">
    <w:name w:val="List Continue"/>
    <w:basedOn w:val="000002"/>
    <w:uiPriority w:val="99"/>
    <w:unhideWhenUsed w:val="1"/>
    <w:rsid w:val="0029639D"/>
    <w:pPr>
      <w:spacing w:after="120"/>
      <w:ind w:left="360"/>
      <w:contextualSpacing w:val="1"/>
    </w:pPr>
  </w:style>
  <w:style w:type="paragraph" w:styleId="000021">
    <w:name w:val="List Paragraph"/>
    <w:basedOn w:val="000002"/>
    <w:uiPriority w:val="34"/>
    <w:qFormat w:val="1"/>
    <w:rsid w:val="00FC693F"/>
    <w:pPr>
      <w:ind w:left="720"/>
      <w:contextualSpacing w:val="1"/>
    </w:p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character" w:styleId="000043">
    <w:name w:val="Subtle Emphasis"/>
    <w:basedOn w:val="000005"/>
    <w:uiPriority w:val="19"/>
    <w:qFormat w:val="1"/>
    <w:rsid w:val="00FC693F"/>
    <w:rPr>
      <w:i w:val="1"/>
      <w:iCs w:val="1"/>
      <w:color w:val="808080" w:themeColor="text1" w:themeTint="7F"/>
    </w:r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Row">
      <w:rPr>
        <w:b w:val="1"/>
        <w:bCs w:val="1"/>
        <w:color w:val="000000" w:themeColor="text1"/>
      </w:rPr>
      <w:tblPr/>
      <w:tcPr>
        <w:shd w:val="clear" w:color="auto" w:fill="FEF4EC" w:themeFill="accent6" w:themeFillTint="19"/>
      </w:tcPr>
    </w:tblStylePr>
    <w:tblStylePr w:type="nwCell">
      <w:tblPr/>
      <w:tcPr>
        <w:shd w:val="clear" w:color="auto" w:fill="FFFFFF" w:themeFill="background1"/>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style>
  <w:style w:type="character" w:styleId="00003d" w:customStyle="1">
    <w:name w:val="Quote Char"/>
    <w:basedOn w:val="000005"/>
    <w:link w:val="00003c"/>
    <w:uiPriority w:val="29"/>
    <w:rsid w:val="00FC693F"/>
    <w:rPr>
      <w:i w:val="1"/>
      <w:iCs w:val="1"/>
      <w:color w:val="000000" w:themeColor="text1"/>
    </w:r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eCell">
      <w:rPr>
        <w:color w:val="000000" w:themeColor="text1"/>
      </w:rPr>
    </w:tblStylePr>
    <w:tblStylePr w:type="band1Horz">
      <w:tblPr/>
      <w:tcPr>
        <w:shd w:val="clear" w:color="auto" w:fill="808080"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Vert">
      <w:tblPr/>
      <w:tcPr>
        <w:shd w:val="clear" w:color="auto" w:fill="999999" w:themeFill="text1" w:themeFillTint="66"/>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paragraph" w:styleId="000002" w:default="1">
    <w:name w:val="Normal"/>
    <w:qFormat w:val="1"/>
    <w:rsid w:val="00FC693F"/>
    <w:pPr>
      <w:spacing w:after="192" w:line="326" w:lineRule="auto"/>
      <w:jc w:val="both"/>
    </w:pPr>
    <w:rPr>
      <w:rFonts w:ascii="宋体" w:hAnsi="宋体" w:eastAsia="宋体"/>
      <w:color w:val="1A1A1A"/>
      <w:sz w:val="22"/>
    </w:r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firstRow">
      <w:rPr>
        <w:b w:val="1"/>
        <w:bCs w:val="1"/>
      </w:rPr>
    </w:tblStylePr>
    <w:tblStylePr w:type="lastCol">
      <w:rPr>
        <w:b w:val="1"/>
        <w:bCs w:val="1"/>
      </w:r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tblStylePr w:type="band1Vert">
      <w:tblPr/>
      <w:tcPr>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lastCol">
      <w:rPr>
        <w:b w:val="1"/>
        <w:bCs w:val="1"/>
      </w:rPr>
    </w:tblStylePr>
    <w:tblStylePr w:type="firstCol">
      <w:rPr>
        <w:b w:val="1"/>
        <w:bCs w:val="1"/>
      </w:rPr>
    </w:tblStylePr>
    <w:tblStylePr w:type="band2Horz">
      <w:tblPr/>
      <w:tcPr>
        <w:tcBorders>
          <w:insideH w:val="nil"/>
          <w:insideV w:val="nil"/>
        </w:tcBorders>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D3DFEE" w:themeFill="accent1" w:themeFillTint="3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band1Vert">
      <w:tblPr/>
      <w:tcPr>
        <w:shd w:val="clear" w:color="auto" w:fill="CDDDAC" w:themeFill="accent3" w:themeFillTint="7F"/>
      </w:tcPr>
    </w:tblStylePr>
  </w:style>
  <w:style w:type="character" w:styleId="000023" w:customStyle="1">
    <w:name w:val="Body Text Char"/>
    <w:basedOn w:val="000005"/>
    <w:link w:val="000022"/>
    <w:uiPriority w:val="99"/>
    <w:rsid w:val="00AA1D8D"/>
  </w:style>
  <w:style w:type="paragraph" w:styleId="000032">
    <w:name w:val="List Number"/>
    <w:basedOn w:val="000002"/>
    <w:uiPriority w:val="99"/>
    <w:unhideWhenUsed w:val="1"/>
    <w:rsid w:val="00326F90"/>
    <w:pPr>
      <w:numPr>
        <w:numId w:val="14"/>
      </w:numPr>
      <w:contextualSpacing w:val="1"/>
    </w:p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style>
  <w:style w:type="paragraph" w:styleId="000022">
    <w:name w:val="Body Text"/>
    <w:basedOn w:val="000002"/>
    <w:link w:val="000023"/>
    <w:uiPriority w:val="99"/>
    <w:unhideWhenUsed w:val="1"/>
    <w:rsid w:val="00AA1D8D"/>
    <w:pPr>
      <w:spacing w:after="120"/>
    </w:p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4" Type="http://schemas.openxmlformats.org/officeDocument/2006/relationships/numbering" Target="numbering.xml" /><Relationship Id="rId2" Type="http://schemas.openxmlformats.org/officeDocument/2006/relationships/fontTable" Target="fontTable.xml" /><Relationship Id="rId3" Type="http://schemas.openxmlformats.org/officeDocument/2006/relationships/theme" Target="theme/theme1.xml" /><Relationship Id="rId5"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2026-10-08T22:41:18Z</dcterms:created>
  <dcterms:modified xsi:type="dcterms:W3CDTF">2026-10-08T22:41:18Z</dcterms:modified>
</cp:coreProperties>
</file>