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F6FEB"/>
          <w:spacing w:val="40"/>
          <w:sz w:val="18"/>
          <w:szCs w:val="18"/>
        </w:rPr>
        <w:t xml:space="preserve">TECHNICAL SELECTION GUIDE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b/>
          <w:bCs/>
          <w:color w:val="1F2733"/>
          <w:sz w:val="62"/>
          <w:szCs w:val="62"/>
        </w:rPr>
        <w:t xml:space="preserve">三极管（BJT）</w:t>
      </w:r>
    </w:p>
    <w:p>
      <w:pPr>
        <w:spacing w:after="260"/>
        <w:jc w:val="center"/>
      </w:pPr>
      <w:r>
        <w:rPr>
          <w:rFonts w:ascii="微软雅黑" w:cs="微软雅黑" w:eastAsia="微软雅黑" w:hAnsi="微软雅黑"/>
          <w:b/>
          <w:bCs/>
          <w:color w:val="1F6FEB"/>
          <w:sz w:val="62"/>
          <w:szCs w:val="62"/>
        </w:rPr>
        <w:t xml:space="preserve">器件选型要点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7A8699"/>
          <w:sz w:val="22"/>
          <w:szCs w:val="22"/>
        </w:rPr>
        <w:t xml:space="preserve">从开关电路到信号放大 —— 参数解读 · 计算流程 · 热设计 · 避坑清单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color w:val="D6DCE6"/>
          <w:sz w:val="22"/>
          <w:szCs w:val="22"/>
        </w:rPr>
        <w:t xml:space="preserve">————————————————</w:t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</w:tblGrid>
      <w:tr>
        <w:tc>
          <w:tcPr>
            <w:tcW w:type="dxa" w:w="20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4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硬件工程师 / 采购 / 电子相关学生</w:t>
            </w:r>
          </w:p>
        </w:tc>
      </w:tr>
      <w:tr>
        <w:tc>
          <w:tcPr>
            <w:tcW w:type="dxa" w:w="20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20"/>
                <w:szCs w:val="20"/>
              </w:rPr>
              <w:t xml:space="preserve">器件类型</w:t>
            </w:r>
          </w:p>
        </w:tc>
        <w:tc>
          <w:tcPr>
            <w:tcW w:type="dxa" w:w="4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双极型晶体管（BJT）NPN &amp; PNP</w:t>
            </w:r>
          </w:p>
        </w:tc>
      </w:tr>
      <w:tr>
        <w:tc>
          <w:tcPr>
            <w:tcW w:type="dxa" w:w="20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20"/>
                <w:szCs w:val="20"/>
              </w:rPr>
              <w:t xml:space="preserve">更新日期</w:t>
            </w:r>
          </w:p>
        </w:tc>
        <w:tc>
          <w:tcPr>
            <w:tcW w:type="dxa" w:w="4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2026 年 10 月</w:t>
            </w:r>
          </w:p>
        </w:tc>
      </w:tr>
    </w:tbl>
    <w:p>
      <w:pPr>
        <w:pageBreakBefore/>
        <w:spacing w:after="240"/>
      </w:pPr>
      <w:r>
        <w:rPr>
          <w:rFonts w:ascii="微软雅黑" w:cs="微软雅黑" w:eastAsia="微软雅黑" w:hAnsi="微软雅黑"/>
          <w:b/>
          <w:bCs/>
          <w:color w:val="123A7D"/>
          <w:sz w:val="32"/>
          <w:szCs w:val="32"/>
        </w:rPr>
        <w:t xml:space="preserve">目  录</w:t>
      </w:r>
    </w:p>
    <w:p>
      <w:pPr>
        <w:pBdr>
          <w:bottom w:val="single" w:color="D6DCE6" w:sz="4" w:space="6"/>
        </w:pBdr>
        <w:spacing w:after="110" w:before="110" w:line="300"/>
      </w:pPr>
      <w:r>
        <w:rPr>
          <w:rFonts w:ascii="微软雅黑" w:cs="微软雅黑" w:eastAsia="微软雅黑" w:hAnsi="微软雅黑"/>
          <w:b/>
          <w:bCs/>
          <w:color w:val="1F6FEB"/>
          <w:sz w:val="22"/>
          <w:szCs w:val="22"/>
        </w:rPr>
        <w:t xml:space="preserve">01  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先想清楚：开关还是放大</w:t>
      </w:r>
      <w:r>
        <w:rPr>
          <w:rFonts w:ascii="微软雅黑" w:cs="微软雅黑" w:eastAsia="微软雅黑" w:hAnsi="微软雅黑"/>
          <w:color w:val="7A8699"/>
          <w:sz w:val="18"/>
          <w:szCs w:val="18"/>
        </w:rPr>
        <w:t xml:space="preserve">　—— 选型第一步——确定电路功能决定筛选方向</w:t>
      </w:r>
    </w:p>
    <w:p>
      <w:pPr>
        <w:pBdr>
          <w:bottom w:val="single" w:color="D6DCE6" w:sz="4" w:space="6"/>
        </w:pBdr>
        <w:spacing w:after="110" w:before="110" w:line="300"/>
      </w:pPr>
      <w:r>
        <w:rPr>
          <w:rFonts w:ascii="微软雅黑" w:cs="微软雅黑" w:eastAsia="微软雅黑" w:hAnsi="微软雅黑"/>
          <w:b/>
          <w:bCs/>
          <w:color w:val="1F6FEB"/>
          <w:sz w:val="22"/>
          <w:szCs w:val="22"/>
        </w:rPr>
        <w:t xml:space="preserve">02  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七大核心参数怎么读</w:t>
      </w:r>
      <w:r>
        <w:rPr>
          <w:rFonts w:ascii="微软雅黑" w:cs="微软雅黑" w:eastAsia="微软雅黑" w:hAnsi="微软雅黑"/>
          <w:color w:val="7A8699"/>
          <w:sz w:val="18"/>
          <w:szCs w:val="18"/>
        </w:rPr>
        <w:t xml:space="preserve">　—— VCEO · IC · PD · hFE · VCE(sat) · fT · 热阻</w:t>
      </w:r>
    </w:p>
    <w:p>
      <w:pPr>
        <w:pBdr>
          <w:bottom w:val="single" w:color="D6DCE6" w:sz="4" w:space="6"/>
        </w:pBdr>
        <w:spacing w:after="110" w:before="110" w:line="300"/>
      </w:pPr>
      <w:r>
        <w:rPr>
          <w:rFonts w:ascii="微软雅黑" w:cs="微软雅黑" w:eastAsia="微软雅黑" w:hAnsi="微软雅黑"/>
          <w:b/>
          <w:bCs/>
          <w:color w:val="1F6FEB"/>
          <w:sz w:val="22"/>
          <w:szCs w:val="22"/>
        </w:rPr>
        <w:t xml:space="preserve">03  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NPN / PNP 与拓扑选择</w:t>
      </w:r>
      <w:r>
        <w:rPr>
          <w:rFonts w:ascii="微软雅黑" w:cs="微软雅黑" w:eastAsia="微软雅黑" w:hAnsi="微软雅黑"/>
          <w:color w:val="7A8699"/>
          <w:sz w:val="18"/>
          <w:szCs w:val="18"/>
        </w:rPr>
        <w:t xml:space="preserve">　—— 低边开关 · 高边开关 · 互补输出级</w:t>
      </w:r>
    </w:p>
    <w:p>
      <w:pPr>
        <w:pBdr>
          <w:bottom w:val="single" w:color="D6DCE6" w:sz="4" w:space="6"/>
        </w:pBdr>
        <w:spacing w:after="110" w:before="110" w:line="300"/>
      </w:pPr>
      <w:r>
        <w:rPr>
          <w:rFonts w:ascii="微软雅黑" w:cs="微软雅黑" w:eastAsia="微软雅黑" w:hAnsi="微软雅黑"/>
          <w:b/>
          <w:bCs/>
          <w:color w:val="1F6FEB"/>
          <w:sz w:val="22"/>
          <w:szCs w:val="22"/>
        </w:rPr>
        <w:t xml:space="preserve">04  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开关电路选型计算流程（五步法）</w:t>
      </w:r>
      <w:r>
        <w:rPr>
          <w:rFonts w:ascii="微软雅黑" w:cs="微软雅黑" w:eastAsia="微软雅黑" w:hAnsi="微软雅黑"/>
          <w:color w:val="7A8699"/>
          <w:sz w:val="18"/>
          <w:szCs w:val="18"/>
        </w:rPr>
        <w:t xml:space="preserve">　—— 含 MMBT3904 与 S8050 两个完整实例</w:t>
      </w:r>
    </w:p>
    <w:p>
      <w:pPr>
        <w:pBdr>
          <w:bottom w:val="single" w:color="D6DCE6" w:sz="4" w:space="6"/>
        </w:pBdr>
        <w:spacing w:after="110" w:before="110" w:line="300"/>
      </w:pPr>
      <w:r>
        <w:rPr>
          <w:rFonts w:ascii="微软雅黑" w:cs="微软雅黑" w:eastAsia="微软雅黑" w:hAnsi="微软雅黑"/>
          <w:b/>
          <w:bCs/>
          <w:color w:val="1F6FEB"/>
          <w:sz w:val="22"/>
          <w:szCs w:val="22"/>
        </w:rPr>
        <w:t xml:space="preserve">05  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热设计与 SOA 降额</w:t>
      </w:r>
      <w:r>
        <w:rPr>
          <w:rFonts w:ascii="微软雅黑" w:cs="微软雅黑" w:eastAsia="微软雅黑" w:hAnsi="微软雅黑"/>
          <w:color w:val="7A8699"/>
          <w:sz w:val="18"/>
          <w:szCs w:val="18"/>
        </w:rPr>
        <w:t xml:space="preserve">　—— 结温计算 · 散热片 · 安全工作区 · 热失控</w:t>
      </w:r>
    </w:p>
    <w:p>
      <w:pPr>
        <w:pBdr>
          <w:bottom w:val="single" w:color="D6DCE6" w:sz="4" w:space="6"/>
        </w:pBdr>
        <w:spacing w:after="110" w:before="110" w:line="300"/>
      </w:pPr>
      <w:r>
        <w:rPr>
          <w:rFonts w:ascii="微软雅黑" w:cs="微软雅黑" w:eastAsia="微软雅黑" w:hAnsi="微软雅黑"/>
          <w:b/>
          <w:bCs/>
          <w:color w:val="1F6FEB"/>
          <w:sz w:val="22"/>
          <w:szCs w:val="22"/>
        </w:rPr>
        <w:t xml:space="preserve">06  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封装与命名规则</w:t>
      </w:r>
      <w:r>
        <w:rPr>
          <w:rFonts w:ascii="微软雅黑" w:cs="微软雅黑" w:eastAsia="微软雅黑" w:hAnsi="微软雅黑"/>
          <w:color w:val="7A8699"/>
          <w:sz w:val="18"/>
          <w:szCs w:val="18"/>
        </w:rPr>
        <w:t xml:space="preserve">　—— TO-92 / SOT-23 / TO-220 等 · 2N / BC / 2SC 体系</w:t>
      </w:r>
    </w:p>
    <w:p>
      <w:pPr>
        <w:pBdr>
          <w:bottom w:val="single" w:color="D6DCE6" w:sz="4" w:space="6"/>
        </w:pBdr>
        <w:spacing w:after="110" w:before="110" w:line="300"/>
      </w:pPr>
      <w:r>
        <w:rPr>
          <w:rFonts w:ascii="微软雅黑" w:cs="微软雅黑" w:eastAsia="微软雅黑" w:hAnsi="微软雅黑"/>
          <w:b/>
          <w:bCs/>
          <w:color w:val="1F6FEB"/>
          <w:sz w:val="22"/>
          <w:szCs w:val="22"/>
        </w:rPr>
        <w:t xml:space="preserve">07  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常见选型陷阱（避坑清单）</w:t>
      </w:r>
      <w:r>
        <w:rPr>
          <w:rFonts w:ascii="微软雅黑" w:cs="微软雅黑" w:eastAsia="微软雅黑" w:hAnsi="微软雅黑"/>
          <w:color w:val="7A8699"/>
          <w:sz w:val="18"/>
          <w:szCs w:val="18"/>
        </w:rPr>
        <w:t xml:space="preserve">　—— 9 条高频错误与正确做法对照</w:t>
      </w:r>
    </w:p>
    <w:p>
      <w:pPr>
        <w:pBdr>
          <w:bottom w:val="single" w:color="D6DCE6" w:sz="4" w:space="6"/>
        </w:pBdr>
        <w:spacing w:after="110" w:before="110" w:line="300"/>
      </w:pPr>
      <w:r>
        <w:rPr>
          <w:rFonts w:ascii="微软雅黑" w:cs="微软雅黑" w:eastAsia="微软雅黑" w:hAnsi="微软雅黑"/>
          <w:b/>
          <w:bCs/>
          <w:color w:val="1F6FEB"/>
          <w:sz w:val="22"/>
          <w:szCs w:val="22"/>
        </w:rPr>
        <w:t xml:space="preserve">08  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选型核对清单 &amp; 常用型号</w:t>
      </w:r>
      <w:r>
        <w:rPr>
          <w:rFonts w:ascii="微软雅黑" w:cs="微软雅黑" w:eastAsia="微软雅黑" w:hAnsi="微软雅黑"/>
          <w:color w:val="7A8699"/>
          <w:sz w:val="18"/>
          <w:szCs w:val="18"/>
        </w:rPr>
        <w:t xml:space="preserve">　—— 上料前 10 问 · 11 个常用型号参数速查</w:t>
      </w:r>
    </w:p>
    <w:p>
      <w:pPr>
        <w:pageBreakBefore/>
      </w:pPr>
    </w:p>
    <w:p>
      <w:pPr>
        <w:pStyle w:val="Heading1"/>
        <w:pBdr>
          <w:bottom w:val="single" w:color="1F6FEB" w:sz="10" w:space="6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23A7D"/>
          <w:sz w:val="30"/>
          <w:szCs w:val="30"/>
        </w:rPr>
        <w:t xml:space="preserve">一、先想清楚：开关还是放大</w:t>
      </w:r>
    </w:p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拿到三极管选型任务，第一步不是看参数，而是确定电路功能——开关和放大关注的重点完全不同，会直接决定筛选数据手册的切入点。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开关（Switch / Driver）</w:t>
            </w:r>
          </w:p>
        </w:tc>
        <w:tc>
          <w:tcPr>
            <w:tcW w:type="dxa" w:w="468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放大（Amplifier）</w:t>
            </w:r>
          </w:p>
        </w:tc>
      </w:tr>
      <w:tr>
        <w:tc>
          <w:tcPr>
            <w:tcW w:type="dxa" w:w="468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▸ 只看两个状态：截止（断开）与饱和（闭合）
▸ 关注 VCE(sat) 越低越好（导通损耗小）
▸ 关注 IC、PD、SOA、开关时间
▸ hFE 仅用于算基极电流，需“过驱动”</w:t>
            </w:r>
          </w:p>
        </w:tc>
        <w:tc>
          <w:tcPr>
            <w:tcW w:type="dxa" w:w="468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▸ 工作在放大区（线性区），集电极电流受基极线性控制
▸ 关注 hFE 的线性度与一致性
▸ 关注 fT、噪声系数 NF、Cob
▸ 功率放大还需关注 SOA、热稳定、二次击穿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E" w:sz="2"/>
              <w:left w:val="single" w:color="1F6FEB" w:sz="18"/>
              <w:bottom w:val="single" w:color="EAF1FE" w:sz="2"/>
              <w:right w:val="single" w:color="EAF1FE" w:sz="2"/>
            </w:tcBorders>
            <w:shd w:fill="EAF1FE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20" w:before="2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一句话总结：  </w:t>
            </w:r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开关看“压降和扛流”，放大看“增益和频率”。选型方向错了，后面所有计算都白做。</w:t>
            </w:r>
          </w:p>
        </w:tc>
      </w:tr>
    </w:tbl>
    <w:p>
      <w:pPr>
        <w:pStyle w:val="Heading1"/>
        <w:pBdr>
          <w:bottom w:val="single" w:color="1F6FEB" w:sz="10" w:space="6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23A7D"/>
          <w:sz w:val="30"/>
          <w:szCs w:val="30"/>
        </w:rPr>
        <w:t xml:space="preserve">二、七大核心参数怎么读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0"/>
        <w:gridCol w:w="4600"/>
      </w:tblGrid>
      <w:tr>
        <w:trPr>
          <w:tblHeader/>
        </w:trPr>
        <w:tc>
          <w:tcPr>
            <w:tcW w:type="dxa" w:w="15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参数</w:t>
            </w:r>
          </w:p>
        </w:tc>
        <w:tc>
          <w:tcPr>
            <w:tcW w:type="dxa" w:w="3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含义</w:t>
            </w:r>
          </w:p>
        </w:tc>
        <w:tc>
          <w:tcPr>
            <w:tcW w:type="dxa" w:w="4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选型判据</w:t>
            </w:r>
          </w:p>
        </w:tc>
      </w:tr>
      <w:tr>
        <w:tc>
          <w:tcPr>
            <w:tcW w:type="dxa" w:w="15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VCEO</w:t>
            </w:r>
          </w:p>
        </w:tc>
        <w:tc>
          <w:tcPr>
            <w:tcW w:type="dxa" w:w="3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集电极-发射极击穿电压（基极开路）</w:t>
            </w:r>
          </w:p>
        </w:tc>
        <w:tc>
          <w:tcPr>
            <w:tcW w:type="dxa" w:w="4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必须大于电路最大 VCE，且留 1.5~2 倍余量；感性负载需额外考虑关断尖峰</w:t>
            </w:r>
          </w:p>
        </w:tc>
      </w:tr>
      <w:tr>
        <w:tc>
          <w:tcPr>
            <w:tcW w:type="dxa" w:w="15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IC / ICM</w:t>
            </w:r>
          </w:p>
        </w:tc>
        <w:tc>
          <w:tcPr>
            <w:tcW w:type="dxa" w:w="3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连续 / 峰值集电极电流</w:t>
            </w:r>
          </w:p>
        </w:tc>
        <w:tc>
          <w:tcPr>
            <w:tcW w:type="dxa" w:w="4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连续电流留 1.5 倍以上余量，注意浪涌与堵转电流。脉冲电流不可当直流用</w:t>
            </w:r>
          </w:p>
        </w:tc>
      </w:tr>
      <w:tr>
        <w:tc>
          <w:tcPr>
            <w:tcW w:type="dxa" w:w="15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PD</w:t>
            </w:r>
          </w:p>
        </w:tc>
        <w:tc>
          <w:tcPr>
            <w:tcW w:type="dxa" w:w="3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最大耗散功率（@TC=25℃）</w:t>
            </w:r>
          </w:p>
        </w:tc>
        <w:tc>
          <w:tcPr>
            <w:tcW w:type="dxa" w:w="4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实际 P=VCE×IC 必须小于耗散能力，并按环境温度降额</w:t>
            </w:r>
          </w:p>
        </w:tc>
      </w:tr>
      <w:tr>
        <w:tc>
          <w:tcPr>
            <w:tcW w:type="dxa" w:w="15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hFE</w:t>
            </w:r>
          </w:p>
        </w:tc>
        <w:tc>
          <w:tcPr>
            <w:tcW w:type="dxa" w:w="3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直流电流增益 = IC/IB</w:t>
            </w:r>
          </w:p>
        </w:tc>
        <w:tc>
          <w:tcPr>
            <w:tcW w:type="dxa" w:w="4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永远用最小值设计，不能用典型值。随 IC、温度变化</w:t>
            </w:r>
          </w:p>
        </w:tc>
      </w:tr>
      <w:tr>
        <w:tc>
          <w:tcPr>
            <w:tcW w:type="dxa" w:w="15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VCE(sat)</w:t>
            </w:r>
          </w:p>
        </w:tc>
        <w:tc>
          <w:tcPr>
            <w:tcW w:type="dxa" w:w="3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饱和压降</w:t>
            </w:r>
          </w:p>
        </w:tc>
        <w:tc>
          <w:tcPr>
            <w:tcW w:type="dxa" w:w="4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开关应用关键参数，越低发热越小；达林顿管高达 1~2V，需注意</w:t>
            </w:r>
          </w:p>
        </w:tc>
      </w:tr>
      <w:tr>
        <w:tc>
          <w:tcPr>
            <w:tcW w:type="dxa" w:w="15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fT</w:t>
            </w:r>
          </w:p>
        </w:tc>
        <w:tc>
          <w:tcPr>
            <w:tcW w:type="dxa" w:w="3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特征频率（增益降至 1 的频率）</w:t>
            </w:r>
          </w:p>
        </w:tc>
        <w:tc>
          <w:tcPr>
            <w:tcW w:type="dxa" w:w="4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射频选 fT ≥ 5~10× 工作频率；音频取 ≥150MHz 足够</w:t>
            </w:r>
          </w:p>
        </w:tc>
      </w:tr>
      <w:tr>
        <w:tc>
          <w:tcPr>
            <w:tcW w:type="dxa" w:w="15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RθJA / RθJC</w:t>
            </w:r>
          </w:p>
        </w:tc>
        <w:tc>
          <w:tcPr>
            <w:tcW w:type="dxa" w:w="3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热阻（结到环境 / 结到壳）</w:t>
            </w:r>
          </w:p>
        </w:tc>
        <w:tc>
          <w:tcPr>
            <w:tcW w:type="dxa" w:w="4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用于计算结温 TJ=TA+P×RθJA，功率管必看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6" w:sz="2"/>
              <w:left w:val="single" w:color="F0C36D" w:sz="18"/>
              <w:bottom w:val="single" w:color="FFF8E6" w:sz="2"/>
              <w:right w:val="single" w:color="FFF8E6" w:sz="2"/>
            </w:tcBorders>
            <w:shd w:fill="FFF8E6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20" w:before="2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关键提醒：  </w:t>
            </w:r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hFE 不是常数。同一型号不同批次可能相差数倍，且在小电流、大电流、低温下都会明显跌落。数据手册给出的通常是范围（如 100~300），设计时必须取最小档。</w:t>
            </w:r>
          </w:p>
        </w:tc>
      </w:tr>
    </w:tbl>
    <w:p>
      <w:pPr>
        <w:pStyle w:val="Heading1"/>
        <w:pBdr>
          <w:bottom w:val="single" w:color="1F6FEB" w:sz="10" w:space="6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23A7D"/>
          <w:sz w:val="30"/>
          <w:szCs w:val="30"/>
        </w:rPr>
        <w:t xml:space="preserve">三、NPN / PNP 与拓扑选择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3000"/>
        <w:gridCol w:w="2260"/>
        <w:gridCol w:w="1900"/>
      </w:tblGrid>
      <w:tr>
        <w:trPr>
          <w:tblHeader/>
        </w:trPr>
        <w:tc>
          <w:tcPr>
            <w:tcW w:type="dxa" w:w="13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拓扑</w:t>
            </w:r>
          </w:p>
        </w:tc>
        <w:tc>
          <w:tcPr>
            <w:tcW w:type="dxa" w:w="9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负载位置</w:t>
            </w:r>
          </w:p>
        </w:tc>
        <w:tc>
          <w:tcPr>
            <w:tcW w:type="dxa" w:w="2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驱动条件</w:t>
            </w:r>
          </w:p>
        </w:tc>
        <w:tc>
          <w:tcPr>
            <w:tcW w:type="dxa" w:w="19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典型场景</w:t>
            </w:r>
          </w:p>
        </w:tc>
      </w:tr>
      <w:tr>
        <w:tc>
          <w:tcPr>
            <w:tcW w:type="dxa" w:w="13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低边开关</w:t>
            </w:r>
          </w:p>
        </w:tc>
        <w:tc>
          <w:tcPr>
            <w:tcW w:type="dxa" w:w="9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</w:t>
            </w:r>
          </w:p>
        </w:tc>
        <w:tc>
          <w:tcPr>
            <w:tcW w:type="dxa" w:w="30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负载在电源与集电极之间，发射极接地</w:t>
            </w:r>
          </w:p>
        </w:tc>
        <w:tc>
          <w:tcPr>
            <w:tcW w:type="dxa" w:w="2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基极加高电平导通，饱和压降低、速度快</w:t>
            </w:r>
          </w:p>
        </w:tc>
        <w:tc>
          <w:tcPr>
            <w:tcW w:type="dxa" w:w="19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继电器、LED、电机低边驱动（最常用）</w:t>
            </w:r>
          </w:p>
        </w:tc>
      </w:tr>
      <w:tr>
        <w:tc>
          <w:tcPr>
            <w:tcW w:type="dxa" w:w="13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高边开关</w:t>
            </w:r>
          </w:p>
        </w:tc>
        <w:tc>
          <w:tcPr>
            <w:tcW w:type="dxa" w:w="9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PNP</w:t>
            </w:r>
          </w:p>
        </w:tc>
        <w:tc>
          <w:tcPr>
            <w:tcW w:type="dxa" w:w="30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发射极接电源，集电极接负载</w:t>
            </w:r>
          </w:p>
        </w:tc>
        <w:tc>
          <w:tcPr>
            <w:tcW w:type="dxa" w:w="2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基极电压需比电源低 0.7V 以上才导通</w:t>
            </w:r>
          </w:p>
        </w:tc>
        <w:tc>
          <w:tcPr>
            <w:tcW w:type="dxa" w:w="19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负载需共地、多负载共地场景</w:t>
            </w:r>
          </w:p>
        </w:tc>
      </w:tr>
      <w:tr>
        <w:tc>
          <w:tcPr>
            <w:tcW w:type="dxa" w:w="13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互补输出级</w:t>
            </w:r>
          </w:p>
        </w:tc>
        <w:tc>
          <w:tcPr>
            <w:tcW w:type="dxa" w:w="9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NPN+PNP</w:t>
            </w:r>
          </w:p>
        </w:tc>
        <w:tc>
          <w:tcPr>
            <w:tcW w:type="dxa" w:w="30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配对推挽</w:t>
            </w:r>
          </w:p>
        </w:tc>
        <w:tc>
          <w:tcPr>
            <w:tcW w:type="dxa" w:w="22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两管交替导通</w:t>
            </w:r>
          </w:p>
        </w:tc>
        <w:tc>
          <w:tcPr>
            <w:tcW w:type="dxa" w:w="19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音频功放、推挽驱动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E" w:sz="2"/>
              <w:left w:val="single" w:color="1F6FEB" w:sz="18"/>
              <w:bottom w:val="single" w:color="EAF1FE" w:sz="2"/>
              <w:right w:val="single" w:color="EAF1FE" w:sz="2"/>
            </w:tcBorders>
            <w:shd w:fill="EAF1FE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20" w:before="2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电平匹配坑：  </w:t>
            </w:r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用 MCU（3.3V/5V）驱动 PNP 做高边开关时，基极需被拉到“电源电压 − 0.7V”以上才能可靠关断，高电平可能不够。此时常加一级 NPN 反相驱动，或改用 P 沟道 MOSFET / 高边驱动芯片。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6FEB" w:sz="10" w:space="6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23A7D"/>
          <w:sz w:val="30"/>
          <w:szCs w:val="30"/>
        </w:rPr>
        <w:t xml:space="preserve">四、开关电路选型计算流程（五步法）</w:t>
      </w:r>
    </w:p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以最常见的 NPN 低边开关为例，把选型变成可复现的计算流程。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步骤 1 · 确定负载电流 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IC ≈ (VCC − VCE(sat)) / Rload    // 近似 IC ≈ VCC / Rload</w:t>
            </w:r>
          </w:p>
        </w:tc>
      </w:tr>
    </w:tbl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按此电流选管，要求 IC(max) ≥ 1.5 × IC。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步骤 2 · 查最小增益 hFE(min)</w:t>
      </w:r>
    </w:p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在数据手册中找到对应 IC 与工作温度下的最小 hFE（不要用典型值）。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步骤 3 · 计算临界基极电流 + 过驱动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IB,sat = IC / hFE(min)</w:t>
            </w:r>
          </w:p>
          <w:p>
            <w:pPr>
              <w:spacing w:after="20" w:before="6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IB,design = IB,sat × K    // 过驱动系数 K = 2~10（强制 β = 10~20）</w:t>
            </w:r>
          </w:p>
        </w:tc>
      </w:tr>
    </w:tbl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深度饱和要求 IC/IB ≤ 10~20，确保任何批次、任何温度都可靠饱和。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步骤 4 · 计算基极电阻 Rb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Rb = (VGPIO − VBE(sat)) / IB,design</w:t>
            </w:r>
          </w:p>
          <w:p>
            <w:pPr>
              <w:spacing w:after="20" w:before="60" w:line="300"/>
            </w:pPr>
            <w:r>
              <w:rPr>
                <w:rFonts w:ascii="Consolas" w:cs="Consolas" w:eastAsia="Consolas" w:hAnsi="Consolas"/>
                <w:color w:val="7F9BB5"/>
                <w:sz w:val="20"/>
                <w:szCs w:val="20"/>
              </w:rPr>
              <w:t xml:space="preserve">// 硅管 VBE(sat) ≈ 0.7V；达林顿 ≈ 1.5~2.5V</w:t>
            </w:r>
          </w:p>
        </w:tc>
      </w:tr>
    </w:tbl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取标准电阻值时就近取小（如算得 650Ω，取 560Ω 或 680Ω 需权衡；取小则基极电流略大、饱和更可靠）。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步骤 5 · 校核功耗与热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Psat ≈ VCE(sat) × IC</w:t>
            </w:r>
          </w:p>
          <w:p>
            <w:pPr>
              <w:spacing w:after="20" w:before="6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TJ = TA + P × RθJA    // 要求 TJ &lt; 125~150℃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实例 A · MMBT3904 驱动 3.3V / 330µA 负载</w:t>
      </w:r>
    </w:p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已知：VCC=3.3V，Rload=10kΩ → IC≈0.33mA；hFE(min)≈65；VGPIO=3.3V；过驱动系数 K=2。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IB,sat    = 0.33mA / 65   ≈ 5.1µA</w:t>
            </w:r>
          </w:p>
          <w:p>
            <w:pPr>
              <w:spacing w:after="20" w:before="6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IB,design = 5.1µA × 2      ≈ 10µA</w:t>
            </w:r>
          </w:p>
          <w:p>
            <w:pPr>
              <w:spacing w:after="20" w:before="60" w:line="300"/>
            </w:pPr>
            <w:r>
              <w:rPr>
                <w:rFonts w:ascii="Consolas" w:cs="Consolas" w:eastAsia="Consolas" w:hAnsi="Consolas"/>
                <w:color w:val="FFD479"/>
                <w:sz w:val="20"/>
                <w:szCs w:val="20"/>
              </w:rPr>
              <w:t xml:space="preserve">Rb        = (3.3 − 0.7)V / 10µA = 260kΩ  → 取标准值 220kΩ</w:t>
            </w:r>
          </w:p>
        </w:tc>
      </w:tr>
    </w:tbl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取 220kΩ 后基极电流略大于设计值，饱和更彻底，且远小于 MCU 引脚驱动能力，安全。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实例 B · S8050 驱动 12V / 98mA 继电器</w:t>
      </w:r>
    </w:p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已知：IC≈98mA，hFE(min)≈50（IC=100mA 时），VGPIO=3.3V，K=2。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IB,sat    = 98mA / 50  ≈ 2mA</w:t>
            </w:r>
          </w:p>
          <w:p>
            <w:pPr>
              <w:spacing w:after="20" w:before="6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IB,design = 2mA × 2     = 4mA</w:t>
            </w:r>
          </w:p>
          <w:p>
            <w:pPr>
              <w:spacing w:after="20" w:before="60" w:line="300"/>
            </w:pPr>
            <w:r>
              <w:rPr>
                <w:rFonts w:ascii="Consolas" w:cs="Consolas" w:eastAsia="Consolas" w:hAnsi="Consolas"/>
                <w:color w:val="FFD479"/>
                <w:sz w:val="20"/>
                <w:szCs w:val="20"/>
              </w:rPr>
              <w:t xml:space="preserve">Rb        = (3.3 − 0.7)V / 4mA = 650Ω  → 取 680Ω 或 1kΩ</w:t>
            </w:r>
          </w:p>
        </w:tc>
      </w:tr>
    </w:tbl>
    <w:p>
      <w:pPr>
        <w:spacing w:after="80" w:before="0"/>
      </w:pPr>
      <w:r>
        <w:rPr>
          <w:rFonts w:ascii="微软雅黑" w:cs="微软雅黑" w:eastAsia="微软雅黑" w:hAnsi="微软雅黑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6" w:sz="2"/>
              <w:left w:val="single" w:color="F0C36D" w:sz="18"/>
              <w:bottom w:val="single" w:color="FFF8E6" w:sz="2"/>
              <w:right w:val="single" w:color="FFF8E6" w:sz="2"/>
            </w:tcBorders>
            <w:shd w:fill="FFF8E6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20" w:before="2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必须加续流二极管！  </w:t>
            </w:r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继电器线圈是电感，关断瞬间产生的反向电动势可达几十到上百伏，会直接击穿三极管。在线圈两端反向并联二极管（如 1N4148 / 1N4007），阴极接电源正极，阳极接集电极。</w:t>
            </w:r>
          </w:p>
        </w:tc>
      </w:tr>
    </w:tbl>
    <w:p>
      <w:pPr>
        <w:spacing w:after="100" w:before="0"/>
      </w:pPr>
      <w:r>
        <w:rPr>
          <w:rFonts w:ascii="微软雅黑" w:cs="微软雅黑" w:eastAsia="微软雅黑" w:hAnsi="微软雅黑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AF3" w:sz="2"/>
              <w:left w:val="single" w:color="6BCF9A" w:sz="18"/>
              <w:bottom w:val="single" w:color="EEFAF3" w:sz="2"/>
              <w:right w:val="single" w:color="EEFAF3" w:sz="2"/>
            </w:tcBorders>
            <w:shd w:fill="EEFAF3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20" w:before="2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两个实用技巧：  </w:t>
            </w:r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① 在基极与发射极之间并联 10kΩ 泄放电阻，确保 GPIO 高阻态（上电复位期间）时基极电荷有释放路径，防止意外导通；② 高速开关时在基极电阻上并联小电容（加速电容），加快进入/退出饱和，减小存储延迟。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6FEB" w:sz="10" w:space="6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23A7D"/>
          <w:sz w:val="30"/>
          <w:szCs w:val="30"/>
        </w:rPr>
        <w:t xml:space="preserve">五、热设计与 SOA 降额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1. 结温计算与散热片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 w:line="300"/>
            </w:pPr>
            <w:r>
              <w:rPr>
                <w:rFonts w:ascii="Consolas" w:cs="Consolas" w:eastAsia="Consolas" w:hAnsi="Consolas"/>
                <w:color w:val="C9E3FF"/>
                <w:sz w:val="20"/>
                <w:szCs w:val="20"/>
              </w:rPr>
              <w:t xml:space="preserve">TJ = TA + PD × (RθJC + RθCS + RθSA)</w:t>
            </w:r>
          </w:p>
          <w:p>
            <w:pPr>
              <w:spacing w:after="20" w:before="60" w:line="300"/>
            </w:pPr>
            <w:r>
              <w:rPr>
                <w:rFonts w:ascii="Consolas" w:cs="Consolas" w:eastAsia="Consolas" w:hAnsi="Consolas"/>
                <w:color w:val="7F9BB5"/>
                <w:sz w:val="20"/>
                <w:szCs w:val="20"/>
              </w:rPr>
              <w:t xml:space="preserve">// RθJC 结到壳｜RθCS 壳到散热器｜RθSA 散热器到环境</w:t>
            </w:r>
          </w:p>
        </w:tc>
      </w:tr>
    </w:tbl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功率管需要散热片时，按此式反推所需散热器热阻 RθSA。涂导热硅脂或加导热垫可显著降低 RθCS；强制风冷可把散热器热阻降低 2~5 倍。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2. SOA 安全工作区：为什么“算过功耗”还会炸管</w:t>
      </w:r>
    </w:p>
    <w:p>
      <w:pPr>
        <w:spacing w:after="100" w:before="60" w:line="32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很多工程师只算了稳态功耗 P=VCE×IC，结果上电瞬间管子还是烧了。原因是瞬态工况（浪涌、短路、感性负载反冲、电机堵转、关断尖峰）覆盖不到稳态计算，必须查 SOA 曲线。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SOA 边界</w:t>
            </w:r>
          </w:p>
        </w:tc>
        <w:tc>
          <w:tcPr>
            <w:tcW w:type="dxa" w:w="3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限制机理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注意事项</w:t>
            </w:r>
          </w:p>
        </w:tc>
      </w:tr>
      <w:t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最大 IC（垂直线）</w:t>
            </w:r>
          </w:p>
        </w:tc>
        <w:tc>
          <w:tcPr>
            <w:tcW w:type="dxa" w:w="3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金属布线电迁移、键合线熔断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脉冲电流 ICP 需满足脉宽与占空比约束，不可当直流用</w:t>
            </w:r>
          </w:p>
        </w:tc>
      </w:tr>
      <w:t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最大 VCEO（垂直线）</w:t>
            </w:r>
          </w:p>
        </w:tc>
        <w:tc>
          <w:tcPr>
            <w:tcW w:type="dxa" w:w="3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雪崩击穿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任何时刻 VCE 都不能超过 VCEO；感性负载加钳位</w:t>
            </w:r>
          </w:p>
        </w:tc>
      </w:tr>
      <w:t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等功率线（斜线）</w:t>
            </w:r>
          </w:p>
        </w:tc>
        <w:tc>
          <w:tcPr>
            <w:tcW w:type="dxa" w:w="3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热限制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与 TC 相关，温度越高越收紧</w:t>
            </w:r>
          </w:p>
        </w:tc>
      </w:tr>
      <w:t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二次击穿线（更陡斜线）</w:t>
            </w:r>
          </w:p>
        </w:tc>
        <w:tc>
          <w:tcPr>
            <w:tcW w:type="dxa" w:w="3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电流集中 → 局部热点 → 热失控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高压大电流同时出现时最危险，BJT 独有失效模式</w:t>
            </w:r>
          </w:p>
        </w:tc>
      </w:tr>
    </w:tbl>
    <w:p>
      <w:pPr>
        <w:spacing w:after="100" w:before="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100" w:before="60" w:line="320"/>
      </w:pPr>
      <w:r>
        <w:rPr>
          <w:rFonts w:ascii="微软雅黑" w:cs="微软雅黑" w:eastAsia="微软雅黑" w:hAnsi="微软雅黑"/>
          <w:b/>
          <w:bCs/>
          <w:color w:val="1F2733"/>
          <w:sz w:val="21"/>
          <w:szCs w:val="21"/>
        </w:rPr>
        <w:t xml:space="preserve">做法：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把实际负载线叠加到 SOA 图上，确认包括开/关瞬态在内的所有工作点都落在边界内。脉冲越窄，SOA 越宽；DC 工况最严格。</w:t>
      </w:r>
    </w:p>
    <w:p>
      <w:pPr>
        <w:spacing w:after="80" w:before="0"/>
      </w:pPr>
      <w:r>
        <w:rPr>
          <w:rFonts w:ascii="微软雅黑" w:cs="微软雅黑" w:eastAsia="微软雅黑" w:hAnsi="微软雅黑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6" w:sz="2"/>
              <w:left w:val="single" w:color="F0C36D" w:sz="18"/>
              <w:bottom w:val="single" w:color="FFF8E6" w:sz="2"/>
              <w:right w:val="single" w:color="FFF8E6" w:sz="2"/>
            </w:tcBorders>
            <w:shd w:fill="FFF8E6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20" w:before="2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热失控（Thermal Runaway）：  </w:t>
            </w:r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BJT 在固定 VBE 下，集电极电流随温度升高而增大，形成“越热→电流越大→越热”的正反馈。防范：发射极串联负反馈电阻、温度补偿偏置（偏置管/二极管贴装在同一散热片上）、热敏电阻补偿、有源限流。</w:t>
            </w:r>
          </w:p>
        </w:tc>
      </w:tr>
    </w:tbl>
    <w:p>
      <w:pPr>
        <w:pStyle w:val="Heading1"/>
        <w:pBdr>
          <w:bottom w:val="single" w:color="1F6FEB" w:sz="10" w:space="6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23A7D"/>
          <w:sz w:val="30"/>
          <w:szCs w:val="30"/>
        </w:rPr>
        <w:t xml:space="preserve">六、封装与命名规则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常见封装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4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封装</w:t>
            </w:r>
          </w:p>
        </w:tc>
        <w:tc>
          <w:tcPr>
            <w:tcW w:type="dxa" w:w="17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功耗能力</w:t>
            </w:r>
          </w:p>
        </w:tc>
        <w:tc>
          <w:tcPr>
            <w:tcW w:type="dxa" w:w="36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典型型号</w:t>
            </w:r>
          </w:p>
        </w:tc>
      </w:tr>
      <w:tr>
        <w:tc>
          <w:tcPr>
            <w:tcW w:type="dxa" w:w="1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TO-92</w:t>
            </w:r>
          </w:p>
        </w:tc>
        <w:tc>
          <w:tcPr>
            <w:tcW w:type="dxa" w:w="17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插件小功率</w:t>
            </w:r>
          </w:p>
        </w:tc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~0.3–0.6W</w:t>
            </w:r>
          </w:p>
        </w:tc>
        <w:tc>
          <w:tcPr>
            <w:tcW w:type="dxa" w:w="36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2N3904、S8050</w:t>
            </w:r>
          </w:p>
        </w:tc>
      </w:tr>
      <w:tr>
        <w:tc>
          <w:tcPr>
            <w:tcW w:type="dxa" w:w="1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SOT-23</w:t>
            </w:r>
          </w:p>
        </w:tc>
        <w:tc>
          <w:tcPr>
            <w:tcW w:type="dxa" w:w="17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贴片小信号</w:t>
            </w:r>
          </w:p>
        </w:tc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~0.35W</w:t>
            </w:r>
          </w:p>
        </w:tc>
        <w:tc>
          <w:tcPr>
            <w:tcW w:type="dxa" w:w="36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MMBT3904</w:t>
            </w:r>
          </w:p>
        </w:tc>
      </w:tr>
      <w:tr>
        <w:tc>
          <w:tcPr>
            <w:tcW w:type="dxa" w:w="1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SOT-89 / 223</w:t>
            </w:r>
          </w:p>
        </w:tc>
        <w:tc>
          <w:tcPr>
            <w:tcW w:type="dxa" w:w="17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贴片中功率</w:t>
            </w:r>
          </w:p>
        </w:tc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0.5–1.5W</w:t>
            </w:r>
          </w:p>
        </w:tc>
        <w:tc>
          <w:tcPr>
            <w:tcW w:type="dxa" w:w="36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TO-126</w:t>
            </w:r>
          </w:p>
        </w:tc>
        <w:tc>
          <w:tcPr>
            <w:tcW w:type="dxa" w:w="17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中功率</w:t>
            </w:r>
          </w:p>
        </w:tc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—</w:t>
            </w:r>
          </w:p>
        </w:tc>
        <w:tc>
          <w:tcPr>
            <w:tcW w:type="dxa" w:w="36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BD135 / BD136</w:t>
            </w:r>
          </w:p>
        </w:tc>
      </w:tr>
      <w:tr>
        <w:tc>
          <w:tcPr>
            <w:tcW w:type="dxa" w:w="1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TO-220 / TO-247</w:t>
            </w:r>
          </w:p>
        </w:tc>
        <w:tc>
          <w:tcPr>
            <w:tcW w:type="dxa" w:w="17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功率</w:t>
            </w:r>
          </w:p>
        </w:tc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数十~上百 W（带散热）</w:t>
            </w:r>
          </w:p>
        </w:tc>
        <w:tc>
          <w:tcPr>
            <w:tcW w:type="dxa" w:w="36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TIP41、2N3055</w:t>
            </w:r>
          </w:p>
        </w:tc>
      </w:tr>
      <w:tr>
        <w:tc>
          <w:tcPr>
            <w:tcW w:type="dxa" w:w="1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DPAK (TO-252)</w:t>
            </w:r>
          </w:p>
        </w:tc>
        <w:tc>
          <w:tcPr>
            <w:tcW w:type="dxa" w:w="17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贴片功率</w:t>
            </w:r>
          </w:p>
        </w:tc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2W+（依赖铜箔）</w:t>
            </w:r>
          </w:p>
        </w:tc>
        <w:tc>
          <w:tcPr>
            <w:tcW w:type="dxa" w:w="36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 w:before="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命名体系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体系</w:t>
            </w:r>
          </w:p>
        </w:tc>
        <w:tc>
          <w:tcPr>
            <w:tcW w:type="dxa" w:w="3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2N（JEDEC）</w:t>
            </w:r>
          </w:p>
        </w:tc>
        <w:tc>
          <w:tcPr>
            <w:tcW w:type="dxa" w:w="3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美系通用</w:t>
            </w:r>
          </w:p>
        </w:tc>
        <w:tc>
          <w:tcPr>
            <w:tcW w:type="dxa" w:w="33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2N2222、2N3904、2N3055</w:t>
            </w:r>
          </w:p>
        </w:tc>
      </w:tr>
      <w:t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BC / BD / BF</w:t>
            </w:r>
          </w:p>
        </w:tc>
        <w:tc>
          <w:tcPr>
            <w:tcW w:type="dxa" w:w="3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欧系：C 小功率 / D 功率 / F 高频</w:t>
            </w:r>
          </w:p>
        </w:tc>
        <w:tc>
          <w:tcPr>
            <w:tcW w:type="dxa" w:w="33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BC547、BD139、BFR92</w:t>
            </w:r>
          </w:p>
        </w:tc>
      </w:tr>
      <w:t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2SA / 2SB / 2SC / 2SD</w:t>
            </w:r>
          </w:p>
        </w:tc>
        <w:tc>
          <w:tcPr>
            <w:tcW w:type="dxa" w:w="3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日系：A/B = PNP，C/D = NPN</w:t>
            </w:r>
          </w:p>
        </w:tc>
        <w:tc>
          <w:tcPr>
            <w:tcW w:type="dxa" w:w="33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2SC1815、2SA1015</w:t>
            </w:r>
          </w:p>
        </w:tc>
      </w:tr>
      <w:t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TIP</w:t>
            </w:r>
          </w:p>
        </w:tc>
        <w:tc>
          <w:tcPr>
            <w:tcW w:type="dxa" w:w="3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功率管 / 达林顿</w:t>
            </w:r>
          </w:p>
        </w:tc>
        <w:tc>
          <w:tcPr>
            <w:tcW w:type="dxa" w:w="33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TIP31、TIP120</w:t>
            </w:r>
          </w:p>
        </w:tc>
      </w:tr>
      <w:tr>
        <w:tc>
          <w:tcPr>
            <w:tcW w:type="dxa" w:w="24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MMBT</w:t>
            </w:r>
          </w:p>
        </w:tc>
        <w:tc>
          <w:tcPr>
            <w:tcW w:type="dxa" w:w="3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2N 的贴片版本</w:t>
            </w:r>
          </w:p>
        </w:tc>
        <w:tc>
          <w:tcPr>
            <w:tcW w:type="dxa" w:w="33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MMBT3904 = SOT-23 版 2N3904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E" w:sz="2"/>
              <w:left w:val="single" w:color="1F6FEB" w:sz="18"/>
              <w:bottom w:val="single" w:color="EAF1FE" w:sz="2"/>
              <w:right w:val="single" w:color="EAF1FE" w:sz="2"/>
            </w:tcBorders>
            <w:shd w:fill="EAF1FE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20" w:before="2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引脚顺序！  </w:t>
            </w:r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替换型号时，务必核对手册中的 E-B-C 引脚排列与 PCB 封装兼容性。同一封装不同厂商/型号的引脚顺序可能不同（尤其 TO-92）。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6FEB" w:sz="10" w:space="6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23A7D"/>
          <w:sz w:val="30"/>
          <w:szCs w:val="30"/>
        </w:rPr>
        <w:t xml:space="preserve">七、常见选型陷阱（避坑清单）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陷阱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后果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正确做法</w:t>
            </w:r>
          </w:p>
        </w:tc>
      </w:tr>
      <w:t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用典型 hFE 而非最小值设计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部分批次不饱和，VCE 升高、发热烧毁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取 hFE(min)，并过驱动 K=2~10</w:t>
            </w:r>
          </w:p>
        </w:tc>
      </w:tr>
      <w:t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忘记基极电阻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基极电流过大，烧管或烧 MCU 引脚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必须串联 Rb 并计算</w:t>
            </w:r>
          </w:p>
        </w:tc>
      </w:tr>
      <w:t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感性负载不加续流二极管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关断尖峰击穿 C-E 结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反向并联 1N4007 / 1N4148</w:t>
            </w:r>
          </w:p>
        </w:tc>
      </w:tr>
      <w:t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电压/电流余量不足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浪涌或反冲瞬间击穿 / 熔断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VCEO、IC 各留 1.5~2 倍余量</w:t>
            </w:r>
          </w:p>
        </w:tc>
      </w:tr>
      <w:t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忽视 SOA 与二次击穿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“算过功耗”仍炸管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叠加负载线查 SOA，含瞬态</w:t>
            </w:r>
          </w:p>
        </w:tc>
      </w:tr>
      <w:t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达林顿用在小电压场合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VCE(sat)=1~2V，损耗大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低压场景用单管或 MOSFET</w:t>
            </w:r>
          </w:p>
        </w:tc>
      </w:tr>
      <w:t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忽略反向 VEBO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负压关断时击穿 B-E 结（小信号管仅 5~6V）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加钳位或改用合适驱动</w:t>
            </w:r>
          </w:p>
        </w:tc>
      </w:tr>
      <w:t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忽略引脚顺序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替换料直接冒烟 / 不工作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核对 E-B-C 与封装</w:t>
            </w:r>
          </w:p>
        </w:tc>
      </w:tr>
      <w:tr>
        <w:tc>
          <w:tcPr>
            <w:tcW w:type="dxa" w:w="26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采购到假货 / 翻新料</w:t>
            </w:r>
          </w:p>
        </w:tc>
        <w:tc>
          <w:tcPr>
            <w:tcW w:type="dxa" w:w="320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hFE、VCE(sat) 超差</w:t>
            </w:r>
          </w:p>
        </w:tc>
        <w:tc>
          <w:tcPr>
            <w:tcW w:type="dxa" w:w="356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正规渠道，抽检参数，留存批次溯源</w:t>
            </w:r>
          </w:p>
        </w:tc>
      </w:tr>
    </w:tbl>
    <w:p>
      <w:pPr>
        <w:pStyle w:val="Heading1"/>
        <w:pBdr>
          <w:bottom w:val="single" w:color="1F6FEB" w:sz="10" w:space="6"/>
        </w:pBdr>
        <w:spacing w:after="160" w:before="320"/>
      </w:pPr>
      <w:r>
        <w:rPr>
          <w:rFonts w:ascii="微软雅黑" w:cs="微软雅黑" w:eastAsia="微软雅黑" w:hAnsi="微软雅黑"/>
          <w:b/>
          <w:bCs/>
          <w:color w:val="123A7D"/>
          <w:sz w:val="30"/>
          <w:szCs w:val="30"/>
        </w:rPr>
        <w:t xml:space="preserve">八、选型核对清单 &amp; 常用型号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上料前 10 问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电路功能是</w:t>
      </w:r>
      <w:r>
        <w:rPr>
          <w:rFonts w:ascii="微软雅黑" w:cs="微软雅黑" w:eastAsia="微软雅黑" w:hAnsi="微软雅黑"/>
          <w:b/>
          <w:bCs/>
          <w:color w:val="1F2733"/>
          <w:sz w:val="21"/>
          <w:szCs w:val="21"/>
        </w:rPr>
        <w:t xml:space="preserve">开关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还是</w:t>
      </w:r>
      <w:r>
        <w:rPr>
          <w:rFonts w:ascii="微软雅黑" w:cs="微软雅黑" w:eastAsia="微软雅黑" w:hAnsi="微软雅黑"/>
          <w:b/>
          <w:bCs/>
          <w:color w:val="1F2733"/>
          <w:sz w:val="21"/>
          <w:szCs w:val="21"/>
        </w:rPr>
        <w:t xml:space="preserve">放大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？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需要 </w:t>
      </w:r>
      <w:r>
        <w:rPr>
          <w:rFonts w:ascii="微软雅黑" w:cs="微软雅黑" w:eastAsia="微软雅黑" w:hAnsi="微软雅黑"/>
          <w:b/>
          <w:bCs/>
          <w:color w:val="1F2733"/>
          <w:sz w:val="21"/>
          <w:szCs w:val="21"/>
        </w:rPr>
        <w:t xml:space="preserve">NPN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 还是 </w:t>
      </w:r>
      <w:r>
        <w:rPr>
          <w:rFonts w:ascii="微软雅黑" w:cs="微软雅黑" w:eastAsia="微软雅黑" w:hAnsi="微软雅黑"/>
          <w:b/>
          <w:bCs/>
          <w:color w:val="1F2733"/>
          <w:sz w:val="21"/>
          <w:szCs w:val="21"/>
        </w:rPr>
        <w:t xml:space="preserve">PNP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（低边 / 高边）？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Consolas" w:cs="Consolas" w:eastAsia="Consolas" w:hAnsi="Consolas"/>
          <w:color w:val="B8005E"/>
          <w:sz w:val="20"/>
          <w:szCs w:val="20"/>
        </w:rPr>
        <w:t xml:space="preserve">VCEO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 是否 ≥ 2× 最大 VCE（含瞬态）？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Consolas" w:cs="Consolas" w:eastAsia="Consolas" w:hAnsi="Consolas"/>
          <w:color w:val="B8005E"/>
          <w:sz w:val="20"/>
          <w:szCs w:val="20"/>
        </w:rPr>
        <w:t xml:space="preserve">IC(max)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 是否 ≥ 1.5× 实际（含浪涌）？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是否查了对应 IC 下的 </w:t>
      </w:r>
      <w:r>
        <w:rPr>
          <w:rFonts w:ascii="Consolas" w:cs="Consolas" w:eastAsia="Consolas" w:hAnsi="Consolas"/>
          <w:color w:val="B8005E"/>
          <w:sz w:val="20"/>
          <w:szCs w:val="20"/>
        </w:rPr>
        <w:t xml:space="preserve">hFE(min)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 并过驱动？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Consolas" w:cs="Consolas" w:eastAsia="Consolas" w:hAnsi="Consolas"/>
          <w:color w:val="B8005E"/>
          <w:sz w:val="20"/>
          <w:szCs w:val="20"/>
        </w:rPr>
        <w:t xml:space="preserve">VCE(sat)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 是否满足低压 / 低损耗要求？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功耗 </w:t>
      </w:r>
      <w:r>
        <w:rPr>
          <w:rFonts w:ascii="Consolas" w:cs="Consolas" w:eastAsia="Consolas" w:hAnsi="Consolas"/>
          <w:color w:val="B8005E"/>
          <w:sz w:val="20"/>
          <w:szCs w:val="20"/>
        </w:rPr>
        <w:t xml:space="preserve">P=VCE·IC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 是否在 </w:t>
      </w:r>
      <w:r>
        <w:rPr>
          <w:rFonts w:ascii="Consolas" w:cs="Consolas" w:eastAsia="Consolas" w:hAnsi="Consolas"/>
          <w:color w:val="B8005E"/>
          <w:sz w:val="20"/>
          <w:szCs w:val="20"/>
        </w:rPr>
        <w:t xml:space="preserve">PD</w:t>
      </w: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 降额后范围内？结温 OK？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SOA 负荷线是否全落在安全区？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是否加了基极电阻、续流二极管、泄放电阻？</w:t>
      </w:r>
    </w:p>
    <w:p>
      <w:pPr>
        <w:pStyle w:val="ListParagraph"/>
        <w:numPr>
          <w:ilvl w:val="0"/>
          <w:numId w:val="2"/>
        </w:numPr>
        <w:spacing w:after="60" w:before="30" w:line="300"/>
      </w:pPr>
      <w:r>
        <w:rPr>
          <w:rFonts w:ascii="微软雅黑" w:cs="微软雅黑" w:eastAsia="微软雅黑" w:hAnsi="微软雅黑"/>
          <w:color w:val="1F2733"/>
          <w:sz w:val="21"/>
          <w:szCs w:val="21"/>
        </w:rPr>
        <w:t xml:space="preserve">封装 / 引脚顺序与 PCB 兼容？</w:t>
      </w:r>
    </w:p>
    <w:p>
      <w:pPr>
        <w:spacing w:after="160" w:before="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F2733"/>
          <w:sz w:val="24"/>
          <w:szCs w:val="24"/>
        </w:rPr>
        <w:t xml:space="preserve">常用型号速查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950"/>
        <w:gridCol w:w="950"/>
        <w:gridCol w:w="1050"/>
        <w:gridCol w:w="1250"/>
        <w:gridCol w:w="3710"/>
      </w:tblGrid>
      <w:tr>
        <w:trPr>
          <w:tblHeader/>
        </w:trP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型号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类型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VCEO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IC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fT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EAF1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23A7D"/>
                <w:sz w:val="19"/>
                <w:szCs w:val="19"/>
              </w:rPr>
              <w:t xml:space="preserve">特点 / 典型用途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2N3904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40V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200mA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~300MHz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通用小信号、开关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2N2222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40V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800mA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~250MHz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通用开关，饱和压降低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MMBT3904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40V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200mA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~300MHz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2N3904 的贴片版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S8050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25V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1.5A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~150MHz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继电器 / 小电机驱动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S8550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PNP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25V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1.5A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~100MHz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与 S8050 互补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2SC1815 / 2SA1015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 / PNP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50V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150mA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~80MHz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音频前置、互补对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9014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50V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100mA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~150MHz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低噪声音频放大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2SC3355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~6.5GHz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射频低噪声放大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TIP41C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 功率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100V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6A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~3MHz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音频功放输出级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TIP120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 达林顿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60V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5A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—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大电流驱动（VCE(sat) 高）</w:t>
            </w:r>
          </w:p>
        </w:tc>
      </w:tr>
      <w:tr>
        <w:tc>
          <w:tcPr>
            <w:tcW w:type="dxa" w:w="14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2N3055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NPN 功率</w:t>
            </w:r>
          </w:p>
        </w:tc>
        <w:tc>
          <w:tcPr>
            <w:tcW w:type="dxa" w:w="9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60V</w:t>
            </w:r>
          </w:p>
        </w:tc>
        <w:tc>
          <w:tcPr>
            <w:tcW w:type="dxa" w:w="10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15A</w:t>
            </w:r>
          </w:p>
        </w:tc>
        <w:tc>
          <w:tcPr>
            <w:tcW w:type="dxa" w:w="125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~2.5MHz</w:t>
            </w:r>
          </w:p>
        </w:tc>
        <w:tc>
          <w:tcPr>
            <w:tcW w:type="dxa" w:w="3710"/>
            <w:tcBorders>
              <w:top w:val="single" w:color="D6DCE6" w:sz="2"/>
              <w:left w:val="single" w:color="D6DCE6" w:sz="2"/>
              <w:bottom w:val="single" w:color="D6DCE6" w:sz="2"/>
              <w:right w:val="single" w:color="D6DCE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1F2733"/>
                <w:sz w:val="19"/>
                <w:szCs w:val="19"/>
              </w:rPr>
              <w:t xml:space="preserve">高电流中功率</w:t>
            </w:r>
          </w:p>
        </w:tc>
      </w:tr>
    </w:tbl>
    <w:p>
      <w:pPr>
        <w:spacing w:after="140" w:before="0"/>
      </w:pPr>
      <w:r>
        <w:rPr>
          <w:rFonts w:ascii="微软雅黑" w:cs="微软雅黑" w:eastAsia="微软雅黑" w:hAnsi="微软雅黑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E" w:sz="2"/>
              <w:left w:val="single" w:color="1F6FEB" w:sz="18"/>
              <w:bottom w:val="single" w:color="EAF1FE" w:sz="2"/>
              <w:right w:val="single" w:color="EAF1FE" w:sz="2"/>
            </w:tcBorders>
            <w:shd w:fill="EAF1FE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20" w:before="20" w:line="30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BJT 还是 MOSFET？  </w:t>
            </w:r>
            <w:r>
              <w:rPr>
                <w:rFonts w:ascii="微软雅黑" w:cs="微软雅黑" w:eastAsia="微软雅黑" w:hAnsi="微软雅黑"/>
                <w:color w:val="1F2733"/>
                <w:sz w:val="20"/>
                <w:szCs w:val="20"/>
              </w:rPr>
              <w:t xml:space="preserve">BJT 电流驱动、简单可靠、饱和压降低，适合中小电流与线性场合；MOSFET 电压驱动、开关损耗低、导通电阻小，适合大电流高频开关。若在开关电源中反复烧 BJT，考虑迁移到 MOSFET / IGBT 从根本上解决。</w:t>
            </w:r>
          </w:p>
        </w:tc>
      </w:tr>
    </w:tbl>
    <w:p>
      <w:pPr>
        <w:spacing w:after="300" w:before="0"/>
      </w:pPr>
      <w:r>
        <w:rPr>
          <w:rFonts w:ascii="微软雅黑" w:cs="微软雅黑" w:eastAsia="微软雅黑" w:hAnsi="微软雅黑"/>
        </w:rPr>
        <w:t xml:space="preserve"/>
      </w:r>
    </w:p>
    <w:p>
      <w:pPr>
        <w:jc w:val="center"/>
      </w:pPr>
      <w:r>
        <w:rPr>
          <w:rFonts w:ascii="微软雅黑" w:cs="微软雅黑" w:eastAsia="微软雅黑" w:hAnsi="微软雅黑"/>
          <w:color w:val="7A8699"/>
          <w:sz w:val="20"/>
          <w:szCs w:val="20"/>
        </w:rPr>
        <w:t xml:space="preserve">— 文档结束 —</w:t>
      </w:r>
    </w:p>
    <w:p>
      <w:pPr>
        <w:spacing w:before="120"/>
        <w:jc w:val="center"/>
      </w:pPr>
      <w:r>
        <w:rPr>
          <w:rFonts w:ascii="微软雅黑" w:cs="微软雅黑" w:eastAsia="微软雅黑" w:hAnsi="微软雅黑"/>
          <w:color w:val="7A8699"/>
          <w:sz w:val="17"/>
          <w:szCs w:val="17"/>
        </w:rPr>
        <w:t xml:space="preserve">本文档为技术参考速查，具体设计以器件官方数据手册为准。涉及高压、大电流、安全性应用时，请进行实际测试与热验证。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6" w:sz="6" w:space="4"/>
      </w:pBdr>
      <w:tabs>
        <w:tab w:val="right" w:pos="9026"/>
      </w:tabs>
      <w:spacing w:before="80"/>
    </w:pPr>
    <w:r>
      <w:rPr>
        <w:rFonts w:ascii="微软雅黑" w:cs="微软雅黑" w:eastAsia="微软雅黑" w:hAnsi="微软雅黑"/>
        <w:color w:val="7A8699"/>
        <w:sz w:val="16"/>
        <w:szCs w:val="16"/>
      </w:rPr>
      <w:t xml:space="preserve">技术参考速查 · 以官方数据手册为准</w:t>
    </w:r>
    <w:r>
      <w:rPr>
        <w:rFonts w:ascii="微软雅黑" w:cs="微软雅黑" w:eastAsia="微软雅黑" w:hAnsi="微软雅黑"/>
        <w:color w:val="7A8699"/>
        <w:sz w:val="16"/>
        <w:szCs w:val="16"/>
      </w:rPr>
      <w:t xml:space="preserve">	第 </w:t>
    </w:r>
    <w:r>
      <w:rPr>
        <w:rFonts w:ascii="微软雅黑" w:cs="微软雅黑" w:eastAsia="微软雅黑" w:hAnsi="微软雅黑"/>
        <w:color w:val="7A86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7A8699"/>
        <w:sz w:val="16"/>
        <w:szCs w:val="16"/>
      </w:rPr>
      <w:t xml:space="preserve"> 页 / 共 </w:t>
    </w:r>
    <w:r>
      <w:rPr>
        <w:rFonts w:ascii="微软雅黑" w:cs="微软雅黑" w:eastAsia="微软雅黑" w:hAnsi="微软雅黑"/>
        <w:color w:val="7A86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7A86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E6" w:sz="6" w:space="4"/>
      </w:pBdr>
      <w:spacing w:after="80"/>
      <w:jc w:val="right"/>
    </w:pPr>
    <w:r>
      <w:rPr>
        <w:rFonts w:ascii="微软雅黑" w:cs="微软雅黑" w:eastAsia="微软雅黑" w:hAnsi="微软雅黑"/>
        <w:color w:val="7A8699"/>
        <w:sz w:val="16"/>
        <w:szCs w:val="16"/>
      </w:rPr>
      <w:t xml:space="preserve">三极管（BJT）器件选型要点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60" w:hanging="260"/>
      </w:pPr>
      <w:rPr>
        <w:color w:val="1F6FEB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F27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cs="微软雅黑" w:eastAsia="微软雅黑" w:hAnsi="微软雅黑"/>
      <w:b/>
      <w:bCs/>
      <w:color w:val="123A7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1F27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微软雅黑" w:cs="微软雅黑" w:eastAsia="微软雅黑" w:hAnsi="微软雅黑"/>
      <w:b/>
      <w:bCs/>
      <w:color w:val="123A7D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三极管（BJT）器件选型要点</dc:title>
  <dc:creator>硬件工程选型指南</dc:creator>
  <cp:lastModifiedBy>Un-named</cp:lastModifiedBy>
  <cp:revision>1</cp:revision>
  <dcterms:created xsi:type="dcterms:W3CDTF">2026-10-04T09:57:18.606Z</dcterms:created>
  <dcterms:modified xsi:type="dcterms:W3CDTF">2026-10-04T09:57:18.607Z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