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5380078B">
      <w:pPr>
        <w:shd w:color="111827" w:fill="1e3a5f"/>
        <w:spacing w:after="576" w:line="420"/>
        <w:jc w:val="center"/>
      </w:pPr>
      <w:r>
        <w:rPr>
          <w:rFonts w:hint="eastAsia" w:ascii="SimSun" w:hAnsi="SimSun" w:eastAsia="SimSun" w:cs="SimSun"/>
          <w:color w:val="111827"/>
          <w:spacing w:val="72"/>
          <w:sz w:val="24"/>
        </w:rPr>
        <w:t>硬件设计参考</w:t>
      </w:r>
    </w:p>
    <w:p w14:paraId="637E78E7">
      <w:pPr>
        <w:shd w:color="111827"/>
        <w:spacing w:after="84" w:line="420"/>
        <w:jc w:val="center"/>
      </w:pPr>
      <w:r>
        <w:rPr>
          <w:rFonts w:hint="eastAsia" w:ascii="SimSun" w:hAnsi="SimSun" w:eastAsia="SimSun" w:cs="SimSun"/>
          <w:b w:val="1"/>
          <w:color w:val="111827"/>
          <w:sz w:val="24"/>
        </w:rPr>
        <w:t>电容选型设计手册</w:t>
      </w:r>
    </w:p>
    <w:p w14:paraId="75000D43">
      <w:pPr>
        <w:shd w:color="111827"/>
        <w:spacing w:after="624" w:line="420"/>
        <w:jc w:val="center"/>
      </w:pPr>
      <w:r>
        <w:rPr>
          <w:rFonts w:hint="eastAsia" w:ascii="SimSun" w:hAnsi="SimSun" w:eastAsia="SimSun" w:cs="SimSun"/>
          <w:color w:val="111827"/>
          <w:sz w:val="24"/>
        </w:rPr>
        <w:t>参数解析 · 类型对比 · 场景配置 · 评审清单</w:t>
      </w:r>
    </w:p>
    <w:p w14:paraId="488004F7">
      <w:pPr>
        <w:shd w:color="111827"/>
        <w:spacing w:after="576" w:line="420"/>
        <w:jc w:val="center"/>
      </w:pPr>
      <w:r>
        <w:rPr>
          <w:rFonts w:ascii="SimSun" w:hAnsi="SimSun" w:eastAsia="SimSun" w:cs="SimSun"/>
          <w:color w:val="111827"/>
          <w:sz w:val="24"/>
        </w:rPr>
        <w:t>——————</w:t>
      </w:r>
    </w:p>
    <w:p w14:paraId="6F801B21">
      <w:pPr>
        <w:shd w:color="111827"/>
        <w:spacing w:after="48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适用场景</w:t>
      </w:r>
      <w:r>
        <w:rPr>
          <w:rFonts w:hint="eastAsia" w:ascii="SimSun" w:hAnsi="SimSun" w:eastAsia="SimSun" w:cs="SimSun"/>
          <w:color w:val="111827"/>
          <w:sz w:val="24"/>
        </w:rPr>
        <w:t>　通用电子硬件设计</w:t>
      </w:r>
    </w:p>
    <w:p w14:paraId="5BD76593">
      <w:pPr>
        <w:shd w:color="111827"/>
        <w:spacing w:after="48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目标读者</w:t>
      </w:r>
      <w:r>
        <w:rPr>
          <w:rFonts w:hint="eastAsia" w:ascii="SimSun" w:hAnsi="SimSun" w:eastAsia="SimSun" w:cs="SimSun"/>
          <w:color w:val="111827"/>
          <w:sz w:val="24"/>
        </w:rPr>
        <w:t>　硬件工程师 / 电子设计工程师 / 品质工程师</w:t>
      </w:r>
    </w:p>
    <w:p w14:paraId="6DDAF6D4">
      <w:pPr>
        <w:shd w:color="111827"/>
        <w:spacing w:after="48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使用方法</w:t>
      </w:r>
      <w:r>
        <w:rPr>
          <w:rFonts w:hint="eastAsia" w:ascii="SimSun" w:hAnsi="SimSun" w:eastAsia="SimSun" w:cs="SimSun"/>
          <w:color w:val="111827"/>
          <w:sz w:val="24"/>
        </w:rPr>
        <w:t>　第一章决策链逐项确认，第五章评审清单打勾</w:t>
      </w:r>
    </w:p>
    <w:p w14:paraId="59803CE1">
      <w:pPr>
        <w:shd w:color="111827"/>
        <w:spacing w:before="720" w:after="144" w:line="420"/>
        <w:jc w:val="center"/>
      </w:pPr>
      <w:r>
        <w:rPr>
          <w:rFonts w:hint="eastAsia" w:ascii="SimSun" w:hAnsi="SimSun" w:eastAsia="SimSun" w:cs="SimSun"/>
          <w:color w:val="111827"/>
          <w:sz w:val="24"/>
        </w:rPr>
        <w:t>本手册为通用设计参考，具体选型以厂商规格书与实测数据为准</w:t>
      </w:r>
    </w:p>
    <w:p w14:paraId="52E59EA7">
      <w:pPr>
        <w:shd w:color="111827"/>
        <w:spacing w:before="720" w:after="312" w:line="420"/>
        <w:jc w:val="center"/>
      </w:pPr>
      <w:r>
        <w:rPr>
          <w:rFonts w:hint="eastAsia" w:ascii="SimSun" w:hAnsi="SimSun" w:eastAsia="SimSun" w:cs="SimSun"/>
          <w:b w:val="1"/>
          <w:color w:val="111827"/>
          <w:sz w:val="24"/>
        </w:rPr>
        <w:t>目　录</w:t>
      </w:r>
    </w:p>
    <w:p w14:paraId="4416DD93">
      <w:pPr>
        <w:numPr>
          <w:ilvl w:val="0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一、选型决策链</w:t>
      </w:r>
    </w:p>
    <w:p w14:paraId="464F6913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1.1　功能定位是全部工作的起点</w:t>
      </w:r>
    </w:p>
    <w:p w14:paraId="5664A0A7">
      <w:pPr>
        <w:numPr>
          <w:ilvl w:val="0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二、关键参数解析</w:t>
      </w:r>
    </w:p>
    <w:p w14:paraId="40C96BED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2.1　标称容值与容差</w:t>
      </w:r>
    </w:p>
    <w:p w14:paraId="673B34C2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2.2　额定电压与降额规则</w:t>
      </w:r>
    </w:p>
    <w:p w14:paraId="0E4AF558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2.3　ESR 与纹波电流</w:t>
      </w:r>
    </w:p>
    <w:p w14:paraId="54964972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2.4　ESL 与自谐振频率</w:t>
      </w:r>
    </w:p>
    <w:p w14:paraId="7B963E84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2.5　温度特性与介质选择</w:t>
      </w:r>
    </w:p>
    <w:p w14:paraId="6C677F90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2.6　漏电流</w:t>
      </w:r>
    </w:p>
    <w:p w14:paraId="39807761">
      <w:pPr>
        <w:numPr>
          <w:ilvl w:val="0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三、五类电容横向对比</w:t>
      </w:r>
    </w:p>
    <w:p w14:paraId="59BC8444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3.1　各类型的关键限制与规避措施</w:t>
      </w:r>
    </w:p>
    <w:p w14:paraId="69BBCDCE">
      <w:pPr>
        <w:numPr>
          <w:ilvl w:val="0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四、典型场景配置</w:t>
      </w:r>
    </w:p>
    <w:p w14:paraId="4CB90C26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4.1　开关电源输入/输出滤波</w:t>
      </w:r>
    </w:p>
    <w:p w14:paraId="1176F389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4.2　高速数字芯片电源去耦</w:t>
      </w:r>
    </w:p>
    <w:p w14:paraId="5ECFC33A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4.3　模拟信号链路</w:t>
      </w:r>
    </w:p>
    <w:p w14:paraId="6ED70AA8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4.4　安规场合</w:t>
      </w:r>
    </w:p>
    <w:p w14:paraId="1CE5B9DB">
      <w:pPr>
        <w:numPr>
          <w:ilvl w:val="0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五、设计评审核对表</w:t>
      </w:r>
    </w:p>
    <w:p w14:paraId="68790848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5.1　十项高发误区</w:t>
      </w:r>
    </w:p>
    <w:p w14:paraId="787B50C5">
      <w:pPr>
        <w:numPr>
          <w:ilvl w:val="1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color w:val="111827"/>
          <w:sz w:val="24"/>
        </w:rPr>
        <w:t>5.2　评审清单</w:t>
      </w:r>
    </w:p>
    <w:p w14:paraId="08726755">
      <w:pPr>
        <w:numPr>
          <w:ilvl w:val="0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六、常见问题解答</w:t>
      </w:r>
    </w:p>
    <w:p w14:paraId="1F6CCFEB">
      <w:pPr>
        <w:numPr>
          <w:ilvl w:val="0"/>
          <w:numId w:val="1"/>
        </w:numPr>
        <w:shd w:color="111827"/>
        <w:spacing w:after="2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七、小结</w:t>
      </w:r>
    </w:p>
    <w:p w14:paraId="3D24F7FC">
      <w:pPr>
        <w:sectPr>
          <w:footerReference r:id="rId7" w:type="default"/>
          <w:footerReference r:id="rId6" w:type="even"/>
          <w:footerReference r:id="rId5" w:type="first"/>
          <w:type/>
          <w:pgNumType w:fmt="decimal" w:start="1"/>
        </w:sectPr>
      </w:pPr>
    </w:p>
    <w:p w14:paraId="2F75B878">
      <w:pPr>
        <w:keepNext w:val="1"/>
        <w:keepLines w:val="1"/>
        <w:shd w:color="111827" w:fill="1e3a5f"/>
        <w:spacing w:before="480" w:beforeAutospacing="1" w:after="240" w:afterAutospacing="1" w:line="42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一、选型决策链</w:t>
      </w:r>
    </w:p>
    <w:p w14:paraId="56E746BD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在电子硬件设计中，电容器是元器件清单上数量最多的器件，却常常是设计评审中最容易被跳过的一项。原因不难理解：一颗 0402 封装的 100nF 陶瓷电容单价不足一分钱，看起来"随便选一个"似乎也不会有后果。</w:t>
      </w:r>
    </w:p>
    <w:p w14:paraId="36ACCD5A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真正的代价出现在下游。一颗选错的电容可能在样机阶段毫无异常，却在量产半年后集中暴露：电源模块电解电容批量鼓包、车载电源模块在低温启动时环路失稳、通信设备在高温环境下 EMC 余量不足。这类问题的共同特征是——</w:t>
      </w:r>
      <w:r>
        <w:rPr>
          <w:rFonts w:hint="eastAsia" w:ascii="SimSun" w:hAnsi="SimSun" w:eastAsia="SimSun" w:cs="SimSun"/>
          <w:b w:val="1"/>
          <w:color w:val="111827"/>
          <w:sz w:val="24"/>
        </w:rPr>
        <w:t>根因在选型阶段就已埋下，却在交付后才显现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34BE1427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电容选型是一个逐步收敛的过程，而非一次性查找。把决策拆成五步，可以避免"反复推翻重来"这类最常见的效率损失。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BCF11E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决策步骤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BE5395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需要回答的问题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E1232F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产出结论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DBAA45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跳过该步的典型后果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AB5B2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第一步：功能定位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65B8B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这颗电容承担什么电路角色？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E4CEAA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储能 / 滤波 / 去耦 / 耦合 / 定时 / 谐振 / 安规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5958F4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从错误起点出发，后续全部返工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11276C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第二步：应力分析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5A4F5E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它将承受多大电压与纹波电流？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ECD309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工作电压上限、纹波电流有效值、频率范围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378BE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忽略纹波电流，长期发热失效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CA56AD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第三步：环境与寿命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4AE9D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工作温度范围与寿命要求是什么？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BCCCF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温度上限、寿命指标、机械与认证约束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1F5B78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高温寿命不足，量产批量失效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26E3F1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第四步：类型选择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727247A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哪一类电容最适合这个场景？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A80FCF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陶瓷 / 铝电解 / 钽 / 薄膜 / 聚合物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7B5BE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类型错配，性能指标先天不足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7492B3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第五步：参数与封装校核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EF213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具体参数和封装是否全部满足？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3D9964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容值 / 耐压 / ESR / ESL / 尺寸 / 成本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1920F5A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参数达标但装配无空间或成本失控</w:t>
            </w:r>
          </w:p>
        </w:tc>
      </w:tr>
    </w:tbl>
    <w:p w14:paraId="0524F55F">
      <w:pPr>
        <w:shd w:color="111827" w:fill="f0fdfa"/>
        <w:spacing w:after="21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实践提示　</w:t>
      </w:r>
      <w:r>
        <w:rPr>
          <w:rFonts w:hint="eastAsia" w:ascii="SimSun" w:hAnsi="SimSun" w:eastAsia="SimSun" w:cs="SimSun"/>
          <w:color w:val="111827"/>
          <w:sz w:val="24"/>
        </w:rPr>
        <w:t>第一步到第三步通常只需一张纸和十分钟，但它约束了后面绝大多数选择。建议在设计评审中要求工程师书面写出这三步的结论，而不是等到出图后再解释。</w:t>
      </w:r>
    </w:p>
    <w:p w14:paraId="0B5A8196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1.1　功能定位是全部工作的起点</w:t>
      </w:r>
    </w:p>
    <w:p w14:paraId="1C6511CA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同一个标称值——例如 100nF——在不同电路位置上可能是完全不同的器件要求。把功能定位错误，看再多规格书也无济于事。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1123A5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电路功能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CB4D3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作用机理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4BC4A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决定性参数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00606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常用类型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80A3F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电源去耦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962A9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为负载瞬态电流提供就近能量，抑制电源轨噪声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CE42E5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ESL、自谐振频率、摆放位置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B1ECC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MLCC（多层陶瓷）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B92DF2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输入/输出滤波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039F1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平滑整流或开关产生的电压纹波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C92211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容值、ESR、纹波电流额定值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CDE722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铝电解 / 聚合物 / MLCC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8A7035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储能（Bulk）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1A5023A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为大电流负载提供能量缓冲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F8F8E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容值、纹波电流、寿命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93C99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铝电解 / 聚合物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B48F9B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信号耦合/隔直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E1E5E1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传递交流分量，隔离直流偏置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35FDFD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容值精度、漏电流、无极性要求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C8D4B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MLCC / 薄膜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76593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定时/振荡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458D1E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与电阻共同决定时间常数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ADC621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容值精度、温度稳定性、介质吸收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15C3F9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薄膜 / C0G（NP0）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7D083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谐振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AFFC03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与电感构成谐振回路，决定频率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EE715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容值精度、ESR（影响 Q 值）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49D4EF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C0G / 薄膜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3E4283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安规（X/Y 电容）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F58AF8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抑制共模与差模干扰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3E50E9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安规认证、耐压等级、失效安全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24ED9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安规薄膜电容</w:t>
            </w:r>
          </w:p>
        </w:tc>
      </w:tr>
    </w:tbl>
    <w:p w14:paraId="6FB7CD51">
      <w:pPr>
        <w:keepNext w:val="1"/>
        <w:keepLines w:val="1"/>
        <w:shd w:color="111827" w:fill="1e3a5f"/>
        <w:spacing w:before="480" w:beforeAutospacing="1" w:after="240" w:afterAutospacing="1" w:line="42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二、关键参数解析</w:t>
      </w:r>
    </w:p>
    <w:p w14:paraId="6573F811">
      <w:pPr>
        <w:shd w:color="111827"/>
        <w:spacing w:after="216" w:line="420"/>
      </w:pPr>
      <w:r>
        <w:rPr>
          <w:rFonts w:hint="eastAsia" w:ascii="SimSun" w:hAnsi="SimSun" w:eastAsia="SimSun" w:cs="SimSun"/>
          <w:color w:val="111827"/>
          <w:sz w:val="24"/>
        </w:rPr>
        <w:t>本节按工程师实际查阅规格书的顺序，逐项说明每个参数的实际意义、判定阈值与常见误判。</w:t>
      </w:r>
    </w:p>
    <w:p w14:paraId="4800821E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2.1　标称容值与容差</w:t>
      </w:r>
    </w:p>
    <w:p w14:paraId="126B399E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容差常被当作"精度问题"而轻视，实际上它是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系统性问题</w:t>
      </w:r>
      <w:r>
        <w:rPr>
          <w:rFonts w:hint="eastAsia" w:ascii="SimSun" w:hAnsi="SimSun" w:eastAsia="SimSun" w:cs="SimSun"/>
          <w:color w:val="111827"/>
          <w:sz w:val="24"/>
        </w:rPr>
        <w:t>：它直接决定滤波截止频率的分散度、振荡电路的时间精度、以及反馈环路的稳定裕量。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03999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代号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0BBB47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允许偏差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D93328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典型介质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640A8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适用场合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3B9AB72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C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3BD63FC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±0.25pF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48FBAD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C0G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3FF4F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高频谐振、精密匹配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1E42C6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D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5D224A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±0.5pF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7999FE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C0G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6018D59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高频谐振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F240D63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J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32C4E5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±5%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4F3F77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C0G / 薄膜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AD8979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定时、谐振、滤波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3F52799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K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8A406B3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±10%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80B0A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X7R / 薄膜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4D655A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通用滤波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DA725F1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M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AF7B94E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±20%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BDDC5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X5R / X7R / 铝电解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35632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去耦、储能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812DBFD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Z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1FB908B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+80% / -20%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8DA4A00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Y5V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C6559B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仅限容值不敏感场合</w:t>
            </w:r>
          </w:p>
        </w:tc>
      </w:tr>
    </w:tbl>
    <w:p w14:paraId="55DE4260">
      <w:pPr>
        <w:shd w:color="111827" w:fill="fef2f2"/>
        <w:spacing w:after="21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易错点　</w:t>
      </w:r>
      <w:r>
        <w:rPr>
          <w:rFonts w:hint="eastAsia" w:ascii="SimSun" w:hAnsi="SimSun" w:eastAsia="SimSun" w:cs="SimSun"/>
          <w:color w:val="111827"/>
          <w:sz w:val="24"/>
        </w:rPr>
        <w:t>铝电解电容容差普遍为 ±20%，且低温下容值显著下降——-40℃ 时可能仅剩标称值的 60%~70%。依赖大容值做能量缓冲的设计，必须按低温容值校核，不能按常温标称值计算。</w:t>
      </w:r>
    </w:p>
    <w:p w14:paraId="7CCE434E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2.2　额定电压与降额规则</w:t>
      </w:r>
    </w:p>
    <w:p w14:paraId="62FA481A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b w:val="1"/>
          <w:color w:val="111827"/>
          <w:sz w:val="24"/>
        </w:rPr>
        <w:t>降额是电容选型中最重要、也最常被省略的一步。</w:t>
      </w:r>
      <w:r>
        <w:rPr>
          <w:rFonts w:hint="eastAsia" w:ascii="SimSun" w:hAnsi="SimSun" w:eastAsia="SimSun" w:cs="SimSun"/>
          <w:color w:val="111827"/>
          <w:sz w:val="24"/>
        </w:rPr>
        <w:t>按额定电压直接使用，短期通常不会暴露问题，但长期可靠性与容值稳定性都会明显恶化。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82D177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电容类型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7880D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推荐工作电压占比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58FA57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限制原因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8242DD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MLCC（陶瓷）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C654A19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≤ 50%（高可靠场合 ≤ 30%）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93F20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直流偏压效应导致有效容值衰减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E48FB1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铝电解（液态）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C99A99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≤ 80%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4A6DE5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电压加速电解液劣化，缩短寿命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E41EC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固体钽电容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00177A9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≤ 50%（推荐 ≤ 40%）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6FD4069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过压易引发热失控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6ACF1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薄膜电容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03D186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≤ 60%~70%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372687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电压影响介质损耗与长期稳定性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FF1B8E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超级电容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8769B50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≤ 80%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275BC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影响循环寿命</w:t>
            </w:r>
          </w:p>
        </w:tc>
      </w:tr>
    </w:tbl>
    <w:p w14:paraId="4A014CE9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MLCC 为何需要降到一半？</w:t>
      </w:r>
    </w:p>
    <w:p w14:paraId="79074042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这源于两个并行的物理效应：其一，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直流偏压效应</w:t>
      </w:r>
      <w:r>
        <w:rPr>
          <w:rFonts w:hint="eastAsia" w:ascii="SimSun" w:hAnsi="SimSun" w:eastAsia="SimSun" w:cs="SimSun"/>
          <w:color w:val="111827"/>
          <w:sz w:val="24"/>
        </w:rPr>
        <w:t>——施加直流电压后，高介电常数陶瓷（X5R / X7R / Y5V）的等效容值大幅下降，一颗标称 10μF / 6.3V 的 0805 X5R 在 5V 偏压下实测可能只剩 3~5μF；其二，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电压加速老化</w:t>
      </w:r>
      <w:r>
        <w:rPr>
          <w:rFonts w:hint="eastAsia" w:ascii="SimSun" w:hAnsi="SimSun" w:eastAsia="SimSun" w:cs="SimSun"/>
          <w:color w:val="111827"/>
          <w:sz w:val="24"/>
        </w:rPr>
        <w:t>——工作电压越高，介质老化速率越快，容值随时间漂移越明显。</w:t>
      </w:r>
    </w:p>
    <w:p w14:paraId="5879A153">
      <w:pPr>
        <w:shd w:color="111827" w:fill="f0fdfa"/>
        <w:spacing w:after="21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工程口诀　</w:t>
      </w:r>
      <w:r>
        <w:rPr>
          <w:rFonts w:hint="eastAsia" w:ascii="SimSun" w:hAnsi="SimSun" w:eastAsia="SimSun" w:cs="SimSun"/>
          <w:color w:val="111827"/>
          <w:sz w:val="24"/>
        </w:rPr>
        <w:t>MLCC 的设计依据是"偏压后的容值"，不是标称容值。选型时必须查阅厂商提供的 DC Bias 曲线，按实际工作电压下的容值设计。</w:t>
      </w:r>
    </w:p>
    <w:p w14:paraId="0357A24C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2.3　ESR 与纹波电流</w:t>
      </w:r>
    </w:p>
    <w:p w14:paraId="5363D998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ESR（等效串联电阻）同时决定电容的纹波抑制能力与自身发热量，是开关电源选型的核心参数。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3B6D7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电容类型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081772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典型 ESR 区间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35D663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对电路的实际影响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EE6EFC4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MLCC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E1F16BA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1~20 mΩ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724DC6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极低，高频滤波性能最优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49F59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聚合物铝电解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748AD1B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5~50 mΩ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B132A8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低，适合中高频滤波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22BA31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薄膜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45A3A27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5~100 mΩ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FC40C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低，且全频段特性稳定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42EE54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固态钽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987EDF5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50~500 mΩ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1644E3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中等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14EE2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液态铝电解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151F0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100 mΩ ~ 数 Ω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DEB7F0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较高，需依靠容值弥补</w:t>
            </w:r>
          </w:p>
        </w:tc>
      </w:tr>
    </w:tbl>
    <w:p w14:paraId="449521AA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纹波电流流过 ESR 时产生焦耳损耗：</w:t>
      </w:r>
    </w:p>
    <w:p w14:paraId="284E036E">
      <w:pPr>
        <w:shd w:color="111827" w:fill="f2f5f8"/>
        <w:spacing w:after="216" w:line="420"/>
        <w:jc w:val="center"/>
      </w:pPr>
      <w:r>
        <w:rPr>
          <w:rFonts w:ascii="SimSun" w:hAnsi="SimSun" w:eastAsia="SimSun" w:cs="SimSun"/>
          <w:color w:val="111827"/>
          <w:sz w:val="24"/>
        </w:rPr>
        <w:t>P_ESR = I_ripple(rms)² × ESR</w:t>
      </w:r>
    </w:p>
    <w:p w14:paraId="5C484F5F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这部分功率转化为热量，直接抬升电容内部温度。工程上有一个重要近似：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内部温度每升高 10℃，液态铝电解的寿命约减半</w:t>
      </w:r>
      <w:r>
        <w:rPr>
          <w:rFonts w:hint="eastAsia" w:ascii="SimSun" w:hAnsi="SimSun" w:eastAsia="SimSun" w:cs="SimSun"/>
          <w:color w:val="111827"/>
          <w:sz w:val="24"/>
        </w:rPr>
        <w:t>。因此必须校核：</w:t>
      </w:r>
    </w:p>
    <w:p w14:paraId="7235D43D">
      <w:pPr>
        <w:shd w:color="111827" w:fill="f2f5f8"/>
        <w:spacing w:after="216" w:line="420"/>
        <w:jc w:val="center"/>
      </w:pPr>
      <w:r>
        <w:rPr>
          <w:rFonts w:hint="eastAsia" w:ascii="SimSun" w:hAnsi="SimSun" w:eastAsia="SimSun" w:cs="SimSun"/>
          <w:color w:val="111827"/>
          <w:sz w:val="24"/>
        </w:rPr>
        <w:t>实际纹波电流(rms) ≤ 额定纹波电流 × 温度修正系数 × 频率修正系数</w:t>
      </w:r>
    </w:p>
    <w:p w14:paraId="2112EEA6">
      <w:pPr>
        <w:shd w:color="111827" w:fill="fef2f2"/>
        <w:spacing w:after="21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易错点　</w:t>
      </w:r>
      <w:r>
        <w:rPr>
          <w:rFonts w:hint="eastAsia" w:ascii="SimSun" w:hAnsi="SimSun" w:eastAsia="SimSun" w:cs="SimSun"/>
          <w:color w:val="111827"/>
          <w:sz w:val="24"/>
        </w:rPr>
        <w:t>厂商给出的额定纹波电流通常附带两个前提条件——测试频率（如 100kHz）与测试温度（如 105℃）。当实际工作频率低于测试频率时，必须乘以频率修正系数（额定值会下降）。省略这一步，是电源设计中电解电容批量鼓包的高发原因。</w:t>
      </w:r>
    </w:p>
    <w:p w14:paraId="6CED814F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2.4　ESL 与自谐振频率</w:t>
      </w:r>
    </w:p>
    <w:p w14:paraId="0B1F47A0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ESL（等效串联电感）决定电容在高频下"是否仍然表现得像一颗电容"。电容阻抗随频率下降，在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自谐振频率（SRF）</w:t>
      </w:r>
      <w:r>
        <w:rPr>
          <w:rFonts w:hint="eastAsia" w:ascii="SimSun" w:hAnsi="SimSun" w:eastAsia="SimSun" w:cs="SimSun"/>
          <w:color w:val="111827"/>
          <w:sz w:val="24"/>
        </w:rPr>
        <w:t>处达到最低点，此时阻抗约等于 ESR；超过 SRF 后，电容呈</w:t>
      </w:r>
      <w:r>
        <w:rPr>
          <w:rFonts w:hint="eastAsia" w:ascii="SimSun" w:hAnsi="SimSun" w:eastAsia="SimSun" w:cs="SimSun"/>
          <w:b w:val="1"/>
          <w:color w:val="111827"/>
          <w:sz w:val="24"/>
        </w:rPr>
        <w:t>感性</w:t>
      </w:r>
      <w:r>
        <w:rPr>
          <w:rFonts w:hint="eastAsia" w:ascii="SimSun" w:hAnsi="SimSun" w:eastAsia="SimSun" w:cs="SimSun"/>
          <w:color w:val="111827"/>
          <w:sz w:val="24"/>
        </w:rPr>
        <w:t>，阻抗随频率上升，滤波能力迅速丧失。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23EB46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封装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0FE889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典型 ESL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7CC19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100nF 时的典型 SRF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F3412B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0402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8308A7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~0.4 nH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F2B053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~25 MHz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71F3CF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0603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67CA85B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~0.6 nH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67620D7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~18 MHz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2FE20A3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0805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2F8D81F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~0.9 nH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EDF183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~13 MHz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7A9007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1206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F73789B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~1.2 nH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F830FEF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~10 MHz</w:t>
            </w:r>
          </w:p>
        </w:tc>
      </w:tr>
    </w:tbl>
    <w:p w14:paraId="6A4824C6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由此可得出三条工程结论</w:t>
      </w:r>
    </w:p>
    <w:p w14:paraId="33D82264">
      <w:pPr>
        <w:numPr>
          <w:ilvl w:val="0"/>
          <w:numId w:val="2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高频去耦优先选用</w:t>
      </w:r>
      <w:r>
        <w:rPr>
          <w:rFonts w:hint="eastAsia" w:ascii="SimSun" w:hAnsi="SimSun" w:eastAsia="SimSun" w:cs="SimSun"/>
          <w:b w:val="1"/>
          <w:color w:val="111827"/>
          <w:sz w:val="24"/>
        </w:rPr>
        <w:t>小封装</w:t>
      </w:r>
      <w:r>
        <w:rPr>
          <w:rFonts w:hint="eastAsia" w:ascii="SimSun" w:hAnsi="SimSun" w:eastAsia="SimSun" w:cs="SimSun"/>
          <w:color w:val="111827"/>
          <w:sz w:val="24"/>
        </w:rPr>
        <w:t>——ESL 更小，SRF 更高；</w:t>
      </w:r>
    </w:p>
    <w:p w14:paraId="6735F5C1">
      <w:pPr>
        <w:numPr>
          <w:ilvl w:val="0"/>
          <w:numId w:val="2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单颗电容的有效滤波带宽有限，实际设计采用</w:t>
      </w:r>
      <w:r>
        <w:rPr>
          <w:rFonts w:hint="eastAsia" w:ascii="SimSun" w:hAnsi="SimSun" w:eastAsia="SimSun" w:cs="SimSun"/>
          <w:b w:val="1"/>
          <w:color w:val="111827"/>
          <w:sz w:val="24"/>
        </w:rPr>
        <w:t>多容值并联</w:t>
      </w:r>
      <w:r>
        <w:rPr>
          <w:rFonts w:hint="eastAsia" w:ascii="SimSun" w:hAnsi="SimSun" w:eastAsia="SimSun" w:cs="SimSun"/>
          <w:color w:val="111827"/>
          <w:sz w:val="24"/>
        </w:rPr>
        <w:t>覆盖宽频段（如 10μF + 1μF + 100nF + 10nF）；</w:t>
      </w:r>
    </w:p>
    <w:p w14:paraId="1A12C611">
      <w:pPr>
        <w:numPr>
          <w:ilvl w:val="0"/>
          <w:numId w:val="2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不同容值并联会在特定频率形成</w:t>
      </w:r>
      <w:r>
        <w:rPr>
          <w:rFonts w:hint="eastAsia" w:ascii="SimSun" w:hAnsi="SimSun" w:eastAsia="SimSun" w:cs="SimSun"/>
          <w:b w:val="1"/>
          <w:color w:val="111827"/>
          <w:sz w:val="24"/>
        </w:rPr>
        <w:t>反谐振阻抗尖峰</w:t>
      </w:r>
      <w:r>
        <w:rPr>
          <w:rFonts w:hint="eastAsia" w:ascii="SimSun" w:hAnsi="SimSun" w:eastAsia="SimSun" w:cs="SimSun"/>
          <w:color w:val="111827"/>
          <w:sz w:val="24"/>
        </w:rPr>
        <w:t>，需通过 PDN 仿真或阻抗分析仪确认该尖峰不落在敏感频段。</w:t>
      </w:r>
    </w:p>
    <w:p w14:paraId="3113C53E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2.5　温度特性与介质选择</w:t>
      </w:r>
    </w:p>
    <w:p w14:paraId="285EE2B6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MLCC 的介质类型决定容值随温度、电压、时间的稳定性。这是选型中"性能与容量密度"的核心权衡点。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F1499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介质类型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FADAD98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容值温度系数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4F1397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容量密度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9482E9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典型用途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B3A47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C0G（NP0）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4C837DE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±30ppm/℃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ADA74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极低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6EB8D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谐振、定时、精密滤波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DBF5465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X7R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81191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±15%（-55 ~ +125℃）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4A57D0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中高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BA449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通用滤波、去耦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ECE3BB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X5R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F350D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±15%（-55 ~ +85℃）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32CA4F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9FC884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通用去耦</w:t>
            </w:r>
          </w:p>
        </w:tc>
      </w:tr>
      <w:tr>
        <w:trPr/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EADF5B8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Y5V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072F3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+22% / -82%（-30 ~ +85℃）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A248F7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极高</w:t>
            </w:r>
          </w:p>
        </w:tc>
        <w:tc>
          <w:tcPr>
            <w:tcW w:w="2076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C8078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仅限容值不敏感场合</w:t>
            </w:r>
          </w:p>
        </w:tc>
      </w:tr>
    </w:tbl>
    <w:p w14:paraId="7003E6D2">
      <w:pPr>
        <w:shd w:color="111827" w:fill="f0fdfa"/>
        <w:spacing w:after="21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选择优先级　</w:t>
      </w:r>
      <w:r>
        <w:rPr>
          <w:rFonts w:hint="eastAsia" w:ascii="SimSun" w:hAnsi="SimSun" w:eastAsia="SimSun" w:cs="SimSun"/>
          <w:color w:val="111827"/>
          <w:sz w:val="24"/>
        </w:rPr>
        <w:t>C0G 优于 X7R，X7R 优于 X5R，X5R 优于 Y5V。能用 C0G 就优先用 C0G；仅在需要大容值且空间受限时退到 X7R/X5R，并必须校核偏压后的有效容值。新设计中应避免使用 Y5V。</w:t>
      </w:r>
    </w:p>
    <w:p w14:paraId="63D80746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2.6　漏电流</w:t>
      </w:r>
    </w:p>
    <w:p w14:paraId="595FCE94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漏电流对高阻抗电路、采样保持电路以及电池供电设备具有决定性影响。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2F7DB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电容类型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01550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典型漏电流量级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65A90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备注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3C838BA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C0G MLCC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3EA433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小于 1 μA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A03F3F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极小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3138B4A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薄膜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A4E44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nA 级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559FA5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适合精密采样与保持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4A76619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X7R / X5R MLCC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64E70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 μA ~ 数十 μA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8C80F9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与容值、电压正相关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F017FB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固态钽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403CCD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数 μA ~ 数十 μA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33854A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需关注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5CA5C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铝电解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56FB2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I ≈ 0.01×C×V 或 3μA 取大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4EFFB9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随温度升高显著增大</w:t>
            </w:r>
          </w:p>
        </w:tc>
      </w:tr>
    </w:tbl>
    <w:p w14:paraId="4DDE4A88">
      <w:pPr>
        <w:keepNext w:val="1"/>
        <w:keepLines w:val="1"/>
        <w:shd w:color="111827" w:fill="1e3a5f"/>
        <w:spacing w:before="480" w:beforeAutospacing="1" w:after="240" w:afterAutospacing="1" w:line="42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三、五类电容横向对比</w:t>
      </w:r>
    </w:p>
    <w:p w14:paraId="59483770">
      <w:pPr>
        <w:shd w:color="111827"/>
        <w:spacing w:after="216" w:line="420"/>
      </w:pPr>
      <w:r>
        <w:rPr>
          <w:rFonts w:hint="eastAsia" w:ascii="SimSun" w:hAnsi="SimSun" w:eastAsia="SimSun" w:cs="SimSun"/>
          <w:color w:val="111827"/>
          <w:sz w:val="24"/>
        </w:rPr>
        <w:t>选型的核心动作是在候选类型之间做取舍。下表把五类常用电容放在同一坐标系下对比，便于快速定位。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0147E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对比维度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2CEA7A2">
            <w:pPr>
              <w:jc w:val="left"/>
              <w:rPr>
                <w:b w:val="1"/>
                <w:bCs w:val="1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4"/>
              </w:rPr>
              <w:t>MLCC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567E2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液态铝电解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C2FF4FC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固态钽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74826B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薄膜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991158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聚合物铝电解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A113A1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容值范围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548E4EF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0.1pF~100μF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E3D374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0.1μF~1F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BE4B05A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0.1μF~1000μF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0AE6AAD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100pF~100μF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971DF7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10μF~1000μF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2F058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容量密度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B948E0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67820B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24DD0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B81469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低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66282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5FA27A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耐压范围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7CAB45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6.3V~数kV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A356CF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6.3V~450V+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814952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2.5V~50V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CF101A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50V~数kV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56B11D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2.5V~100V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237B43E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ESR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B17027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极低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1BC6B8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CC82B0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6CFBF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低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186BC3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低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B75936B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ESL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06A232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极低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ECA72F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5313C2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39CE95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EC8297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低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C330DC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温度稳定性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A82B0B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差（X5R/X7R）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1EA66E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E01D02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较好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725C66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优秀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C48542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较好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7CE8FF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寿命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CAE6FB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极长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6FC08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有限，需校核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A486E8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较长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32CEC8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极长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ED8361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长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1CD89A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极性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C91F62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A3DBDE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C8712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F6CC25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无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A02D45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E83BCF9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失效模式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8EA285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短路（机械开裂）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D3133F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干涸开路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F75A061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短路（易热失控）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411722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开路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D3684E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开路</w:t>
            </w:r>
          </w:p>
        </w:tc>
      </w:tr>
      <w:tr>
        <w:trPr/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DC83D9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单位容值成本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8A7CA03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低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67FA984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低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A6150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8CE9D9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</w:t>
            </w:r>
          </w:p>
        </w:tc>
        <w:tc>
          <w:tcPr>
            <w:tcW w:w="1384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02E3C9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中高</w:t>
            </w:r>
          </w:p>
        </w:tc>
      </w:tr>
    </w:tbl>
    <w:p w14:paraId="2FAA37D3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3.1　各类型的关键限制与规避措施</w:t>
      </w:r>
    </w:p>
    <w:p w14:paraId="24936F59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MLCC（多层陶瓷电容）</w:t>
      </w:r>
    </w:p>
    <w:p w14:paraId="76B0ED17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适用</w:t>
      </w:r>
      <w:r>
        <w:rPr>
          <w:rFonts w:hint="eastAsia" w:ascii="SimSun" w:hAnsi="SimSun" w:eastAsia="SimSun" w:cs="SimSun"/>
          <w:color w:val="111827"/>
          <w:sz w:val="24"/>
        </w:rPr>
        <w:t>：高频去耦、电源旁路、信号耦合、高频滤波、谐振回路</w:t>
      </w:r>
    </w:p>
    <w:p w14:paraId="16F12867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关键限制</w:t>
      </w:r>
      <w:r>
        <w:rPr>
          <w:rFonts w:hint="eastAsia" w:ascii="SimSun" w:hAnsi="SimSun" w:eastAsia="SimSun" w:cs="SimSun"/>
          <w:color w:val="111827"/>
          <w:sz w:val="24"/>
        </w:rPr>
        <w:t>：大容值高偏压下容值衰减严重；机械应力易开裂；焊接热冲击敏感</w:t>
      </w:r>
    </w:p>
    <w:p w14:paraId="536E1782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规避</w:t>
      </w:r>
      <w:r>
        <w:rPr>
          <w:rFonts w:hint="eastAsia" w:ascii="SimSun" w:hAnsi="SimSun" w:eastAsia="SimSun" w:cs="SimSun"/>
          <w:color w:val="111827"/>
          <w:sz w:val="24"/>
        </w:rPr>
        <w:t>：板边与拼板分割线附近避免使用 1210/1206 大尺寸器件，改用多颗小封装并联；大尺寸器件焊接前充分预热</w:t>
      </w:r>
    </w:p>
    <w:p w14:paraId="412F5796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液态铝电解电容</w:t>
      </w:r>
    </w:p>
    <w:p w14:paraId="5FBAB5B8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适用</w:t>
      </w:r>
      <w:r>
        <w:rPr>
          <w:rFonts w:hint="eastAsia" w:ascii="SimSun" w:hAnsi="SimSun" w:eastAsia="SimSun" w:cs="SimSun"/>
          <w:color w:val="111827"/>
          <w:sz w:val="24"/>
        </w:rPr>
        <w:t>：大容量储能、电源输入/输出滤波、成本敏感的大容值场合</w:t>
      </w:r>
    </w:p>
    <w:p w14:paraId="203CF4B6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关键限制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存在明确寿命上限</w:t>
      </w:r>
      <w:r>
        <w:rPr>
          <w:rFonts w:hint="eastAsia" w:ascii="SimSun" w:hAnsi="SimSun" w:eastAsia="SimSun" w:cs="SimSun"/>
          <w:color w:val="111827"/>
          <w:sz w:val="24"/>
        </w:rPr>
        <w:t>；低温下 ESR 上升、容值下降；纹波电流必须严格校核</w:t>
      </w:r>
    </w:p>
    <w:p w14:paraId="17387510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规避</w:t>
      </w:r>
      <w:r>
        <w:rPr>
          <w:rFonts w:hint="eastAsia" w:ascii="SimSun" w:hAnsi="SimSun" w:eastAsia="SimSun" w:cs="SimSun"/>
          <w:color w:val="111827"/>
          <w:sz w:val="24"/>
        </w:rPr>
        <w:t>：寿命按 L = L0 × 2^((T0-Ta)/10) 估算（L0 为额定寿命，如 2000h @105℃；Ta 为实际工作温度），并将结果纳入设计评审</w:t>
      </w:r>
    </w:p>
    <w:p w14:paraId="59869609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固态钽电容</w:t>
      </w:r>
    </w:p>
    <w:p w14:paraId="7159FBA8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适用</w:t>
      </w:r>
      <w:r>
        <w:rPr>
          <w:rFonts w:hint="eastAsia" w:ascii="SimSun" w:hAnsi="SimSun" w:eastAsia="SimSun" w:cs="SimSun"/>
          <w:color w:val="111827"/>
          <w:sz w:val="24"/>
        </w:rPr>
        <w:t>：空间受限的中等容值场合、低 ESR 需求、高可靠性场景</w:t>
      </w:r>
    </w:p>
    <w:p w14:paraId="3A13C0B4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关键限制</w:t>
      </w:r>
      <w:r>
        <w:rPr>
          <w:rFonts w:hint="eastAsia" w:ascii="SimSun" w:hAnsi="SimSun" w:eastAsia="SimSun" w:cs="SimSun"/>
          <w:color w:val="111827"/>
          <w:sz w:val="24"/>
        </w:rPr>
        <w:t>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过压、浪涌、反接极易导致热失控起火</w:t>
      </w:r>
    </w:p>
    <w:p w14:paraId="545A31C9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规避</w:t>
      </w:r>
      <w:r>
        <w:rPr>
          <w:rFonts w:hint="eastAsia" w:ascii="SimSun" w:hAnsi="SimSun" w:eastAsia="SimSun" w:cs="SimSun"/>
          <w:color w:val="111827"/>
          <w:sz w:val="24"/>
        </w:rPr>
        <w:t>：保证 50% 以上降额（推荐 60%）；优先选用带内置保险丝的安全型钽电容；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严禁在低阻抗大电流回路上使用普通钽电容</w:t>
      </w:r>
      <w:r>
        <w:rPr>
          <w:rFonts w:hint="eastAsia" w:ascii="SimSun" w:hAnsi="SimSun" w:eastAsia="SimSun" w:cs="SimSun"/>
          <w:color w:val="111827"/>
          <w:sz w:val="24"/>
        </w:rPr>
        <w:t>——其失效模式是短路而非开路，可能引发火灾</w:t>
      </w:r>
    </w:p>
    <w:p w14:paraId="7D7BB870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薄膜电容</w:t>
      </w:r>
    </w:p>
    <w:p w14:paraId="5036A403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适用</w:t>
      </w:r>
      <w:r>
        <w:rPr>
          <w:rFonts w:hint="eastAsia" w:ascii="SimSun" w:hAnsi="SimSun" w:eastAsia="SimSun" w:cs="SimSun"/>
          <w:color w:val="111827"/>
          <w:sz w:val="24"/>
        </w:rPr>
        <w:t>：高精度定时、谐振、安规（X/Y 电容）、高耐压、大电流脉冲</w:t>
      </w:r>
    </w:p>
    <w:p w14:paraId="616531EE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关键限制</w:t>
      </w:r>
      <w:r>
        <w:rPr>
          <w:rFonts w:hint="eastAsia" w:ascii="SimSun" w:hAnsi="SimSun" w:eastAsia="SimSun" w:cs="SimSun"/>
          <w:color w:val="111827"/>
          <w:sz w:val="24"/>
        </w:rPr>
        <w:t>：体积大，单位容值成本高，不适合大容量储能</w:t>
      </w:r>
    </w:p>
    <w:p w14:paraId="0E48618A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规避</w:t>
      </w:r>
      <w:r>
        <w:rPr>
          <w:rFonts w:hint="eastAsia" w:ascii="SimSun" w:hAnsi="SimSun" w:eastAsia="SimSun" w:cs="SimSun"/>
          <w:color w:val="111827"/>
          <w:sz w:val="24"/>
        </w:rPr>
        <w:t>：安规场合必须选用带认证标志（VDE / UL / CQC）的 X1/X2/Y1/Y2 电容，普通薄膜电容不可替代</w:t>
      </w:r>
    </w:p>
    <w:p w14:paraId="1E66393D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聚合物铝电解电容</w:t>
      </w:r>
    </w:p>
    <w:p w14:paraId="1094F3CF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适用</w:t>
      </w:r>
      <w:r>
        <w:rPr>
          <w:rFonts w:hint="eastAsia" w:ascii="SimSun" w:hAnsi="SimSun" w:eastAsia="SimSun" w:cs="SimSun"/>
          <w:color w:val="111827"/>
          <w:sz w:val="24"/>
        </w:rPr>
        <w:t>：开关电源输出滤波、需要兼顾低 ESR 与大容值的场合</w:t>
      </w:r>
    </w:p>
    <w:p w14:paraId="40E5092A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关键限制</w:t>
      </w:r>
      <w:r>
        <w:rPr>
          <w:rFonts w:hint="eastAsia" w:ascii="SimSun" w:hAnsi="SimSun" w:eastAsia="SimSun" w:cs="SimSun"/>
          <w:color w:val="111827"/>
          <w:sz w:val="24"/>
        </w:rPr>
        <w:t>：价格高于液态电解；耐压通常不超过 100V</w:t>
      </w:r>
    </w:p>
    <w:p w14:paraId="5491C672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规避</w:t>
      </w:r>
      <w:r>
        <w:rPr>
          <w:rFonts w:hint="eastAsia" w:ascii="SimSun" w:hAnsi="SimSun" w:eastAsia="SimSun" w:cs="SimSun"/>
          <w:color w:val="111827"/>
          <w:sz w:val="24"/>
        </w:rPr>
        <w:t>：在中压大电流电源中作为"液态电解容量 + MLCC 级 ESR"的折中方案，性价比突出</w:t>
      </w:r>
    </w:p>
    <w:p w14:paraId="64A50EC0">
      <w:pPr>
        <w:keepNext w:val="1"/>
        <w:keepLines w:val="1"/>
        <w:shd w:color="111827" w:fill="1e3a5f"/>
        <w:spacing w:before="480" w:beforeAutospacing="1" w:after="240" w:afterAutospacing="1" w:line="42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四、典型场景配置</w:t>
      </w:r>
    </w:p>
    <w:p w14:paraId="60B9FC97">
      <w:pPr>
        <w:shd w:color="111827"/>
        <w:spacing w:after="216" w:line="420"/>
      </w:pPr>
      <w:r>
        <w:rPr>
          <w:rFonts w:hint="eastAsia" w:ascii="SimSun" w:hAnsi="SimSun" w:eastAsia="SimSun" w:cs="SimSun"/>
          <w:color w:val="111827"/>
          <w:sz w:val="24"/>
        </w:rPr>
        <w:t>以下按四个高频设计场景，给出可直接套用的电容配置与必须校核的参数。</w:t>
      </w:r>
    </w:p>
    <w:p w14:paraId="2FB4236A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4.1　开关电源（DC-DC）输入/输出滤波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0977B2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位置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DF8902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推荐类型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DE9E9B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必须校核的参数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102EE5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输入端 Bulk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ACBC42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液态铝电解 或 聚合物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C38F6FA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纹波电流额定值；耐压不低于 1.3 倍 Vin(max)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E77B176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输入端高频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C3425E1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MLCC X7R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1E57A4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偏压后有效容值；封装不大于 0805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57B8BF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输出端 Bulk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7BD1CFA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聚合物 或 低 ESR 铝电解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23D5D83">
            <w:pPr>
              <w:jc w:val="left"/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纹波电流（含温度与频率修正）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C7E618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输出端高频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3AE4CE2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MLCC X7R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D55C7C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与 Bulk 并联后的阻抗特性</w:t>
            </w:r>
          </w:p>
        </w:tc>
      </w:tr>
    </w:tbl>
    <w:p w14:paraId="4A4B8067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4.2　高速数字芯片电源去耦（PDN）</w:t>
      </w:r>
    </w:p>
    <w:p w14:paraId="0A176216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采用</w:t>
      </w:r>
      <w:r>
        <w:rPr>
          <w:rFonts w:hint="eastAsia" w:ascii="SimSun" w:hAnsi="SimSun" w:eastAsia="SimSun" w:cs="SimSun"/>
          <w:b w:val="1"/>
          <w:color w:val="111827"/>
          <w:sz w:val="24"/>
        </w:rPr>
        <w:t>多容值并联 + 多封装组合</w:t>
      </w:r>
      <w:r>
        <w:rPr>
          <w:rFonts w:hint="eastAsia" w:ascii="SimSun" w:hAnsi="SimSun" w:eastAsia="SimSun" w:cs="SimSun"/>
          <w:color w:val="111827"/>
          <w:sz w:val="24"/>
        </w:rPr>
        <w:t>，覆盖 kHz 至数百 MHz 的宽频段</w:t>
      </w:r>
    </w:p>
    <w:p w14:paraId="4C2A3E1B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小封装（0402 / 0201）紧邻芯片引脚摆放，</w:t>
      </w:r>
      <w:r>
        <w:rPr>
          <w:rFonts w:hint="eastAsia" w:ascii="SimSun" w:hAnsi="SimSun" w:eastAsia="SimSun" w:cs="SimSun"/>
          <w:b w:val="1"/>
          <w:color w:val="111827"/>
          <w:sz w:val="24"/>
        </w:rPr>
        <w:t>走线与过孔越短越好</w:t>
      </w:r>
      <w:r>
        <w:rPr>
          <w:rFonts w:hint="eastAsia" w:ascii="SimSun" w:hAnsi="SimSun" w:eastAsia="SimSun" w:cs="SimSun"/>
          <w:color w:val="111827"/>
          <w:sz w:val="24"/>
        </w:rPr>
        <w:t>——其引入的寄生电感往往超过电容自身 ESL</w:t>
      </w:r>
    </w:p>
    <w:p w14:paraId="20AF649D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大容值（10μF / 22μF）布置在稍远处承担储能职能</w:t>
      </w:r>
    </w:p>
    <w:p w14:paraId="52CB6A68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 xml:space="preserve">关键高速器件建议进行 </w:t>
      </w:r>
      <w:r>
        <w:rPr>
          <w:rFonts w:hint="eastAsia" w:ascii="SimSun" w:hAnsi="SimSun" w:eastAsia="SimSun" w:cs="SimSun"/>
          <w:b w:val="1"/>
          <w:color w:val="111827"/>
          <w:sz w:val="24"/>
        </w:rPr>
        <w:t>PDN 阻抗仿真</w:t>
      </w:r>
      <w:r>
        <w:rPr>
          <w:rFonts w:hint="eastAsia" w:ascii="SimSun" w:hAnsi="SimSun" w:eastAsia="SimSun" w:cs="SimSun"/>
          <w:color w:val="111827"/>
          <w:sz w:val="24"/>
        </w:rPr>
        <w:t>，确认工作频段内阻抗低于目标阻抗 Ztarget</w:t>
      </w:r>
    </w:p>
    <w:p w14:paraId="263A5BAB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4.3　模拟信号链路</w:t>
      </w:r>
    </w:p>
    <w:p w14:paraId="2A4F267D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 xml:space="preserve">优先选用 </w:t>
      </w:r>
      <w:r>
        <w:rPr>
          <w:rFonts w:ascii="SimSun" w:hAnsi="SimSun" w:eastAsia="SimSun" w:cs="SimSun"/>
          <w:b w:val="1"/>
          <w:color w:val="111827"/>
          <w:sz w:val="24"/>
        </w:rPr>
        <w:t>C0G/NP0</w:t>
      </w:r>
      <w:r>
        <w:rPr>
          <w:rFonts w:hint="eastAsia" w:ascii="SimSun" w:hAnsi="SimSun" w:eastAsia="SimSun" w:cs="SimSun"/>
          <w:color w:val="111827"/>
          <w:sz w:val="24"/>
        </w:rPr>
        <w:t xml:space="preserve"> 或</w:t>
      </w:r>
      <w:r>
        <w:rPr>
          <w:rFonts w:hint="eastAsia" w:ascii="SimSun" w:hAnsi="SimSun" w:eastAsia="SimSun" w:cs="SimSun"/>
          <w:b w:val="1"/>
          <w:color w:val="111827"/>
          <w:sz w:val="24"/>
        </w:rPr>
        <w:t>薄膜电容</w:t>
      </w:r>
      <w:r>
        <w:rPr>
          <w:rFonts w:hint="eastAsia" w:ascii="SimSun" w:hAnsi="SimSun" w:eastAsia="SimSun" w:cs="SimSun"/>
          <w:color w:val="111827"/>
          <w:sz w:val="24"/>
        </w:rPr>
        <w:t>，以保证容值稳定性与低介质吸收（DA）</w:t>
      </w:r>
    </w:p>
    <w:p w14:paraId="06C99645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音频耦合电容需关注耐压与漏电流</w:t>
      </w:r>
    </w:p>
    <w:p w14:paraId="64AADDB4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采样保持电路必须选用低介质吸收电容（C0G，或 PPS / PP 薄膜）</w:t>
      </w:r>
    </w:p>
    <w:p w14:paraId="74940502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4.4　安规场合</w:t>
      </w:r>
    </w:p>
    <w:p w14:paraId="172C3A5B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X 电容</w:t>
      </w:r>
      <w:r>
        <w:rPr>
          <w:rFonts w:hint="eastAsia" w:ascii="SimSun" w:hAnsi="SimSun" w:eastAsia="SimSun" w:cs="SimSun"/>
          <w:color w:val="111827"/>
          <w:sz w:val="24"/>
        </w:rPr>
        <w:t>（跨接火线—零线）：抑制差模干扰，选用 X1/X2 安规电容</w:t>
      </w:r>
    </w:p>
    <w:p w14:paraId="75024091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Y 电容</w:t>
      </w:r>
      <w:r>
        <w:rPr>
          <w:rFonts w:hint="eastAsia" w:ascii="SimSun" w:hAnsi="SimSun" w:eastAsia="SimSun" w:cs="SimSun"/>
          <w:color w:val="111827"/>
          <w:sz w:val="24"/>
        </w:rPr>
        <w:t>（跨接火线/零线—地）：抑制共模干扰，选用 Y1/Y2 安规电容</w:t>
      </w:r>
    </w:p>
    <w:p w14:paraId="31EF5060">
      <w:pPr>
        <w:numPr>
          <w:ilvl w:val="0"/>
          <w:numId w:val="3"/>
        </w:numPr>
        <w:shd w:color="111827"/>
        <w:spacing w:after="7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必须选用带安规认证的产品</w:t>
      </w:r>
      <w:r>
        <w:rPr>
          <w:rFonts w:hint="eastAsia" w:ascii="SimSun" w:hAnsi="SimSun" w:eastAsia="SimSun" w:cs="SimSun"/>
          <w:color w:val="111827"/>
          <w:sz w:val="24"/>
        </w:rPr>
        <w:t>，其失效模式为开路，不得用普通电容替代</w:t>
      </w:r>
    </w:p>
    <w:p w14:paraId="601E5ED1">
      <w:pPr>
        <w:keepNext w:val="1"/>
        <w:keepLines w:val="1"/>
        <w:shd w:color="111827" w:fill="1e3a5f"/>
        <w:spacing w:before="480" w:beforeAutospacing="1" w:after="240" w:afterAutospacing="1" w:line="42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五、设计评审核对表</w:t>
      </w:r>
    </w:p>
    <w:p w14:paraId="6D024A31">
      <w:pPr>
        <w:shd w:color="111827"/>
        <w:spacing w:after="216" w:line="420"/>
      </w:pPr>
      <w:r>
        <w:rPr>
          <w:rFonts w:hint="eastAsia" w:ascii="SimSun" w:hAnsi="SimSun" w:eastAsia="SimSun" w:cs="SimSun"/>
          <w:color w:val="111827"/>
          <w:sz w:val="24"/>
        </w:rPr>
        <w:t>本章是全文最应反复使用的部分：前半列出高发误区，后半提供可直接逐项打勾的评审清单。</w:t>
      </w:r>
    </w:p>
    <w:p w14:paraId="21BD4B80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5.1　十项高发误区</w:t>
      </w:r>
    </w:p>
    <w:p w14:paraId="667080CD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只看标称容值，忽略直流偏压效应——大容值 MLCC 实际容值可能不足标称的一半</w:t>
      </w:r>
    </w:p>
    <w:p w14:paraId="1EAC36AC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忽略纹波电流额定值——电解电容鼓包与聚合物电容失效的首要原因</w:t>
      </w:r>
    </w:p>
    <w:p w14:paraId="79BF1BBB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电解电容未做高温寿命校核——环境 85℃ 时，105℃/2000h 的电容寿命可能仅剩约 500h</w:t>
      </w:r>
    </w:p>
    <w:p w14:paraId="0CCBB26A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钽电容降额不足——低于 50% 降额是热失控风险的主要来源</w:t>
      </w:r>
    </w:p>
    <w:p w14:paraId="7B2DE68C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用普通电容替代安规电容——直接影响安规认证通过率</w:t>
      </w:r>
    </w:p>
    <w:p w14:paraId="0E9ED6DA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高频去耦使用大封装——ESL 大、SRF 低，高频滤波失效</w:t>
      </w:r>
    </w:p>
    <w:p w14:paraId="313BCB11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忽略低温特性——电解电容在 -40℃ 时 ESR 可上升 5~10 倍</w:t>
      </w:r>
    </w:p>
    <w:p w14:paraId="00D8CB24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多容值并联未考虑反谐振——阻抗尖峰可能恰好落在敏感频段</w:t>
      </w:r>
    </w:p>
    <w:p w14:paraId="74B07578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忽略机械应力——板边、安装孔附近的 MLCC 易开裂失效</w:t>
      </w:r>
    </w:p>
    <w:p w14:paraId="02A98C99">
      <w:pPr>
        <w:numPr>
          <w:ilvl w:val="0"/>
          <w:numId w:val="4"/>
        </w:numPr>
        <w:shd w:color="111827"/>
        <w:spacing w:after="76" w:line="420"/>
      </w:pPr>
      <w:r>
        <w:rPr>
          <w:rFonts w:hint="eastAsia" w:ascii="SimSun" w:hAnsi="SimSun" w:eastAsia="SimSun" w:cs="SimSun"/>
          <w:color w:val="111827"/>
          <w:sz w:val="24"/>
        </w:rPr>
        <w:t>容值不取标准系列值——应使用 E6/E12/E24 标准容值，非标值成本高且供货不稳</w:t>
      </w:r>
    </w:p>
    <w:p w14:paraId="12945529">
      <w:pPr>
        <w:keepNext w:val="1"/>
        <w:keepLines w:val="1"/>
        <w:shd w:color="111827"/>
        <w:spacing w:before="336" w:beforeAutospacing="1" w:after="168" w:afterAutospacing="1" w:line="42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5.2　评审清单</w:t>
      </w:r>
    </w:p>
    <w:p w14:paraId="6B909B58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评审时按下表逐项确认，每项须给出</w:t>
      </w:r>
      <w:r>
        <w:rPr>
          <w:rFonts w:hint="eastAsia" w:ascii="SimSun" w:hAnsi="SimSun" w:eastAsia="SimSun" w:cs="SimSun"/>
          <w:b w:val="1"/>
          <w:color w:val="111827"/>
          <w:sz w:val="24"/>
        </w:rPr>
        <w:t>明确结论</w:t>
      </w:r>
      <w:r>
        <w:rPr>
          <w:rFonts w:hint="eastAsia" w:ascii="SimSun" w:hAnsi="SimSun" w:eastAsia="SimSun" w:cs="SimSun"/>
          <w:color w:val="111827"/>
          <w:sz w:val="24"/>
        </w:rPr>
        <w:t>，而非"应该没问题"。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2753BD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序号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B5DB32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核对项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1e3a5f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6EA886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判定标准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D822A25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1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8DB4D8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每个电容的功能定位是否明确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211E11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能说明其承担的具体电路角色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9351529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2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257162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工作电压是否满足降额要求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1D1EEF4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对照第 2.2 节降额规则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47D68D5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3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382F59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MLCC 是否校核过偏压后容值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F30648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已查阅 DC Bias 曲线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65B1284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4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3D95BE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电解/聚合物是否校核纹波电流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A0610D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已含温度与频率修正系数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127E2CA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5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AE6A1C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电解电容是否完成寿命估算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07056A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有明确的寿命计算数值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75528E4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6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AAB8E0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钽电容降额是否达标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E31AC3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不低于 50%（推荐不低于 60%）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75D5EEF9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7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97E89A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高低温极限是否校核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90E38C7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-40℃ 与最高工作温度均已核算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02E9AF5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8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B1443EE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高频去耦封装与位置是否合理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B021A70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小封装紧邻引脚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263B836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9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B62E90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机械应力薄弱位置是否规避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091CD22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远离板边与拼板分割线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59BE0565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10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F1FC74B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安规电容是否具备认证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626FFDD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认证标志齐备且参数匹配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6F107653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11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4820025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容值是否采用标准系列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color="111827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00BBFD8C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E6/E12/E24 系列</w:t>
            </w:r>
          </w:p>
        </w:tc>
      </w:tr>
      <w:tr>
        <w:trPr/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37CB6A1C">
            <w:pPr>
              <w:jc w:val="left"/>
            </w:pPr>
            <w:r>
              <w:rPr>
                <w:rFonts w:ascii="SimSun" w:hAnsi="SimSun" w:eastAsia="SimSun" w:cs="SimSun"/>
                <w:color w:val="111827"/>
                <w:sz w:val="24"/>
              </w:rPr>
              <w:t>12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20AC4C98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是否考虑替代型号与供货</w:t>
            </w:r>
          </w:p>
        </w:tc>
        <w:tc>
          <w:tcPr>
            <w:tcW w:w="2768" w:type="dxa"/>
            <w:tcBorders>
              <w:top w:val="single" w:color="c9d1da" w:sz="8"/>
              <w:left w:val="single" w:color="c9d1da" w:sz="8"/>
              <w:bottom w:val="single" w:color="c9d1da" w:sz="8"/>
              <w:right w:val="single" w:color="c9d1da" w:sz="8"/>
            </w:tcBorders>
            <w:shd w:val="clear" w:color="111827" w:fill="f8fafb"/>
            <w:tcMar>
              <w:top w:w="96" w:type="dxa"/>
              <w:left w:w="132" w:type="dxa"/>
              <w:bottom w:w="96" w:type="dxa"/>
              <w:right w:w="132" w:type="dxa"/>
            </w:tcMar>
            <w:vAlign w:val="top"/>
          </w:tcPr>
          <w:p w14:paraId="47BCF3FF">
            <w:pPr>
              <w:jc w:val="left"/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具备第二供应商或等效型号</w:t>
            </w:r>
          </w:p>
        </w:tc>
      </w:tr>
    </w:tbl>
    <w:p w14:paraId="525F9B41">
      <w:pPr>
        <w:keepNext w:val="1"/>
        <w:keepLines w:val="1"/>
        <w:shd w:color="111827" w:fill="1e3a5f"/>
        <w:spacing w:before="480" w:beforeAutospacing="1" w:after="240" w:afterAutospacing="1" w:line="42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六、常见问题解答</w:t>
      </w:r>
    </w:p>
    <w:p w14:paraId="17A57D5A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问：去耦电容是不是越多越好？</w:t>
      </w:r>
    </w:p>
    <w:p w14:paraId="2C3CAD5D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不是。容值总量增加带来的收益递减，而反谐振风险、布局复杂度与成本会上升。合理做法是：按目标阻抗确定总容值，按频段分配容值组合，最后通过 PDN 仿真验证。</w:t>
      </w:r>
    </w:p>
    <w:p w14:paraId="31FBE381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问：10μF 的 0805 X5R 能直接用于 5V 电源轨吗？</w:t>
      </w:r>
    </w:p>
    <w:p w14:paraId="0A90FEF5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需先确认两件事：一是实际工作电压下的偏压后容值（5V 偏压下可能仅剩约 4μF）；二是温度范围是否超出 X5R 的 85℃ 上限。两者均满足才可使用。</w:t>
      </w:r>
    </w:p>
    <w:p w14:paraId="1DDD4579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问：为什么电解电容要校核寿命，MLCC 却不用？</w:t>
      </w:r>
    </w:p>
    <w:p w14:paraId="7985EFED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MLCC 为陶瓷介质，不存在电解液蒸发问题，寿命主要由机械应力与介质老化决定，量级远高于一般产品寿命。而铝电解电容的电解液会持续干燥，且干燥速率随温度指数上升，高温场合必须校核寿命。</w:t>
      </w:r>
    </w:p>
    <w:p w14:paraId="2E67D176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问：什么情况下必须选用聚合物电容而非普通电解？</w:t>
      </w:r>
    </w:p>
    <w:p w14:paraId="19FD5977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出现以下任一条件时优先考虑：纹波电流大、要求低 ESR、安装空间受限、或要求高可靠性。代价是成本较高，且耐压通常不超过 100V。</w:t>
      </w:r>
    </w:p>
    <w:p w14:paraId="2EC77ED2">
      <w:pPr>
        <w:shd w:color="111827"/>
        <w:spacing w:before="192" w:after="84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问：能否用两颗普通电容串联替代一颗安规电容？</w:t>
      </w:r>
    </w:p>
    <w:p w14:paraId="45AD9C6F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不能。安规电容的认证涵盖失效安全（失效必须开路）、耐压脉冲与阻燃要求，普通电容不具备这些认证，串联也无法解决认证问题。</w:t>
      </w:r>
    </w:p>
    <w:p w14:paraId="7AB942DD">
      <w:pPr>
        <w:keepNext w:val="1"/>
        <w:keepLines w:val="1"/>
        <w:shd w:color="111827" w:fill="1e3a5f"/>
        <w:spacing w:before="480" w:beforeAutospacing="1" w:after="240" w:afterAutospacing="1" w:line="42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七、小结</w:t>
      </w:r>
    </w:p>
    <w:p w14:paraId="55FBF99D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电容选型的本质，是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在电气应力、环境应力、成本与空间之间寻找平衡点</w:t>
      </w:r>
      <w:r>
        <w:rPr>
          <w:rFonts w:hint="eastAsia" w:ascii="SimSun" w:hAnsi="SimSun" w:eastAsia="SimSun" w:cs="SimSun"/>
          <w:color w:val="111827"/>
          <w:sz w:val="24"/>
        </w:rPr>
        <w:t>。不存在普适的最优解，只有针对特定场景最合适的解。</w:t>
      </w:r>
    </w:p>
    <w:p w14:paraId="55823D3F">
      <w:pPr>
        <w:shd w:color="111827"/>
        <w:spacing w:after="144" w:line="420"/>
        <w:ind w:firstLine="480"/>
      </w:pPr>
      <w:r>
        <w:rPr>
          <w:rFonts w:hint="eastAsia" w:ascii="SimSun" w:hAnsi="SimSun" w:eastAsia="SimSun" w:cs="SimSun"/>
          <w:color w:val="111827"/>
          <w:sz w:val="24"/>
        </w:rPr>
        <w:t>把第一章的决策链与第五章的评审清单贴在工位上，每次选型完整走一遍，足以规避绝大多数批量失效问题。至于具体型号，始终以厂商规格书与实测数据为准。</w:t>
      </w:r>
    </w:p>
    <w:p w14:paraId="1FA6D4A0">
      <w:pPr>
        <w:shd w:color="111827" w:fill="f0fdfa"/>
        <w:spacing w:after="216" w:line="420"/>
      </w:pPr>
      <w:r>
        <w:rPr>
          <w:rFonts w:hint="eastAsia" w:ascii="SimSun" w:hAnsi="SimSun" w:eastAsia="SimSun" w:cs="SimSun"/>
          <w:b w:val="1"/>
          <w:color w:val="111827"/>
          <w:sz w:val="24"/>
        </w:rPr>
        <w:t>免责说明　</w:t>
      </w:r>
      <w:r>
        <w:rPr>
          <w:rFonts w:hint="eastAsia" w:ascii="SimSun" w:hAnsi="SimSun" w:eastAsia="SimSun" w:cs="SimSun"/>
          <w:color w:val="111827"/>
          <w:sz w:val="24"/>
        </w:rPr>
        <w:t>本手册为通用设计参考，不构成任何具体产品或项目的设计依据。涉及安规、医疗、汽车等受监管领域时，应遵循相应标准与认证要求。</w:t>
      </w:r>
    </w:p>
    <w:p w14:paraId="3D6EF82F"/>
    <w:sectPr>
      <w:footerReference r:id="rId8" w:type="even"/>
      <w:footerReference r:id="rId9" w:type="default"/>
      <w:footerReference r:id="rId10" w:type="first"/>
      <w:type w:val="nextPage"/>
      <w:pgNumType w:fmt="decimal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27DAF09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1CD6006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483C4B0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1014AF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7B103786"/>
</w:ftr>
</file>

<file path=word/footer4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B8FC030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71FFB5C"/>
</w:ftr>
</file>

<file path=word/footer5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29E415B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E300A42"/>
</w:ftr>
</file>

<file path=word/footer6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D82C66A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93015A9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1">
      <w:start w:val="1"/>
      <w:numFmt w:val="decimal"/>
      <w:lvlText w:val="%2)"/>
      <w:lvlJc w:val="left"/>
      <w:pPr>
        <w:ind w:left="8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3"/>
  </w:num>
  <w:num w:numId="4">
    <w:abstractNumId w:val="1"/>
  </w:num>
  <w:num w:numId="3">
    <w:abstractNumId w:val="2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5.xml" /><Relationship Id="rId6" Type="http://schemas.openxmlformats.org/officeDocument/2006/relationships/footer" Target="footer2.xml" /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0" Type="http://schemas.openxmlformats.org/officeDocument/2006/relationships/footer" Target="footer6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8" Type="http://schemas.openxmlformats.org/officeDocument/2006/relationships/footer" Target="footer4.xml" /><Relationship Id="rId7" Type="http://schemas.openxmlformats.org/officeDocument/2006/relationships/footer" Target="footer3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2026-10-04T17:57:41Z</dcterms:created>
  <dcterms:modified xsi:type="dcterms:W3CDTF">2026-10-04T17:57:41Z</dcterms:modified>
</cp:coreProperties>
</file>