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TVS管（瞬态电压抑制二极管）器件选型要点</w:t>
      </w:r>
    </w:p>
    <w:p>
      <w:pPr>
        <w:spacing w:before="40" w:after="40"/>
        <w:ind w:left="283"/>
        <w:shd w:val="clear" w:color="auto" w:fill="F7F7F7"/>
      </w:pPr>
      <w:r>
        <w:rPr>
          <w:rFonts w:ascii="Times New Roman" w:hAnsi="Times New Roman" w:eastAsia="宋体"/>
          <w:b w:val="0"/>
          <w:color w:val="595959"/>
          <w:sz w:val="20"/>
        </w:rPr>
        <w:t>适用范围：电源端口、通信接口、汽车电子等电路防护设计中TVS管（Transient Voltage Suppressor Diode）的选型。</w:t>
      </w:r>
    </w:p>
    <w:p>
      <w:pPr>
        <w:spacing w:before="40" w:after="40"/>
        <w:ind w:left="283"/>
        <w:shd w:val="clear" w:color="auto" w:fill="F7F7F7"/>
      </w:pPr>
      <w:r>
        <w:rPr>
          <w:rFonts w:ascii="Times New Roman" w:hAnsi="Times New Roman" w:eastAsia="宋体"/>
          <w:b w:val="0"/>
          <w:color w:val="595959"/>
          <w:sz w:val="20"/>
        </w:rPr>
        <w:t>版本：V1.0 ｜ 编制日期：2026-10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目录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1. </w:t>
      </w:r>
      <w:r>
        <w:rPr>
          <w:rFonts w:ascii="Times New Roman" w:hAnsi="Times New Roman" w:eastAsia="宋体"/>
          <w:b w:val="0"/>
          <w:color w:val="262626"/>
          <w:sz w:val="21"/>
        </w:rPr>
        <w:t>TVS管概述与工作原理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2. </w:t>
      </w:r>
      <w:r>
        <w:rPr>
          <w:rFonts w:ascii="Times New Roman" w:hAnsi="Times New Roman" w:eastAsia="宋体"/>
          <w:b w:val="0"/>
          <w:color w:val="262626"/>
          <w:sz w:val="21"/>
        </w:rPr>
        <w:t>TVS管的分类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3. </w:t>
      </w:r>
      <w:r>
        <w:rPr>
          <w:rFonts w:ascii="Times New Roman" w:hAnsi="Times New Roman" w:eastAsia="宋体"/>
          <w:b w:val="0"/>
          <w:color w:val="262626"/>
          <w:sz w:val="21"/>
        </w:rPr>
        <w:t>关键参数详解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4. </w:t>
      </w:r>
      <w:r>
        <w:rPr>
          <w:rFonts w:ascii="Times New Roman" w:hAnsi="Times New Roman" w:eastAsia="宋体"/>
          <w:b w:val="0"/>
          <w:color w:val="262626"/>
          <w:sz w:val="21"/>
        </w:rPr>
        <w:t>选型流程（七步法）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5. </w:t>
      </w:r>
      <w:r>
        <w:rPr>
          <w:rFonts w:ascii="Times New Roman" w:hAnsi="Times New Roman" w:eastAsia="宋体"/>
          <w:b w:val="0"/>
          <w:color w:val="262626"/>
          <w:sz w:val="21"/>
        </w:rPr>
        <w:t>典型应用场景速查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6. </w:t>
      </w:r>
      <w:r>
        <w:rPr>
          <w:rFonts w:ascii="Times New Roman" w:hAnsi="Times New Roman" w:eastAsia="宋体"/>
          <w:b w:val="0"/>
          <w:color w:val="262626"/>
          <w:sz w:val="21"/>
        </w:rPr>
        <w:t>封装与功率等级选择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7. </w:t>
      </w:r>
      <w:r>
        <w:rPr>
          <w:rFonts w:ascii="Times New Roman" w:hAnsi="Times New Roman" w:eastAsia="宋体"/>
          <w:b w:val="0"/>
          <w:color w:val="262626"/>
          <w:sz w:val="21"/>
        </w:rPr>
        <w:t>与其他保护器件的对比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8. </w:t>
      </w:r>
      <w:r>
        <w:rPr>
          <w:rFonts w:ascii="Times New Roman" w:hAnsi="Times New Roman" w:eastAsia="宋体"/>
          <w:b w:val="0"/>
          <w:color w:val="262626"/>
          <w:sz w:val="21"/>
        </w:rPr>
        <w:t>PCB布局要点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9. </w:t>
      </w:r>
      <w:r>
        <w:rPr>
          <w:rFonts w:ascii="Times New Roman" w:hAnsi="Times New Roman" w:eastAsia="宋体"/>
          <w:b w:val="0"/>
          <w:color w:val="262626"/>
          <w:sz w:val="21"/>
        </w:rPr>
        <w:t>常见选型误区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10. </w:t>
      </w:r>
      <w:r>
        <w:rPr>
          <w:rFonts w:ascii="Times New Roman" w:hAnsi="Times New Roman" w:eastAsia="宋体"/>
          <w:b w:val="0"/>
          <w:color w:val="262626"/>
          <w:sz w:val="21"/>
        </w:rPr>
        <w:t>选型检查清单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1. TVS管概述与工作原理</w:t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 w:val="0"/>
          <w:color w:val="262626"/>
          <w:sz w:val="22"/>
        </w:rPr>
        <w:t>TVS（Transient Voltage Suppressor，瞬态电压抑制二极管）是一种二极管形式的过电压保护器件，通常</w:t>
      </w:r>
      <w:r>
        <w:rPr>
          <w:rFonts w:ascii="Times New Roman" w:hAnsi="Times New Roman" w:eastAsia="宋体"/>
          <w:b/>
          <w:color w:val="262626"/>
          <w:sz w:val="22"/>
        </w:rPr>
        <w:t>并联</w:t>
      </w:r>
      <w:r>
        <w:rPr>
          <w:rFonts w:ascii="Times New Roman" w:hAnsi="Times New Roman" w:eastAsia="宋体"/>
          <w:b w:val="0"/>
          <w:color w:val="262626"/>
          <w:sz w:val="22"/>
        </w:rPr>
        <w:t>在被保护线路与地之间。</w:t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工作过程分为三个阶段：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阶段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状态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正常工作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高阻截止态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线路电压低于反向截止电压 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RWM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，TVS仅流过微安级漏电流，近似开路，对电路无影响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瞬态冲击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雪崩击穿导通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浪涌/ESD尖峰使电压超过击穿电压 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BR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，TVS瞬间进入雪崩击穿区，阻抗急剧下降，将瞬态电流泄放至地，并把电压钳位在 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 xml:space="preserve"> 附近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浪涌过后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自动恢复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电压回落至 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RWM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 xml:space="preserve"> 以下后，TVS恢复高阻态，不影响电路正常工作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TVS的核心优势：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响应速度快</w:t>
      </w:r>
      <w:r>
        <w:rPr>
          <w:rFonts w:ascii="Times New Roman" w:hAnsi="Times New Roman" w:eastAsia="宋体"/>
          <w:b w:val="0"/>
          <w:color w:val="262626"/>
          <w:sz w:val="21"/>
        </w:rPr>
        <w:t>：皮秒（ps）级响应，远优于压敏电阻（MOV）和气体放电管（GDT）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钳位精度高</w:t>
      </w:r>
      <w:r>
        <w:rPr>
          <w:rFonts w:ascii="Times New Roman" w:hAnsi="Times New Roman" w:eastAsia="宋体"/>
          <w:b w:val="0"/>
          <w:color w:val="262626"/>
          <w:sz w:val="21"/>
        </w:rPr>
        <w:t>：钳位电压接近击穿电压，过冲小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无老化退化</w:t>
      </w:r>
      <w:r>
        <w:rPr>
          <w:rFonts w:ascii="Times New Roman" w:hAnsi="Times New Roman" w:eastAsia="宋体"/>
          <w:b w:val="0"/>
          <w:color w:val="262626"/>
          <w:sz w:val="21"/>
        </w:rPr>
        <w:t>：与MOV不同，TVS在额定功率内可承受反复浪涌而不退化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寿命长、体积小、成本低</w:t>
      </w:r>
    </w:p>
    <w:p>
      <w:pPr>
        <w:spacing w:before="40" w:after="40"/>
        <w:ind w:left="283"/>
        <w:shd w:val="clear" w:color="auto" w:fill="F7F7F7"/>
      </w:pPr>
      <w:r>
        <w:rPr>
          <w:rFonts w:ascii="Times New Roman" w:hAnsi="Times New Roman" w:eastAsia="宋体"/>
          <w:b w:val="0"/>
          <w:color w:val="595959"/>
          <w:sz w:val="20"/>
        </w:rPr>
        <w:t>关键结论：只要浪涌能量不超过其最大额定值，TVS可以可靠、反复地工作；选型失误则保护失效，甚至烧毁后级芯片。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2. TVS管的分类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2.1 按极性分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类型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特性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典型应用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/>
                <w:color w:val="262626"/>
                <w:sz w:val="20"/>
              </w:rPr>
              <w:t>单向TVS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只钳位正极性浪涌（反向雪崩击穿），正向相当于普通二极管（约0.7V导通），可兼顾电源反接保护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直流电源轨（5V/12V/24V/48V）、单极性信号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/>
                <w:color w:val="262626"/>
                <w:sz w:val="20"/>
              </w:rPr>
              <w:t>双向TVS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正反两个方向对称钳位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交流输入、差分总线（RS-485、CAN）、可能承受双极性浪涌的信号线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经验法则：</w:t>
      </w:r>
      <w:r>
        <w:rPr>
          <w:rFonts w:ascii="Times New Roman" w:hAnsi="Times New Roman" w:eastAsia="宋体"/>
          <w:b w:val="0"/>
          <w:color w:val="262626"/>
          <w:sz w:val="22"/>
        </w:rPr>
        <w:t xml:space="preserve"> 固定直流电位的线路用单向；信号可能正负摆动或交流线路用双向。注意双向TVS的结电容约为单向的2倍。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2.2 按应用特性分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类型</w:t>
            </w:r>
          </w:p>
        </w:tc>
        <w:tc>
          <w:tcPr>
            <w:tcW w:type="dxa" w:w="2296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结电容 C</w:t>
            </w:r>
            <w:r>
              <w:rPr>
                <w:rFonts w:ascii="Times New Roman" w:hAnsi="Times New Roman" w:eastAsia="黑体"/>
                <w:b/>
                <w:color w:val="1F4E79"/>
                <w:sz w:val="20"/>
                <w:vertAlign w:val="subscript"/>
              </w:rPr>
              <w:t>j</w:t>
            </w:r>
          </w:p>
        </w:tc>
        <w:tc>
          <w:tcPr>
            <w:tcW w:type="dxa" w:w="2296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峰值脉冲电流（8/20μs）</w:t>
            </w:r>
          </w:p>
        </w:tc>
        <w:tc>
          <w:tcPr>
            <w:tcW w:type="dxa" w:w="2296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典型应用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/>
                <w:color w:val="262626"/>
                <w:sz w:val="20"/>
              </w:rPr>
              <w:t>通用TVS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50~500pF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5~50A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电源轨、低速信号线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/>
                <w:color w:val="262626"/>
                <w:sz w:val="20"/>
              </w:rPr>
              <w:t>低电容TVS/ESD阵列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&lt;1pF（超低容可&lt;0.3pF）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1~5A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USB 3.x、HDMI、以太网、RF等高速接口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/>
                <w:color w:val="262626"/>
                <w:sz w:val="20"/>
              </w:rPr>
              <w:t>大功率TVS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500~5000pF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100~500A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电源输入口、电机驱动、光伏逆变、汽车Load Dump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/>
                <w:color w:val="262626"/>
                <w:sz w:val="20"/>
              </w:rPr>
              <w:t>汽车级TVS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—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20~100A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符合AEC-Q101认证，车载ECU、传感器端口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2.3 特殊类型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不对称双向TVS</w:t>
      </w:r>
      <w:r>
        <w:rPr>
          <w:rFonts w:ascii="Times New Roman" w:hAnsi="Times New Roman" w:eastAsia="宋体"/>
          <w:b w:val="0"/>
          <w:color w:val="262626"/>
          <w:sz w:val="21"/>
        </w:rPr>
        <w:t>：如RS-485总线用的 +12V/−7V 特性器件，匹配总线共模电压范围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阵列封装TVS</w:t>
      </w:r>
      <w:r>
        <w:rPr>
          <w:rFonts w:ascii="Times New Roman" w:hAnsi="Times New Roman" w:eastAsia="宋体"/>
          <w:b w:val="0"/>
          <w:color w:val="262626"/>
          <w:sz w:val="21"/>
        </w:rPr>
        <w:t>：SOT-23、DFN、QFN等多通道集成，保证差分对之间电容与钳位特性的一致性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3. 关键参数详解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3.1 反向截止电压 V</w:t>
      </w:r>
      <w:r>
        <w:rPr>
          <w:rFonts w:ascii="Times New Roman" w:hAnsi="Times New Roman" w:eastAsia="黑体"/>
          <w:b/>
          <w:color w:val="1F4E79"/>
          <w:sz w:val="26"/>
          <w:vertAlign w:val="subscript"/>
        </w:rPr>
        <w:t>RWM</w:t>
      </w:r>
      <w:r>
        <w:rPr>
          <w:rFonts w:ascii="Times New Roman" w:hAnsi="Times New Roman" w:eastAsia="黑体"/>
          <w:b/>
          <w:color w:val="1F4E79"/>
          <w:sz w:val="26"/>
        </w:rPr>
        <w:t>（Reverse Standoff Voltage，又称反向工作峰值电压）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定义</w:t>
      </w:r>
      <w:r>
        <w:rPr>
          <w:rFonts w:ascii="Times New Roman" w:hAnsi="Times New Roman" w:eastAsia="宋体"/>
          <w:b w:val="0"/>
          <w:color w:val="262626"/>
          <w:sz w:val="21"/>
        </w:rPr>
        <w:t>：TVS可长期承受、不发生明显导通的最大连续反向工作电压。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选型要求</w:t>
      </w:r>
      <w:r>
        <w:rPr>
          <w:rFonts w:ascii="Times New Roman" w:hAnsi="Times New Roman" w:eastAsia="宋体"/>
          <w:b w:val="0"/>
          <w:color w:val="262626"/>
          <w:sz w:val="21"/>
        </w:rPr>
        <w:t>：</w:t>
      </w:r>
      <w:r>
        <w:rPr>
          <w:rFonts w:ascii="Times New Roman" w:hAnsi="Times New Roman" w:eastAsia="宋体"/>
          <w:b/>
          <w:color w:val="262626"/>
          <w:sz w:val="21"/>
        </w:rPr>
        <w:t>V&lt;sub&gt;RWM&lt;/sub&gt; ≥ 线路最大正常工作电压（含电源容差、纹波峰值）</w:t>
      </w:r>
      <w:r>
        <w:rPr>
          <w:rFonts w:ascii="Times New Roman" w:hAnsi="Times New Roman" w:eastAsia="宋体"/>
          <w:b w:val="0"/>
          <w:color w:val="262626"/>
          <w:sz w:val="21"/>
        </w:rPr>
        <w:t>，通常取最大工作电压的1.1倍以上。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若选低了</w:t>
      </w:r>
      <w:r>
        <w:rPr>
          <w:rFonts w:ascii="Times New Roman" w:hAnsi="Times New Roman" w:eastAsia="宋体"/>
          <w:b w:val="0"/>
          <w:color w:val="262626"/>
          <w:sz w:val="21"/>
        </w:rPr>
        <w:t>：正常工作时TVS进入雪崩区边缘，漏电流激增至毫安级，待机功耗超标甚至热失效。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若选高了</w:t>
      </w:r>
      <w:r>
        <w:rPr>
          <w:rFonts w:ascii="Times New Roman" w:hAnsi="Times New Roman" w:eastAsia="宋体"/>
          <w:b w:val="0"/>
          <w:color w:val="262626"/>
          <w:sz w:val="21"/>
        </w:rPr>
        <w:t>：钳位特性变"软"，V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>升高，保护裕量减小。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常见标准值序列：5V、5.5V、6V、6.5V、7V、8V、9V、10V、12V、13V、15V、18V、24V、28V、33V、36V、40V等。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交流场合</w:t>
      </w:r>
      <w:r>
        <w:rPr>
          <w:rFonts w:ascii="Times New Roman" w:hAnsi="Times New Roman" w:eastAsia="宋体"/>
          <w:b w:val="0"/>
          <w:color w:val="262626"/>
          <w:sz w:val="21"/>
        </w:rPr>
        <w:t>：需将有效值换算成峰值比较，即 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RWM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≥ V(AC)×1.414。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汽车12V系统注意</w:t>
      </w:r>
      <w:r>
        <w:rPr>
          <w:rFonts w:ascii="Times New Roman" w:hAnsi="Times New Roman" w:eastAsia="宋体"/>
          <w:b w:val="0"/>
          <w:color w:val="262626"/>
          <w:sz w:val="21"/>
        </w:rPr>
        <w:t>：稳态充电电压可达14.5V，应按最坏工况而非标称值选取。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3.2 击穿电压 V</w:t>
      </w:r>
      <w:r>
        <w:rPr>
          <w:rFonts w:ascii="Times New Roman" w:hAnsi="Times New Roman" w:eastAsia="黑体"/>
          <w:b/>
          <w:color w:val="1F4E79"/>
          <w:sz w:val="26"/>
          <w:vertAlign w:val="subscript"/>
        </w:rPr>
        <w:t>BR</w:t>
      </w:r>
      <w:r>
        <w:rPr>
          <w:rFonts w:ascii="Times New Roman" w:hAnsi="Times New Roman" w:eastAsia="黑体"/>
          <w:b/>
          <w:color w:val="1F4E79"/>
          <w:sz w:val="26"/>
        </w:rPr>
        <w:t>（Breakdown Voltage）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定义</w:t>
      </w:r>
      <w:r>
        <w:rPr>
          <w:rFonts w:ascii="Times New Roman" w:hAnsi="Times New Roman" w:eastAsia="宋体"/>
          <w:b w:val="0"/>
          <w:color w:val="262626"/>
          <w:sz w:val="21"/>
        </w:rPr>
        <w:t>：TVS开始明显导通（雪崩击穿）的电压，通常在测试电流1mA下定义，数据手册给出最小/最大范围。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典型关系</w:t>
      </w:r>
      <w:r>
        <w:rPr>
          <w:rFonts w:ascii="Times New Roman" w:hAnsi="Times New Roman" w:eastAsia="宋体"/>
          <w:b w:val="0"/>
          <w:color w:val="262626"/>
          <w:sz w:val="21"/>
        </w:rPr>
        <w:t>：V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BR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≈ 1.1×V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RWM</w:t>
      </w:r>
      <w:r>
        <w:rPr>
          <w:rFonts w:ascii="Times New Roman" w:hAnsi="Times New Roman" w:eastAsia="宋体"/>
          <w:b w:val="0"/>
          <w:color w:val="262626"/>
          <w:sz w:val="21"/>
        </w:rPr>
        <w:t>（约高出10%~15%）。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注意</w:t>
      </w:r>
      <w:r>
        <w:rPr>
          <w:rFonts w:ascii="Times New Roman" w:hAnsi="Times New Roman" w:eastAsia="宋体"/>
          <w:b w:val="0"/>
          <w:color w:val="262626"/>
          <w:sz w:val="21"/>
        </w:rPr>
        <w:t>：V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BR</w:t>
      </w:r>
      <w:r>
        <w:rPr>
          <w:rFonts w:ascii="Times New Roman" w:hAnsi="Times New Roman" w:eastAsia="宋体"/>
          <w:b w:val="0"/>
          <w:color w:val="262626"/>
          <w:sz w:val="21"/>
        </w:rPr>
        <w:t>随温度漂移约0.05%~0.1%/℃，10V器件在125℃时可能钳位在11V。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3.3 钳位电压 V</w:t>
      </w:r>
      <w:r>
        <w:rPr>
          <w:rFonts w:ascii="Times New Roman" w:hAnsi="Times New Roman" w:eastAsia="黑体"/>
          <w:b/>
          <w:color w:val="1F4E79"/>
          <w:sz w:val="26"/>
          <w:vertAlign w:val="subscript"/>
        </w:rPr>
        <w:t>C</w:t>
      </w:r>
      <w:r>
        <w:rPr>
          <w:rFonts w:ascii="Times New Roman" w:hAnsi="Times New Roman" w:eastAsia="黑体"/>
          <w:b/>
          <w:color w:val="1F4E79"/>
          <w:sz w:val="26"/>
        </w:rPr>
        <w:t xml:space="preserve">（Clamping Voltage）—— </w:t>
      </w:r>
      <w:r>
        <w:rPr>
          <w:rFonts w:ascii="Times New Roman" w:hAnsi="Times New Roman" w:eastAsia="黑体"/>
          <w:b/>
          <w:color w:val="1F4E79"/>
          <w:sz w:val="26"/>
        </w:rPr>
        <w:t>选型的生死线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定义</w:t>
      </w:r>
      <w:r>
        <w:rPr>
          <w:rFonts w:ascii="Times New Roman" w:hAnsi="Times New Roman" w:eastAsia="宋体"/>
          <w:b w:val="0"/>
          <w:color w:val="262626"/>
          <w:sz w:val="21"/>
        </w:rPr>
        <w:t>：流过峰值脉冲电流I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PP</w:t>
      </w:r>
      <w:r>
        <w:rPr>
          <w:rFonts w:ascii="Times New Roman" w:hAnsi="Times New Roman" w:eastAsia="宋体"/>
          <w:b w:val="0"/>
          <w:color w:val="262626"/>
          <w:sz w:val="21"/>
        </w:rPr>
        <w:t>时，TVS两端的最高电压。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选型要求</w:t>
      </w:r>
      <w:r>
        <w:rPr>
          <w:rFonts w:ascii="Times New Roman" w:hAnsi="Times New Roman" w:eastAsia="宋体"/>
          <w:b w:val="0"/>
          <w:color w:val="262626"/>
          <w:sz w:val="21"/>
        </w:rPr>
        <w:t>：</w:t>
      </w:r>
      <w:r>
        <w:rPr>
          <w:rFonts w:ascii="Times New Roman" w:hAnsi="Times New Roman" w:eastAsia="宋体"/>
          <w:b/>
          <w:color w:val="262626"/>
          <w:sz w:val="21"/>
        </w:rPr>
        <w:t>V&lt;sub&gt;C&lt;/sub&gt;（在预估浪涌电流下）必须低于被保护器件的绝对最大额定值（Absolute Maximum Rating），并留20%以上裕量</w:t>
      </w:r>
      <w:r>
        <w:rPr>
          <w:rFonts w:ascii="Times New Roman" w:hAnsi="Times New Roman" w:eastAsia="宋体"/>
          <w:b w:val="0"/>
          <w:color w:val="262626"/>
          <w:sz w:val="21"/>
        </w:rPr>
        <w:t>（即 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≤ 0.8×V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max</w:t>
      </w:r>
      <w:r>
        <w:rPr>
          <w:rFonts w:ascii="Times New Roman" w:hAnsi="Times New Roman" w:eastAsia="宋体"/>
          <w:b w:val="0"/>
          <w:color w:val="262626"/>
          <w:sz w:val="21"/>
        </w:rPr>
        <w:t>）。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最常见失误</w:t>
      </w:r>
      <w:r>
        <w:rPr>
          <w:rFonts w:ascii="Times New Roman" w:hAnsi="Times New Roman" w:eastAsia="宋体"/>
          <w:b w:val="0"/>
          <w:color w:val="262626"/>
          <w:sz w:val="21"/>
        </w:rPr>
        <w:t>：只核对V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BR</w:t>
      </w:r>
      <w:r>
        <w:rPr>
          <w:rFonts w:ascii="Times New Roman" w:hAnsi="Times New Roman" w:eastAsia="宋体"/>
          <w:b w:val="0"/>
          <w:color w:val="262626"/>
          <w:sz w:val="21"/>
        </w:rPr>
        <w:t>而忽略V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>。V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>永远高于V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BR</w:t>
      </w:r>
      <w:r>
        <w:rPr>
          <w:rFonts w:ascii="Times New Roman" w:hAnsi="Times New Roman" w:eastAsia="宋体"/>
          <w:b w:val="0"/>
          <w:color w:val="262626"/>
          <w:sz w:val="21"/>
        </w:rPr>
        <w:t>——击穿6.4V的TVS满电流时可能钳位到9.2V，足以毁掉5V逻辑IC。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>由器件的动态电阻R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DYN</w:t>
      </w:r>
      <w:r>
        <w:rPr>
          <w:rFonts w:ascii="Times New Roman" w:hAnsi="Times New Roman" w:eastAsia="宋体"/>
          <w:b w:val="0"/>
          <w:color w:val="262626"/>
          <w:sz w:val="21"/>
        </w:rPr>
        <w:t>决定（V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≈ 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BR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+ I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Surge</w:t>
      </w:r>
      <w:r>
        <w:rPr>
          <w:rFonts w:ascii="Times New Roman" w:hAnsi="Times New Roman" w:eastAsia="宋体"/>
          <w:b w:val="0"/>
          <w:color w:val="262626"/>
          <w:sz w:val="21"/>
        </w:rPr>
        <w:t>×R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DYN</w:t>
      </w:r>
      <w:r>
        <w:rPr>
          <w:rFonts w:ascii="Times New Roman" w:hAnsi="Times New Roman" w:eastAsia="宋体"/>
          <w:b w:val="0"/>
          <w:color w:val="262626"/>
          <w:sz w:val="21"/>
        </w:rPr>
        <w:t>），</w:t>
      </w:r>
      <w:r>
        <w:rPr>
          <w:rFonts w:ascii="Times New Roman" w:hAnsi="Times New Roman" w:eastAsia="宋体"/>
          <w:b/>
          <w:color w:val="262626"/>
          <w:sz w:val="21"/>
        </w:rPr>
        <w:t>动态电阻越小钳位越好</w:t>
      </w:r>
      <w:r>
        <w:rPr>
          <w:rFonts w:ascii="Times New Roman" w:hAnsi="Times New Roman" w:eastAsia="宋体"/>
          <w:b w:val="0"/>
          <w:color w:val="262626"/>
          <w:sz w:val="21"/>
        </w:rPr>
        <w:t>，专用ESD器件R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DYN</w:t>
      </w:r>
      <w:r>
        <w:rPr>
          <w:rFonts w:ascii="Times New Roman" w:hAnsi="Times New Roman" w:eastAsia="宋体"/>
          <w:b w:val="0"/>
          <w:color w:val="262626"/>
          <w:sz w:val="21"/>
        </w:rPr>
        <w:t>典型0.1~1Ω。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3.4 峰值脉冲电流 I</w:t>
      </w:r>
      <w:r>
        <w:rPr>
          <w:rFonts w:ascii="Times New Roman" w:hAnsi="Times New Roman" w:eastAsia="黑体"/>
          <w:b/>
          <w:color w:val="1F4E79"/>
          <w:sz w:val="26"/>
          <w:vertAlign w:val="subscript"/>
        </w:rPr>
        <w:t>PP</w:t>
      </w:r>
      <w:r>
        <w:rPr>
          <w:rFonts w:ascii="Times New Roman" w:hAnsi="Times New Roman" w:eastAsia="黑体"/>
          <w:b/>
          <w:color w:val="1F4E79"/>
          <w:sz w:val="26"/>
        </w:rPr>
        <w:t>（Peak Pulse Current）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定义</w:t>
      </w:r>
      <w:r>
        <w:rPr>
          <w:rFonts w:ascii="Times New Roman" w:hAnsi="Times New Roman" w:eastAsia="宋体"/>
          <w:b w:val="0"/>
          <w:color w:val="262626"/>
          <w:sz w:val="21"/>
        </w:rPr>
        <w:t>：TVS在指定测试波形（常见8/20μs浪涌波形或10/1000μs波形）下能承受的最大浪涌电流。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选型要求</w:t>
      </w:r>
      <w:r>
        <w:rPr>
          <w:rFonts w:ascii="Times New Roman" w:hAnsi="Times New Roman" w:eastAsia="宋体"/>
          <w:b w:val="0"/>
          <w:color w:val="262626"/>
          <w:sz w:val="21"/>
        </w:rPr>
        <w:t>：I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PP</w:t>
      </w:r>
      <w:r>
        <w:rPr>
          <w:rFonts w:ascii="Times New Roman" w:hAnsi="Times New Roman" w:eastAsia="宋体"/>
          <w:b w:val="0"/>
          <w:color w:val="262626"/>
          <w:sz w:val="21"/>
        </w:rPr>
        <w:t>额定值必须大于系统预期峰值浪涌电流，</w:t>
      </w:r>
      <w:r>
        <w:rPr>
          <w:rFonts w:ascii="Times New Roman" w:hAnsi="Times New Roman" w:eastAsia="宋体"/>
          <w:b/>
          <w:color w:val="262626"/>
          <w:sz w:val="21"/>
        </w:rPr>
        <w:t>建议留30%~50%裕量</w:t>
      </w:r>
      <w:r>
        <w:rPr>
          <w:rFonts w:ascii="Times New Roman" w:hAnsi="Times New Roman" w:eastAsia="宋体"/>
          <w:b w:val="0"/>
          <w:color w:val="262626"/>
          <w:sz w:val="21"/>
        </w:rPr>
        <w:t>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估算</w:t>
      </w:r>
      <w:r>
        <w:rPr>
          <w:rFonts w:ascii="Times New Roman" w:hAnsi="Times New Roman" w:eastAsia="宋体"/>
          <w:b w:val="0"/>
          <w:color w:val="262626"/>
          <w:sz w:val="21"/>
        </w:rPr>
        <w:t>：I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PP(required)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= (V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transient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− 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>) / R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series</w:t>
      </w:r>
      <w:r>
        <w:rPr>
          <w:rFonts w:ascii="Times New Roman" w:hAnsi="Times New Roman" w:eastAsia="宋体"/>
          <w:b w:val="0"/>
          <w:color w:val="262626"/>
          <w:sz w:val="21"/>
        </w:rPr>
        <w:t>（含串联阻抗）。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I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PP</w:t>
      </w:r>
      <w:r>
        <w:rPr>
          <w:rFonts w:ascii="Times New Roman" w:hAnsi="Times New Roman" w:eastAsia="宋体"/>
          <w:b w:val="0"/>
          <w:color w:val="262626"/>
          <w:sz w:val="21"/>
        </w:rPr>
        <w:t>不足时，过大的浪涌能量会导致TVS热损坏或短路失效（常以短路方式失效，彻底丧失保护能力）。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3.5 峰值脉冲功率 P</w:t>
      </w:r>
      <w:r>
        <w:rPr>
          <w:rFonts w:ascii="Times New Roman" w:hAnsi="Times New Roman" w:eastAsia="黑体"/>
          <w:b/>
          <w:color w:val="1F4E79"/>
          <w:sz w:val="26"/>
          <w:vertAlign w:val="subscript"/>
        </w:rPr>
        <w:t>PP</w:t>
      </w:r>
      <w:r>
        <w:rPr>
          <w:rFonts w:ascii="Times New Roman" w:hAnsi="Times New Roman" w:eastAsia="黑体"/>
          <w:b/>
          <w:color w:val="1F4E79"/>
          <w:sz w:val="26"/>
        </w:rPr>
        <w:t>（Peak Pulse Power）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定义</w:t>
      </w:r>
      <w:r>
        <w:rPr>
          <w:rFonts w:ascii="Times New Roman" w:hAnsi="Times New Roman" w:eastAsia="宋体"/>
          <w:b w:val="0"/>
          <w:color w:val="262626"/>
          <w:sz w:val="21"/>
        </w:rPr>
        <w:t>：单次脉冲可吸收的最大功率，P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PP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= 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× I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PP</w:t>
      </w:r>
      <w:r>
        <w:rPr>
          <w:rFonts w:ascii="Times New Roman" w:hAnsi="Times New Roman" w:eastAsia="宋体"/>
          <w:b w:val="0"/>
          <w:color w:val="262626"/>
          <w:sz w:val="21"/>
        </w:rPr>
        <w:t>，典型按10/1000μs波形定义。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常见等级</w:t>
      </w:r>
      <w:r>
        <w:rPr>
          <w:rFonts w:ascii="Times New Roman" w:hAnsi="Times New Roman" w:eastAsia="宋体"/>
          <w:b w:val="0"/>
          <w:color w:val="262626"/>
          <w:sz w:val="21"/>
        </w:rPr>
        <w:t>：400W、600W、1500W、3000W、5000W。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按防护等级参考：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场景</w:t>
            </w:r>
          </w:p>
        </w:tc>
        <w:tc>
          <w:tcPr>
            <w:tcW w:type="dxa" w:w="4592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推荐P</w:t>
            </w:r>
            <w:r>
              <w:rPr>
                <w:rFonts w:ascii="Times New Roman" w:hAnsi="Times New Roman" w:eastAsia="黑体"/>
                <w:b/>
                <w:color w:val="1F4E79"/>
                <w:sz w:val="20"/>
                <w:vertAlign w:val="subscript"/>
              </w:rPr>
              <w:t>PP</w:t>
            </w:r>
          </w:p>
        </w:tc>
      </w:tr>
      <w:tr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信号线ESD防护（IEC 61000-4-2）</w:t>
            </w:r>
          </w:p>
        </w:tc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500W / 600W（板级400~1500W通常足够）</w:t>
            </w:r>
          </w:p>
        </w:tc>
      </w:tr>
      <w:tr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电源线防护（IEC 61000-4-5浪涌）</w:t>
            </w:r>
          </w:p>
        </w:tc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1500W</w:t>
            </w:r>
          </w:p>
        </w:tc>
      </w:tr>
      <w:tr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大功率电源/工业柜/雷击强浪涌</w:t>
            </w:r>
          </w:p>
        </w:tc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3000~5000W及以上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温度降额</w:t>
      </w:r>
      <w:r>
        <w:rPr>
          <w:rFonts w:ascii="Times New Roman" w:hAnsi="Times New Roman" w:eastAsia="宋体"/>
          <w:b w:val="0"/>
          <w:color w:val="262626"/>
          <w:sz w:val="21"/>
        </w:rPr>
        <w:t>：P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PP</w:t>
      </w:r>
      <w:r>
        <w:rPr>
          <w:rFonts w:ascii="Times New Roman" w:hAnsi="Times New Roman" w:eastAsia="宋体"/>
          <w:b w:val="0"/>
          <w:color w:val="262626"/>
          <w:sz w:val="21"/>
        </w:rPr>
        <w:t>随温度升高而降低，高温环境必须按降额曲线核算。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3.6 结电容 C</w:t>
      </w:r>
      <w:r>
        <w:rPr>
          <w:rFonts w:ascii="Times New Roman" w:hAnsi="Times New Roman" w:eastAsia="黑体"/>
          <w:b/>
          <w:color w:val="1F4E79"/>
          <w:sz w:val="26"/>
          <w:vertAlign w:val="subscript"/>
        </w:rPr>
        <w:t>j</w:t>
      </w:r>
      <w:r>
        <w:rPr>
          <w:rFonts w:ascii="Times New Roman" w:hAnsi="Times New Roman" w:eastAsia="黑体"/>
          <w:b/>
          <w:color w:val="1F4E79"/>
          <w:sz w:val="26"/>
        </w:rPr>
        <w:t>（Junction Capacitance）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影响</w:t>
      </w:r>
      <w:r>
        <w:rPr>
          <w:rFonts w:ascii="Times New Roman" w:hAnsi="Times New Roman" w:eastAsia="宋体"/>
          <w:b w:val="0"/>
          <w:color w:val="262626"/>
          <w:sz w:val="21"/>
        </w:rPr>
        <w:t>：与线路阻抗构成低通滤波器，造成高频信号衰减、边沿变缓、眼图劣化。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高速接口限值参考：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接口</w:t>
            </w:r>
          </w:p>
        </w:tc>
        <w:tc>
          <w:tcPr>
            <w:tcW w:type="dxa" w:w="4592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C</w:t>
            </w:r>
            <w:r>
              <w:rPr>
                <w:rFonts w:ascii="Times New Roman" w:hAnsi="Times New Roman" w:eastAsia="黑体"/>
                <w:b/>
                <w:color w:val="1F4E79"/>
                <w:sz w:val="20"/>
                <w:vertAlign w:val="subscript"/>
              </w:rPr>
              <w:t>j</w:t>
            </w: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 xml:space="preserve"> 建议</w:t>
            </w:r>
          </w:p>
        </w:tc>
      </w:tr>
      <w:tr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USB 2.0</w:t>
            </w:r>
          </w:p>
        </w:tc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≤ 5~10pF</w:t>
            </w:r>
          </w:p>
        </w:tc>
      </w:tr>
      <w:tr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USB 3.0 / USB4（5Gbps+）</w:t>
            </w:r>
          </w:p>
        </w:tc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≤ 0.3~0.5pF</w:t>
            </w:r>
          </w:p>
        </w:tc>
      </w:tr>
      <w:tr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HDMI / DisplayPort</w:t>
            </w:r>
          </w:p>
        </w:tc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≤ 0.5pF</w:t>
            </w:r>
          </w:p>
        </w:tc>
      </w:tr>
      <w:tr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1000BASE-T以太网</w:t>
            </w:r>
          </w:p>
        </w:tc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3~5pF</w:t>
            </w:r>
          </w:p>
        </w:tc>
      </w:tr>
      <w:tr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10MHz以上模拟信号</w:t>
            </w:r>
          </w:p>
        </w:tc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≤ 50pF</w:t>
            </w:r>
          </w:p>
        </w:tc>
      </w:tr>
      <w:tr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10kHz以下低速信号</w:t>
            </w:r>
          </w:p>
        </w:tc>
        <w:tc>
          <w:tcPr>
            <w:tcW w:type="dxa" w:w="4592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≤ 1000pF 均可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差分对应使用通道间电容匹配的阵列器件。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权衡</w:t>
      </w:r>
      <w:r>
        <w:rPr>
          <w:rFonts w:ascii="Times New Roman" w:hAnsi="Times New Roman" w:eastAsia="宋体"/>
          <w:b w:val="0"/>
          <w:color w:val="262626"/>
          <w:sz w:val="21"/>
        </w:rPr>
        <w:t>：低电容器件通常浪涌能力较小（1~5A），切勿把低容ESD管用在大能量电源轨上。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3.7 漏电流 I</w:t>
      </w:r>
      <w:r>
        <w:rPr>
          <w:rFonts w:ascii="Times New Roman" w:hAnsi="Times New Roman" w:eastAsia="黑体"/>
          <w:b/>
          <w:color w:val="1F4E79"/>
          <w:sz w:val="26"/>
          <w:vertAlign w:val="subscript"/>
        </w:rPr>
        <w:t>R</w:t>
      </w:r>
      <w:r>
        <w:rPr>
          <w:rFonts w:ascii="Times New Roman" w:hAnsi="Times New Roman" w:eastAsia="黑体"/>
          <w:b/>
          <w:color w:val="1F4E79"/>
          <w:sz w:val="26"/>
        </w:rPr>
        <w:t>（Leakage Current）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定义</w:t>
      </w:r>
      <w:r>
        <w:rPr>
          <w:rFonts w:ascii="Times New Roman" w:hAnsi="Times New Roman" w:eastAsia="宋体"/>
          <w:b w:val="0"/>
          <w:color w:val="262626"/>
          <w:sz w:val="21"/>
        </w:rPr>
        <w:t>：在V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RWM</w:t>
      </w:r>
      <w:r>
        <w:rPr>
          <w:rFonts w:ascii="Times New Roman" w:hAnsi="Times New Roman" w:eastAsia="宋体"/>
          <w:b w:val="0"/>
          <w:color w:val="262626"/>
          <w:sz w:val="21"/>
        </w:rPr>
        <w:t>下的反向漏电流。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选型要求</w:t>
      </w:r>
      <w:r>
        <w:rPr>
          <w:rFonts w:ascii="Times New Roman" w:hAnsi="Times New Roman" w:eastAsia="宋体"/>
          <w:b w:val="0"/>
          <w:color w:val="262626"/>
          <w:sz w:val="21"/>
        </w:rPr>
        <w:t>：电池供电、低功耗、精密电路应选超低漏流器件（nA级）。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/>
          <w:color w:val="262626"/>
          <w:sz w:val="21"/>
        </w:rPr>
        <w:t>注意</w:t>
      </w:r>
      <w:r>
        <w:rPr>
          <w:rFonts w:ascii="Times New Roman" w:hAnsi="Times New Roman" w:eastAsia="宋体"/>
          <w:b w:val="0"/>
          <w:color w:val="262626"/>
          <w:sz w:val="21"/>
        </w:rPr>
        <w:t>：漏电流大约每升高10~15℃翻一倍，25℃下1μA的器件在125℃可能漏20μA以上。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3.8 响应时间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TVS响应时间为ps级（&lt;1ns），远快于任何瞬态上升速度，一般不构成选型瓶颈；对超高速ESD（如IEC 61000-4-2首峰）可关注超低容ESD器件（&lt;0.1ns）。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4. 选型流程（七步法）</w:t>
      </w:r>
    </w:p>
    <w:p>
      <w:pPr>
        <w:spacing w:before="0" w:after="0" w:line="264" w:lineRule="auto"/>
        <w:ind w:left="340"/>
        <w:shd w:val="clear" w:color="auto" w:fill="F2F2F2"/>
      </w:pPr>
      <w:r>
        <w:rPr>
          <w:rFonts w:ascii="Consolas" w:hAnsi="Consolas" w:eastAsia="宋体"/>
          <w:color w:val="333333"/>
          <w:sz w:val="19"/>
        </w:rPr>
        <w:t>①明确工况与威胁等级 → ②选VRWM → ③定极性 → ④核对VC裕量</w:t>
      </w:r>
    </w:p>
    <w:p>
      <w:pPr>
        <w:spacing w:before="0" w:after="0" w:line="264" w:lineRule="auto"/>
        <w:ind w:left="340"/>
        <w:shd w:val="clear" w:color="auto" w:fill="F2F2F2"/>
      </w:pPr>
      <w:r>
        <w:rPr>
          <w:rFonts w:ascii="Consolas" w:hAnsi="Consolas" w:eastAsia="宋体"/>
          <w:color w:val="333333"/>
          <w:sz w:val="19"/>
        </w:rPr>
        <w:t>→ ⑤定IPP/PPP等级 → ⑥查结电容/漏流 → ⑦定封装并实测验证</w:t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第1步：明确被保护线路的基础工况与威胁等级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精确测量最高持续工作电压V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work</w:t>
      </w:r>
      <w:r>
        <w:rPr>
          <w:rFonts w:ascii="Times New Roman" w:hAnsi="Times New Roman" w:eastAsia="宋体"/>
          <w:b w:val="0"/>
          <w:color w:val="262626"/>
          <w:sz w:val="21"/>
        </w:rPr>
        <w:t>（稳态电压+纹波峰值+电源容差）。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识别瞬态威胁类型与等级：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威胁类型</w:t>
            </w:r>
          </w:p>
        </w:tc>
        <w:tc>
          <w:tcPr>
            <w:tcW w:type="dxa" w:w="1837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标准</w:t>
            </w:r>
          </w:p>
        </w:tc>
        <w:tc>
          <w:tcPr>
            <w:tcW w:type="dxa" w:w="1837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典型等级</w:t>
            </w:r>
          </w:p>
        </w:tc>
        <w:tc>
          <w:tcPr>
            <w:tcW w:type="dxa" w:w="1837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上升时间量级</w:t>
            </w:r>
          </w:p>
        </w:tc>
        <w:tc>
          <w:tcPr>
            <w:tcW w:type="dxa" w:w="1837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峰值电流</w:t>
            </w:r>
          </w:p>
        </w:tc>
      </w:tr>
      <w:tr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静电放电ESD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IEC 61000-4-2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±4kV~±15kV（接触/空气）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皮秒~纳秒级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~30A</w:t>
            </w:r>
          </w:p>
        </w:tc>
      </w:tr>
      <w:tr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电快速瞬变脉冲群EFT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IEC 61000-4-4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±1kV~±4kV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纳秒级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数十A</w:t>
            </w:r>
          </w:p>
        </w:tc>
      </w:tr>
      <w:tr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浪涌Surge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IEC 61000-4-5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1kV/2kV/4kV/8kV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微秒级（8/20μs）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可达1kA</w:t>
            </w:r>
          </w:p>
        </w:tc>
      </w:tr>
      <w:tr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抛负载Load Dump（汽车）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ISO 7637-2 / ISO 16750-2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~100V级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毫秒级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大能量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第2步：选择反向截止电压V&lt;sub&gt;RWM&lt;/sub&gt;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RWM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≥ 1.1 × 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work</w:t>
      </w:r>
      <w:r>
        <w:rPr>
          <w:rFonts w:ascii="Times New Roman" w:hAnsi="Times New Roman" w:eastAsia="宋体"/>
          <w:b w:val="0"/>
          <w:color w:val="262626"/>
          <w:sz w:val="21"/>
        </w:rPr>
        <w:t>，确保正常工况下不导通。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经验值：5V系统选6~6.5V；12V系统选15V；24V系统选26~28V；48V系统选54~58V。</w:t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第3步：确定极性（单向/双向）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直流电源、单极性信号 → 单向；交流输入、差分总线 → 双向。</w:t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第4步：核对钳位电压V&lt;sub&gt;C&lt;/sub&gt;的裕量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查阅被保护芯片数据手册的绝对最大额定值，确保满浪涌电流下 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≤ 0.8×V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max</w:t>
      </w:r>
      <w:r>
        <w:rPr>
          <w:rFonts w:ascii="Times New Roman" w:hAnsi="Times New Roman" w:eastAsia="宋体"/>
          <w:b w:val="0"/>
          <w:color w:val="262626"/>
          <w:sz w:val="21"/>
        </w:rPr>
        <w:t>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查V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>-I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PP</w:t>
      </w:r>
      <w:r>
        <w:rPr>
          <w:rFonts w:ascii="Times New Roman" w:hAnsi="Times New Roman" w:eastAsia="宋体"/>
          <w:b w:val="0"/>
          <w:color w:val="262626"/>
          <w:sz w:val="21"/>
        </w:rPr>
        <w:t>曲线确认预估浪涌电流下的实际钳位值；若过高，换更低V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BR</w:t>
      </w:r>
      <w:r>
        <w:rPr>
          <w:rFonts w:ascii="Times New Roman" w:hAnsi="Times New Roman" w:eastAsia="宋体"/>
          <w:b w:val="0"/>
          <w:color w:val="262626"/>
          <w:sz w:val="21"/>
        </w:rPr>
        <w:t>型号或增加串联阻抗、采用多级防护。</w:t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第5步：确定峰值脉冲功率P&lt;sub&gt;PP&lt;/sub&gt;与电流I&lt;sub&gt;PP&lt;/sub&gt;等级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按必须通过的浪涌测试标准（测试等级、波形、耦合方式）计算需求，并留20%~50%裕量。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注意区分波形定义：同为"600W"，10/1000μs与8/20μs下的实际能力差异很大。</w:t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第6步：核对结电容C&lt;sub&gt;j&lt;/sub&gt;与漏电流I&lt;sub&gt;R&lt;/sub&gt;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信号速率超过约1Mbps即需评估电容；高速接口选低容/超低容系列或ESD阵列。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电池/低功耗场合选超低漏流器件。</w:t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第7步：确定封装并实测验证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按PCB空间、散热、功率等级选择封装（见第6节）。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理论选型后必须进行实际浪涌测试（IEC 61000-4-2/-4-5等）验证保护效果与TVS自身耐受能力，根据结果回调P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PP</w:t>
      </w:r>
      <w:r>
        <w:rPr>
          <w:rFonts w:ascii="Times New Roman" w:hAnsi="Times New Roman" w:eastAsia="宋体"/>
          <w:b w:val="0"/>
          <w:color w:val="262626"/>
          <w:sz w:val="21"/>
        </w:rPr>
        <w:t>或V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RWM</w:t>
      </w:r>
      <w:r>
        <w:rPr>
          <w:rFonts w:ascii="Times New Roman" w:hAnsi="Times New Roman" w:eastAsia="宋体"/>
          <w:b w:val="0"/>
          <w:color w:val="262626"/>
          <w:sz w:val="21"/>
        </w:rPr>
        <w:t>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5. 典型应用场景速查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5.1 电源端口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场景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推荐选型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要点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3.3V/5V DC输出轨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SMAJ/SMBJ系列，V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RWM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≥最大电压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单向；核对后级IC的V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裕量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12V/24V工业电源、适配器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SMBJ(600W)/SMCJ(1500W)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注意24V系统纹波与浪涌等级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AC整流后母线、大功率PSU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SMCJ、1.5KE、5KP(3000~5000W)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AC输入按峰值选取；可与MOV/GDT组成多级防护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PoE供电端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专用PoE TVS（V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RWM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≈57V）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按IEEE 802.3af/at/bt等级选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5.2 通信接口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接口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推荐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要点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USB 2.0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j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≤5~10pF的ESD阵列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线上防护以ESD为主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USB 3.x/Type-C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j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≤0.3~0.5pF超低容阵列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超高速差分对必须用专用低容器件；VBUS另配电源TVS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HDMI/DP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超低容ESD阵列（&lt;0.5pF）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差分对电容匹配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10/100M以太网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j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≤3~5pF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注意变压器隔离与Bob Smith端接防护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1000M以太网/车载以太网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专用低容网络TVS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关注回损指标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RS-485/CAN（差分总线）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双向TVS，V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RWM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略高于总线共模电压（RS-485可用+12V/−7V不对称型），600~1500W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长线缆户外走线需兼顾浪涌，可加串联电阻(1~10Ω)与共模电感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RS-232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双向，V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RWM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≈15V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—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5.3 汽车电子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必须选用</w:t>
      </w:r>
      <w:r>
        <w:rPr>
          <w:rFonts w:ascii="Times New Roman" w:hAnsi="Times New Roman" w:eastAsia="宋体"/>
          <w:b/>
          <w:color w:val="262626"/>
          <w:sz w:val="21"/>
        </w:rPr>
        <w:t>AEC-Q101认证</w:t>
      </w:r>
      <w:r>
        <w:rPr>
          <w:rFonts w:ascii="Times New Roman" w:hAnsi="Times New Roman" w:eastAsia="宋体"/>
          <w:b w:val="0"/>
          <w:color w:val="262626"/>
          <w:sz w:val="21"/>
        </w:rPr>
        <w:t>器件，工作温度−40℃~+125℃。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电源输入按ISO 7637-2 / ISO 16750-2的Load Dump（抛负载）脉冲选大功率TVS（如SMCJ、5KP、DO-218AB封装的Load Dump专用器件）。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12V系统按充电最坏电压14.5V选V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RWM</w:t>
      </w:r>
      <w:r>
        <w:rPr>
          <w:rFonts w:ascii="Times New Roman" w:hAnsi="Times New Roman" w:eastAsia="宋体"/>
          <w:b w:val="0"/>
          <w:color w:val="262626"/>
          <w:sz w:val="21"/>
        </w:rPr>
        <w:t>（一般选15V以上），冷启动可低至6V不影响选型。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CAN/LIN总线用双向TVS，注意V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>与收发器耐压匹配。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1F4E79"/>
          <w:sz w:val="26"/>
        </w:rPr>
        <w:t>5.4 消费电子/智能家居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USB口、DC插座：SMAJ/SMBJ + 数据线ESD阵列组合。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262626"/>
          <w:sz w:val="21"/>
        </w:rPr>
        <w:t>关注低剖面封装（DFN、X2-DFN）与BOM成本平衡。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6. 封装与功率等级选择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封装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峰值脉冲功率（10/1000μs）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特点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SOD-923 / DFN超小型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~150W（波形不同有所差异）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超低容ESD阵列，手机等紧凑设计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SOD-323 / SOT-23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200~400W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板级ESD/小能量防护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SMA / DO-214AC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400W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通用，适配器、USB充电器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SMB / DO-214AA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600W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工业I/O、网络电源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SMC / DO-214AB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1500W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机柜电源、工业控制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轴向DO-15/DO-201（P6KE/1.5KE）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600W / 1500W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高功率、散热好，电源与户外设备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P600（5KP）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5000W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电机柜、光伏、强雷击浪涌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DO-218AB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3600W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汽车Load Dump专用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规律</w:t>
      </w:r>
      <w:r>
        <w:rPr>
          <w:rFonts w:ascii="Times New Roman" w:hAnsi="Times New Roman" w:eastAsia="宋体"/>
          <w:b w:val="0"/>
          <w:color w:val="262626"/>
          <w:sz w:val="22"/>
        </w:rPr>
        <w:t>：封装越大→芯片面积越大→浪涌能力越强、结电容越大、成本越高。选型时先定功率等级再筛电压档。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7. 与其他保护器件的对比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特性</w:t>
            </w:r>
          </w:p>
        </w:tc>
        <w:tc>
          <w:tcPr>
            <w:tcW w:type="dxa" w:w="1837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TVS管</w:t>
            </w:r>
          </w:p>
        </w:tc>
        <w:tc>
          <w:tcPr>
            <w:tcW w:type="dxa" w:w="1837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压敏电阻MOV</w:t>
            </w:r>
          </w:p>
        </w:tc>
        <w:tc>
          <w:tcPr>
            <w:tcW w:type="dxa" w:w="1837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气体放电管GDT</w:t>
            </w:r>
          </w:p>
        </w:tc>
        <w:tc>
          <w:tcPr>
            <w:tcW w:type="dxa" w:w="1837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ESD二极管（低容）</w:t>
            </w:r>
          </w:p>
        </w:tc>
      </w:tr>
      <w:tr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响应时间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ps级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&lt;25ns（较慢）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&lt;100ns（最慢）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&lt;0.1ns</w:t>
            </w:r>
          </w:p>
        </w:tc>
      </w:tr>
      <w:tr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通流能力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中（A~数百A）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高（数百A~kA）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很高（数kA）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低（≤10A）</w:t>
            </w:r>
          </w:p>
        </w:tc>
      </w:tr>
      <w:tr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钳位精度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高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中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低（点火电压高）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高</w:t>
            </w:r>
          </w:p>
        </w:tc>
      </w:tr>
      <w:tr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老化退化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无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有（多次冲击退化）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无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无</w:t>
            </w:r>
          </w:p>
        </w:tc>
      </w:tr>
      <w:tr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结电容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数十pF~数nF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—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&lt;1pF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&lt;1pF</w:t>
            </w:r>
          </w:p>
        </w:tc>
      </w:tr>
      <w:tr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典型位置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后级精细防护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前级粗防护（AC入口）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前级（强雷击）</w:t>
            </w:r>
          </w:p>
        </w:tc>
        <w:tc>
          <w:tcPr>
            <w:tcW w:type="dxa" w:w="1837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高速数据线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/>
          <w:color w:val="262626"/>
          <w:sz w:val="22"/>
        </w:rPr>
        <w:t>多级防护典型架构</w:t>
      </w:r>
      <w:r>
        <w:rPr>
          <w:rFonts w:ascii="Times New Roman" w:hAnsi="Times New Roman" w:eastAsia="宋体"/>
          <w:b w:val="0"/>
          <w:color w:val="262626"/>
          <w:sz w:val="22"/>
        </w:rPr>
        <w:t>：GDT（泄放大电流）→ 退耦电感/电阻 → TVS（精细钳位）。TVS凭借超低动态电阻和快响应，负责对电压裕量敏感的后级做精确防护；前级用MOV/GDT分担大能量。</w:t>
      </w:r>
    </w:p>
    <w:p>
      <w:pPr>
        <w:spacing w:before="40" w:after="40"/>
        <w:ind w:left="283"/>
        <w:shd w:val="clear" w:color="auto" w:fill="F7F7F7"/>
      </w:pPr>
      <w:r>
        <w:rPr>
          <w:rFonts w:ascii="Times New Roman" w:hAnsi="Times New Roman" w:eastAsia="宋体"/>
          <w:b w:val="0"/>
          <w:color w:val="595959"/>
          <w:sz w:val="20"/>
        </w:rPr>
        <w:t>注意：TVS不能代替保险丝——TVS钳位电压，保险丝/PTC切断持续过流，两者需配合使用。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8. PCB布局要点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1. </w:t>
      </w:r>
      <w:r>
        <w:rPr>
          <w:rFonts w:ascii="Times New Roman" w:hAnsi="Times New Roman" w:eastAsia="宋体"/>
          <w:b/>
          <w:color w:val="262626"/>
          <w:sz w:val="21"/>
        </w:rPr>
        <w:t>靠近连接器放置</w:t>
      </w:r>
      <w:r>
        <w:rPr>
          <w:rFonts w:ascii="Times New Roman" w:hAnsi="Times New Roman" w:eastAsia="宋体"/>
          <w:b w:val="0"/>
          <w:color w:val="262626"/>
          <w:sz w:val="21"/>
        </w:rPr>
        <w:t>：TVS必须是信号进入连接器后的</w:t>
      </w:r>
      <w:r>
        <w:rPr>
          <w:rFonts w:ascii="Times New Roman" w:hAnsi="Times New Roman" w:eastAsia="宋体"/>
          <w:b/>
          <w:color w:val="262626"/>
          <w:sz w:val="21"/>
        </w:rPr>
        <w:t>第一级器件</w:t>
      </w:r>
      <w:r>
        <w:rPr>
          <w:rFonts w:ascii="Times New Roman" w:hAnsi="Times New Roman" w:eastAsia="宋体"/>
          <w:b w:val="0"/>
          <w:color w:val="262626"/>
          <w:sz w:val="21"/>
        </w:rPr>
        <w:t>。走线每增加1mm都引入寄生电感，快沿瞬态会在TVS导通前产生附加尖峰，实际钳位效果劣化。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2. </w:t>
      </w:r>
      <w:r>
        <w:rPr>
          <w:rFonts w:ascii="Times New Roman" w:hAnsi="Times New Roman" w:eastAsia="宋体"/>
          <w:b/>
          <w:color w:val="262626"/>
          <w:sz w:val="21"/>
        </w:rPr>
        <w:t>低感接地路径</w:t>
      </w:r>
      <w:r>
        <w:rPr>
          <w:rFonts w:ascii="Times New Roman" w:hAnsi="Times New Roman" w:eastAsia="宋体"/>
          <w:b w:val="0"/>
          <w:color w:val="262626"/>
          <w:sz w:val="21"/>
        </w:rPr>
        <w:t>：泄放电流回地路径必须短而宽（采用大面积覆铜/过孔阵列），细长地线电感会串入电压，等效抬高钳位电压。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3. </w:t>
      </w:r>
      <w:r>
        <w:rPr>
          <w:rFonts w:ascii="Times New Roman" w:hAnsi="Times New Roman" w:eastAsia="宋体"/>
          <w:b/>
          <w:color w:val="262626"/>
          <w:sz w:val="21"/>
        </w:rPr>
        <w:t>走线先过TVS再分叉</w:t>
      </w:r>
      <w:r>
        <w:rPr>
          <w:rFonts w:ascii="Times New Roman" w:hAnsi="Times New Roman" w:eastAsia="宋体"/>
          <w:b w:val="0"/>
          <w:color w:val="262626"/>
          <w:sz w:val="21"/>
        </w:rPr>
        <w:t>：避免被保护器件"绕过"TVS取电。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4. </w:t>
      </w:r>
      <w:r>
        <w:rPr>
          <w:rFonts w:ascii="Times New Roman" w:hAnsi="Times New Roman" w:eastAsia="宋体"/>
          <w:b/>
          <w:color w:val="262626"/>
          <w:sz w:val="21"/>
        </w:rPr>
        <w:t>串联阻抗配合</w:t>
      </w:r>
      <w:r>
        <w:rPr>
          <w:rFonts w:ascii="Times New Roman" w:hAnsi="Times New Roman" w:eastAsia="宋体"/>
          <w:b w:val="0"/>
          <w:color w:val="262626"/>
          <w:sz w:val="21"/>
        </w:rPr>
        <w:t>：高能量场合在TVS前加1~10Ω串联电阻（或共模电感），分担能量并降低到达IC的钳位电压，常用于RS-485/CAN/传感器线。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5. </w:t>
      </w:r>
      <w:r>
        <w:rPr>
          <w:rFonts w:ascii="Times New Roman" w:hAnsi="Times New Roman" w:eastAsia="宋体"/>
          <w:b/>
          <w:color w:val="262626"/>
          <w:sz w:val="21"/>
        </w:rPr>
        <w:t>散热焊盘</w:t>
      </w:r>
      <w:r>
        <w:rPr>
          <w:rFonts w:ascii="Times New Roman" w:hAnsi="Times New Roman" w:eastAsia="宋体"/>
          <w:b w:val="0"/>
          <w:color w:val="262626"/>
          <w:sz w:val="21"/>
        </w:rPr>
        <w:t>：大功率TVS（SMB以上）应按数据手册要求给焊盘足够覆铜散热。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6. </w:t>
      </w:r>
      <w:r>
        <w:rPr>
          <w:rFonts w:ascii="Times New Roman" w:hAnsi="Times New Roman" w:eastAsia="宋体"/>
          <w:b/>
          <w:color w:val="262626"/>
          <w:sz w:val="21"/>
        </w:rPr>
        <w:t>爬电距离</w:t>
      </w:r>
      <w:r>
        <w:rPr>
          <w:rFonts w:ascii="Times New Roman" w:hAnsi="Times New Roman" w:eastAsia="宋体"/>
          <w:b w:val="0"/>
          <w:color w:val="262626"/>
          <w:sz w:val="21"/>
        </w:rPr>
        <w:t>：AC或高压场合注意焊盘间距满足安全规范。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9. 常见选型误区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#</w:t>
            </w:r>
          </w:p>
        </w:tc>
        <w:tc>
          <w:tcPr>
            <w:tcW w:type="dxa" w:w="2296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误区</w:t>
            </w:r>
          </w:p>
        </w:tc>
        <w:tc>
          <w:tcPr>
            <w:tcW w:type="dxa" w:w="2296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后果</w:t>
            </w:r>
          </w:p>
        </w:tc>
        <w:tc>
          <w:tcPr>
            <w:tcW w:type="dxa" w:w="2296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正确做法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只核对V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BR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，不核对V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与后级耐压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浪涌时后级IC仍被击穿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核对满浪涌电流下V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 xml:space="preserve"> ≤ 0.8×IC绝对最大额定值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2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PP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选小（用板级ESD器件扛线缆浪涌）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TVS几次冲击后短路失效，彻底失去保护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按必须通过的浪涌标准（波形+等级）选功率等级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3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高速数据线用了电源轨TVS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数百pF电容把信号"滤死"，眼图失效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高速线选C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j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&lt;0.5pF超低容ESD阵列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4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RWM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贴近标称电压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电源容差/纹波使TVS常态导通，发热失效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RWM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 xml:space="preserve"> ≥ 1.1×最大工作电压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5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差分总线用了单向TVS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反向浪涌无保护，装反方向甚至完全无防护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RS-485/CAN/AC必须双向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6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TVS远离连接器、地路径细长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寄生电感使实际钳位远超规格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TVS置于端口第一级，地路径短宽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7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忽略温度降额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高温下漏流增大、V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BR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/V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漂移、P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PP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下降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按高温降额曲线核算，留裕量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8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混淆波形定义（10/1000μs vs 8/20μs）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实际通流能力与标称不符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核对P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PP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/I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PP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对应的测试波形</w:t>
            </w:r>
          </w:p>
        </w:tc>
      </w:tr>
      <w:tr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9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只做理论选型不实测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系统级抗扰不达标</w:t>
            </w:r>
          </w:p>
        </w:tc>
        <w:tc>
          <w:tcPr>
            <w:tcW w:type="dxa" w:w="2296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必须进行IEC 61000-4-2/-4-5实测验证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10. 选型检查清单</w:t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 w:val="0"/>
          <w:color w:val="262626"/>
          <w:sz w:val="22"/>
        </w:rPr>
        <w:t>选型完成后逐项打勾确认：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已确定被保护线路最大正常工作电压（含容差、纹波、启动异常）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RWM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≥ 1.1 × 最大工作电压（交流已换算峰值）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极性正确：DC→单向；AC/差分→双向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满浪涌电流下 V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262626"/>
          <w:sz w:val="21"/>
        </w:rPr>
        <w:t xml:space="preserve"> ≤ 0.8 × 后级最敏感器件绝对最大额定值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I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PP</w:t>
      </w:r>
      <w:r>
        <w:rPr>
          <w:rFonts w:ascii="Times New Roman" w:hAnsi="Times New Roman" w:eastAsia="宋体"/>
          <w:b w:val="0"/>
          <w:color w:val="262626"/>
          <w:sz w:val="21"/>
        </w:rPr>
        <w:t>/P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PP</w:t>
      </w:r>
      <w:r>
        <w:rPr>
          <w:rFonts w:ascii="Times New Roman" w:hAnsi="Times New Roman" w:eastAsia="宋体"/>
          <w:b w:val="0"/>
          <w:color w:val="262626"/>
          <w:sz w:val="21"/>
        </w:rPr>
        <w:t>满足防护标准要求并留20%~50%裕量（已核对波形定义）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C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j</w:t>
      </w:r>
      <w:r>
        <w:rPr>
          <w:rFonts w:ascii="Times New Roman" w:hAnsi="Times New Roman" w:eastAsia="宋体"/>
          <w:b w:val="0"/>
          <w:color w:val="262626"/>
          <w:sz w:val="21"/>
        </w:rPr>
        <w:t>满足信号完整性（高速接口已选低容/超低容器件，差分对已匹配）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漏电流I</w:t>
      </w:r>
      <w:r>
        <w:rPr>
          <w:rFonts w:ascii="Times New Roman" w:hAnsi="Times New Roman" w:eastAsia="宋体"/>
          <w:b w:val="0"/>
          <w:color w:val="262626"/>
          <w:sz w:val="21"/>
          <w:vertAlign w:val="subscript"/>
        </w:rPr>
        <w:t>R</w:t>
      </w:r>
      <w:r>
        <w:rPr>
          <w:rFonts w:ascii="Times New Roman" w:hAnsi="Times New Roman" w:eastAsia="宋体"/>
          <w:b w:val="0"/>
          <w:color w:val="262626"/>
          <w:sz w:val="21"/>
        </w:rPr>
        <w:t>满足低功耗/精度要求（已考虑高温倍增）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温度范围满足应用环境（汽车场合已确认AEC-Q101）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封装满足PCB空间、散热与功率等级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布局：TVS位于端口第一级，接地低感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已按IEC 61000-4-2/-4-4/-4-5完成系统级实测验证</w:t>
      </w:r>
    </w:p>
    <w:p>
      <w:pPr>
        <w:spacing w:before="20" w:after="20"/>
        <w:ind w:left="425"/>
      </w:pPr>
      <w:r>
        <w:rPr>
          <w:rFonts w:ascii="Times New Roman" w:hAnsi="Times New Roman" w:eastAsia="宋体"/>
          <w:color w:val="262626"/>
          <w:sz w:val="21"/>
        </w:rPr>
        <w:t xml:space="preserve">□ </w:t>
      </w:r>
      <w:r>
        <w:rPr>
          <w:rFonts w:ascii="Times New Roman" w:hAnsi="Times New Roman" w:eastAsia="宋体"/>
          <w:b w:val="0"/>
          <w:color w:val="262626"/>
          <w:sz w:val="21"/>
        </w:rPr>
        <w:t>考虑供货与成本（家族化选型、多平台复用）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1F4E79"/>
          <w:sz w:val="30"/>
        </w:rPr>
        <w:t>附录：参数符号速查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符号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名称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定义要点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RWM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 xml:space="preserve"> / 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WM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反向截止（工作峰值）电压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不导通的最大连续电压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BR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击穿电压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1mA测试电流下进入雪崩导通的电压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C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钳位电压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I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PP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下的最高端电压，保护有效性的核心指标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I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PP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峰值脉冲电流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指定波形下可承受的最大浪涌电流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PP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 xml:space="preserve"> / 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PPM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峰值脉冲功率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PP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=V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×I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PP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，按指定波形定义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j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结电容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决定对高速信号的负载影响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I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R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漏电流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RWM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下的反向漏电流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R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DYN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动态电阻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导通后等效内阻，决定V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  <w:vertAlign w:val="subscript"/>
              </w:rPr>
              <w:t>C</w:t>
            </w:r>
            <w:r>
              <w:rPr>
                <w:rFonts w:ascii="Times New Roman" w:hAnsi="Times New Roman" w:eastAsia="宋体"/>
                <w:b w:val="0"/>
                <w:color w:val="262626"/>
                <w:sz w:val="20"/>
              </w:rPr>
              <w:t>斜率，越小越好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before="40" w:after="80" w:line="300" w:lineRule="auto"/>
      </w:pPr>
      <w:r>
        <w:rPr>
          <w:rFonts w:ascii="Times New Roman" w:hAnsi="Times New Roman" w:eastAsia="宋体"/>
          <w:b w:val="0"/>
          <w:color w:val="262626"/>
          <w:sz w:val="22"/>
        </w:rPr>
        <w:t>*注：具体型号参数请以厂商最新数据手册为准；系统级防护设计应结合整机测试标准（IEC 61000系列、ISO 7637-2等）与实际浪涌测试结果闭环验证。*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t xml:space="preserve">第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