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FF6C872">
      <w:pPr>
        <w:spacing w:after="78"/>
        <w:jc w:val="center"/>
      </w:pPr>
      <w:r>
        <w:rPr>
          <w:rFonts w:hint="eastAsia" w:ascii="宋体" w:hAnsi="宋体" w:eastAsia="宋体" w:cs="宋体"/>
          <w:color w:val="1F3864"/>
          <w:sz w:val="26"/>
          <w:lang w:eastAsia="zh-CN"/>
        </w:rPr>
        <w:t>硬件接口协议系列</w:t>
      </w:r>
    </w:p>
    <w:p w14:paraId="7365907B">
      <w:pPr>
        <w:spacing w:after="416"/>
        <w:jc w:val="center"/>
      </w:pPr>
      <w:r>
        <w:rPr>
          <w:rFonts w:hint="eastAsia" w:ascii="宋体" w:hAnsi="宋体" w:eastAsia="宋体" w:cs="宋体"/>
          <w:b w:val="1"/>
          <w:color w:val="1F3864"/>
          <w:sz w:val="52"/>
          <w:lang w:eastAsia="zh-CN"/>
        </w:rPr>
        <w:t>硬件接口协议之</w:t>
      </w:r>
      <w:r>
        <w:rPr>
          <w:rFonts w:ascii="黑体" w:hAnsi="黑体"/>
          <w:b w:val="1"/>
          <w:color w:val="1F3864"/>
          <w:sz w:val="52"/>
        </w:rPr>
        <w:t xml:space="preserve"> UART </w:t>
      </w:r>
      <w:r>
        <w:rPr>
          <w:rFonts w:hint="eastAsia" w:ascii="宋体" w:hAnsi="宋体" w:eastAsia="宋体" w:cs="宋体"/>
          <w:b w:val="1"/>
          <w:color w:val="1F3864"/>
          <w:sz w:val="52"/>
          <w:lang w:eastAsia="zh-CN"/>
        </w:rPr>
        <w:t>接口</w:t>
      </w:r>
    </w:p>
    <w:p w14:paraId="0A92C92E">
      <w:pPr>
        <w:spacing w:after="1200"/>
        <w:jc w:val="center"/>
      </w:pPr>
      <w:r>
        <w:rPr>
          <w:rFonts w:hint="eastAsia" w:ascii="宋体" w:hAnsi="宋体" w:eastAsia="宋体" w:cs="宋体"/>
          <w:color w:val="666666"/>
          <w:sz w:val="30"/>
          <w:lang w:eastAsia="zh-CN"/>
        </w:rPr>
        <w:t>设计说明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4B29CC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项目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2B6D4A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DBAA4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文档名称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696539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硬件接口协议之  UART  接口设计说明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A6EF37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适用范围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872404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板内  UART  互连及经转换后的  RS-232/RS-422/RS-485  接口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BF3C73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文档版本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15B67DF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V1.0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4D92E6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文档状态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803CE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设计参考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D00141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编制日期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9E7A0E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2026-10-07</w:t>
            </w:r>
          </w:p>
        </w:tc>
      </w:tr>
    </w:tbl>
    <w:p w14:paraId="10BFC40C"/>
    <w:p w14:paraId="2F67E19D">
      <w:pPr>
        <w:sectPr>
          <w:type w:val="nextPage"/>
          <w:pgSz w:w="11906" w:h="16838"/>
          <w:pgMar w:top="1440" w:right="1797" w:bottom="1440" w:left="1797"/>
        </w:sectPr>
      </w:pPr>
    </w:p>
    <w:p w14:paraId="09DF320A">
      <w:pPr>
        <w:spacing w:after="130"/>
      </w:pPr>
      <w:r>
        <w:rPr>
          <w:rFonts w:hint="eastAsia" w:ascii="黑体" w:hAnsi="黑体" w:eastAsia="黑体"/>
          <w:b w:val="1"/>
          <w:color w:val="1F3864"/>
          <w:sz w:val="26"/>
        </w:rPr>
        <w:t>目录</w:t>
      </w:r>
    </w:p>
    <w:p w14:paraId="3BBB1CB7">
      <w:r>
        <w:fldChar w:fldCharType="begin" w:fldLock="0" w:dirty="0"/>
      </w:r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一、文档目的与适用范围</w:t>
      </w:r>
      <w:r>
        <w:fldChar w:fldCharType="end" w:fldLock="0" w:dirty="0"/>
      </w:r>
    </w:p>
    <w:p w14:paraId="552FE708">
      <w:r>
        <w:fldChar w:fldCharType="begin" w:fldLock="0" w:dirty="0"/>
      </w:r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二、接口概述</w:t>
      </w:r>
      <w:r>
        <w:fldChar w:fldCharType="end" w:fldLock="0" w:dirty="0"/>
      </w:r>
    </w:p>
    <w:p w14:paraId="0EEBB9FD">
      <w:r>
        <w:fldChar w:fldCharType="begin" w:fldLock="0" w:dirty="0"/>
      </w:r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三、物理层设计</w:t>
      </w:r>
      <w:r>
        <w:fldChar w:fldCharType="end" w:fldLock="0" w:dirty="0"/>
      </w:r>
    </w:p>
    <w:p w14:paraId="47D77B8E">
      <w:r>
        <w:fldChar w:fldCharType="begin" w:fldLock="0" w:dirty="0"/>
      </w:r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四、协议层设计</w:t>
      </w:r>
      <w:r>
        <w:fldChar w:fldCharType="end" w:fldLock="0" w:dirty="0"/>
      </w:r>
    </w:p>
    <w:p w14:paraId="1D0026C3">
      <w:r>
        <w:fldChar w:fldCharType="begin" w:fldLock="0" w:dirty="0"/>
      </w:r>
      <w:r>
        <w:instrText>HYPERLINK \l "_Toc_section_5"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五、收发操作时序</w:t>
      </w:r>
      <w:r>
        <w:fldChar w:fldCharType="end" w:fldLock="0" w:dirty="0"/>
      </w:r>
    </w:p>
    <w:p w14:paraId="75CECD07">
      <w:r>
        <w:fldChar w:fldCharType="begin" w:fldLock="0" w:dirty="0"/>
      </w:r>
      <w:r>
        <w:instrText>HYPERLINK \l "_Toc_section_6"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六、硬件设计要点</w:t>
      </w:r>
      <w:r>
        <w:fldChar w:fldCharType="end" w:fldLock="0" w:dirty="0"/>
      </w:r>
    </w:p>
    <w:p w14:paraId="4AB2F3C2">
      <w:r>
        <w:fldChar w:fldCharType="begin" w:fldLock="0" w:dirty="0"/>
      </w:r>
      <w:r>
        <w:instrText>HYPERLINK \l "_Toc_section_7"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七、典型应用场景</w:t>
      </w:r>
      <w:r>
        <w:fldChar w:fldCharType="end" w:fldLock="0" w:dirty="0"/>
      </w:r>
    </w:p>
    <w:p w14:paraId="5E36F57F">
      <w:r>
        <w:fldChar w:fldCharType="begin" w:fldLock="0" w:dirty="0"/>
      </w:r>
      <w:r>
        <w:instrText>HYPERLINK \l "_Toc_section_8"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八、可靠性与测试验证</w:t>
      </w:r>
      <w:r>
        <w:fldChar w:fldCharType="end" w:fldLock="0" w:dirty="0"/>
      </w:r>
    </w:p>
    <w:p w14:paraId="34B29CC2">
      <w:r>
        <w:fldChar w:fldCharType="begin" w:fldLock="0" w:dirty="0"/>
      </w:r>
      <w:r>
        <w:instrText>HYPERLINK \l "_Toc_section_9"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九、设计检查清单</w:t>
      </w:r>
      <w:r>
        <w:fldChar w:fldCharType="end" w:fldLock="0" w:dirty="0"/>
      </w:r>
    </w:p>
    <w:p w14:paraId="212BFDB0">
      <w:pPr>
        <w:pStyle w:val="00000a"/>
        <w:spacing w:line="312" w:lineRule="auto"/>
      </w:pPr>
      <w:bookmarkStart w:id="1" w:name="section-1"/>
      <w:bookmarkEnd w:id="1"/>
      <w:bookmarkStart w:id="2" w:name="_Toc_section_1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一、文档目的与适用范围</w:t>
      </w:r>
      <w:bookmarkEnd w:id="2"/>
    </w:p>
    <w:p w14:paraId="5DAE1551">
      <w:pPr>
        <w:jc w:val="both"/>
      </w:pPr>
      <w:r>
        <w:rPr>
          <w:rFonts w:hint="eastAsia" w:ascii="宋体" w:hAnsi="宋体" w:eastAsia="宋体" w:cs="宋体"/>
          <w:lang w:eastAsia="zh-CN"/>
        </w:rPr>
        <w:t>本文档规定硬件产品中</w:t>
      </w:r>
      <w:r>
        <w:t xml:space="preserve"> UART</w:t>
      </w:r>
      <w:r>
        <w:rPr>
          <w:rFonts w:hint="eastAsia" w:ascii="宋体" w:hAnsi="宋体" w:eastAsia="宋体" w:cs="宋体"/>
          <w:lang w:eastAsia="zh-CN"/>
        </w:rPr>
        <w:t>（</w:t>
      </w:r>
      <w:r>
        <w:t>Universal Asynchronous Receiver/Transmitter</w:t>
      </w:r>
      <w:r>
        <w:rPr>
          <w:rFonts w:hint="eastAsia" w:ascii="宋体" w:hAnsi="宋体" w:eastAsia="宋体" w:cs="宋体"/>
          <w:lang w:eastAsia="zh-CN"/>
        </w:rPr>
        <w:t>）接口的电气设计、电平标准选择、帧格式与波特率误差预算、拓扑与流控方式、</w:t>
      </w:r>
      <w:r>
        <w:t xml:space="preserve">PCB </w:t>
      </w:r>
      <w:r>
        <w:rPr>
          <w:rFonts w:hint="eastAsia" w:ascii="宋体" w:hAnsi="宋体" w:eastAsia="宋体" w:cs="宋体"/>
          <w:lang w:eastAsia="zh-CN"/>
        </w:rPr>
        <w:t>布局、可靠性设计及测试验证要求，作为原理图设计、</w:t>
      </w:r>
      <w:r>
        <w:t xml:space="preserve">PCB </w:t>
      </w:r>
      <w:r>
        <w:rPr>
          <w:rFonts w:hint="eastAsia" w:ascii="宋体" w:hAnsi="宋体" w:eastAsia="宋体" w:cs="宋体"/>
          <w:lang w:eastAsia="zh-CN"/>
        </w:rPr>
        <w:t>设计、器件选型与整机联调的通用依据。</w:t>
      </w:r>
    </w:p>
    <w:p w14:paraId="2400410F">
      <w:pPr>
        <w:jc w:val="both"/>
      </w:pPr>
      <w:r>
        <w:rPr>
          <w:rFonts w:hint="eastAsia" w:ascii="宋体" w:hAnsi="宋体" w:eastAsia="宋体" w:cs="宋体"/>
          <w:lang w:eastAsia="zh-CN"/>
        </w:rPr>
        <w:t>适用范围：板内</w:t>
      </w:r>
      <w:r>
        <w:t xml:space="preserve"> TTL/CMOS </w:t>
      </w:r>
      <w:r>
        <w:rPr>
          <w:rFonts w:hint="eastAsia" w:ascii="宋体" w:hAnsi="宋体" w:eastAsia="宋体" w:cs="宋体"/>
          <w:lang w:eastAsia="zh-CN"/>
        </w:rPr>
        <w:t>电平的</w:t>
      </w:r>
      <w:r>
        <w:t xml:space="preserve"> UART </w:t>
      </w:r>
      <w:r>
        <w:rPr>
          <w:rFonts w:hint="eastAsia" w:ascii="宋体" w:hAnsi="宋体" w:eastAsia="宋体" w:cs="宋体"/>
          <w:lang w:eastAsia="zh-CN"/>
        </w:rPr>
        <w:t>互连（调试串口、主控与模组之间的命令通道），以及经电平转换后对外引出的</w:t>
      </w:r>
      <w:r>
        <w:t xml:space="preserve"> RS-232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RS-422/RS-485 </w:t>
      </w:r>
      <w:r>
        <w:rPr>
          <w:rFonts w:hint="eastAsia" w:ascii="宋体" w:hAnsi="宋体" w:eastAsia="宋体" w:cs="宋体"/>
          <w:lang w:eastAsia="zh-CN"/>
        </w:rPr>
        <w:t>接口。更高层的总线协议（如</w:t>
      </w:r>
      <w:r>
        <w:t xml:space="preserve"> Modbus RTU</w:t>
      </w:r>
      <w:r>
        <w:rPr>
          <w:rFonts w:hint="eastAsia" w:ascii="宋体" w:hAnsi="宋体" w:eastAsia="宋体" w:cs="宋体"/>
          <w:lang w:eastAsia="zh-CN"/>
        </w:rPr>
        <w:t>）不在本文档的电气规范范围内，但其物理层设计须满足本文要求。</w:t>
      </w:r>
    </w:p>
    <w:p w14:paraId="7B80C29C">
      <w:pPr>
        <w:pStyle w:val="00000a"/>
        <w:spacing w:line="312" w:lineRule="auto"/>
      </w:pPr>
      <w:bookmarkStart w:id="3" w:name="section-2"/>
      <w:bookmarkEnd w:id="3"/>
      <w:bookmarkStart w:id="4" w:name="_Toc_section_2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二、接口概述</w:t>
      </w:r>
      <w:bookmarkEnd w:id="4"/>
    </w:p>
    <w:p w14:paraId="5B13B122">
      <w:pPr>
        <w:jc w:val="both"/>
      </w:pPr>
      <w:r>
        <w:t xml:space="preserve">UART </w:t>
      </w:r>
      <w:r>
        <w:rPr>
          <w:rFonts w:hint="eastAsia" w:ascii="宋体" w:hAnsi="宋体" w:eastAsia="宋体" w:cs="宋体"/>
          <w:lang w:eastAsia="zh-CN"/>
        </w:rPr>
        <w:t>是历史最悠久的异步串行通信方式之一，也是目前硬件产品中使用面最广的调试与命令通道，核心特征如下：</w:t>
      </w:r>
    </w:p>
    <w:p w14:paraId="3267D69F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异步</w:t>
      </w:r>
      <w:r>
        <w:rPr>
          <w:rFonts w:hint="eastAsia" w:ascii="宋体" w:hAnsi="宋体" w:eastAsia="宋体" w:cs="宋体"/>
          <w:lang w:eastAsia="zh-CN"/>
        </w:rPr>
        <w:t>：没有时钟线，收发双方各用各自的本地时钟，依靠事先约定的波特率保持节拍一致。</w:t>
      </w:r>
    </w:p>
    <w:p w14:paraId="47492B38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起止式帧同步</w:t>
      </w:r>
      <w:r>
        <w:rPr>
          <w:rFonts w:hint="eastAsia" w:ascii="宋体" w:hAnsi="宋体" w:eastAsia="宋体" w:cs="宋体"/>
          <w:lang w:eastAsia="zh-CN"/>
        </w:rPr>
        <w:t>：每个字节以起始位开头、停止位结尾，接收端靠起始位的下降沿在每个帧边界重新同步，因此时钟误差不会跨帧累积。</w:t>
      </w:r>
    </w:p>
    <w:p w14:paraId="63C8EFD7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最少三线</w:t>
      </w:r>
      <w:r>
        <w:rPr>
          <w:rFonts w:hint="eastAsia" w:ascii="宋体" w:hAnsi="宋体" w:eastAsia="宋体" w:cs="宋体"/>
          <w:lang w:eastAsia="zh-CN"/>
        </w:rPr>
        <w:t>：</w:t>
      </w:r>
      <w:r>
        <w:t>TX</w:t>
      </w:r>
      <w:r>
        <w:rPr>
          <w:rFonts w:hint="eastAsia" w:ascii="宋体" w:hAnsi="宋体" w:eastAsia="宋体" w:cs="宋体"/>
          <w:lang w:eastAsia="zh-CN"/>
        </w:rPr>
        <w:t>（发送）、</w:t>
      </w:r>
      <w:r>
        <w:t>RX</w:t>
      </w:r>
      <w:r>
        <w:rPr>
          <w:rFonts w:hint="eastAsia" w:ascii="宋体" w:hAnsi="宋体" w:eastAsia="宋体" w:cs="宋体"/>
          <w:lang w:eastAsia="zh-CN"/>
        </w:rPr>
        <w:t>（接收）加一根共地</w:t>
      </w:r>
      <w:r>
        <w:t xml:space="preserve"> GND</w:t>
      </w:r>
      <w:r>
        <w:rPr>
          <w:rFonts w:hint="eastAsia" w:ascii="宋体" w:hAnsi="宋体" w:eastAsia="宋体" w:cs="宋体"/>
          <w:lang w:eastAsia="zh-CN"/>
        </w:rPr>
        <w:t>，构成全双工点对点链路；连接时本端</w:t>
      </w:r>
      <w:r>
        <w:t xml:space="preserve"> TX </w:t>
      </w:r>
      <w:r>
        <w:rPr>
          <w:rFonts w:hint="eastAsia" w:ascii="宋体" w:hAnsi="宋体" w:eastAsia="宋体" w:cs="宋体"/>
          <w:lang w:eastAsia="zh-CN"/>
        </w:rPr>
        <w:t>接对端</w:t>
      </w:r>
      <w:r>
        <w:t xml:space="preserve"> RX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3FF2703A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电平多样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UART </w:t>
      </w:r>
      <w:r>
        <w:rPr>
          <w:rFonts w:hint="eastAsia" w:ascii="宋体" w:hAnsi="宋体" w:eastAsia="宋体" w:cs="宋体"/>
          <w:lang w:eastAsia="zh-CN"/>
        </w:rPr>
        <w:t>本身只是逻辑协议，与电气标准无关。实际物理层可以是</w:t>
      </w:r>
      <w:r>
        <w:t xml:space="preserve"> MCU </w:t>
      </w:r>
      <w:r>
        <w:rPr>
          <w:rFonts w:hint="eastAsia" w:ascii="宋体" w:hAnsi="宋体" w:eastAsia="宋体" w:cs="宋体"/>
          <w:lang w:eastAsia="zh-CN"/>
        </w:rPr>
        <w:t>的</w:t>
      </w:r>
      <w:r>
        <w:t xml:space="preserve"> TTL/CMOS </w:t>
      </w:r>
      <w:r>
        <w:rPr>
          <w:rFonts w:hint="eastAsia" w:ascii="宋体" w:hAnsi="宋体" w:eastAsia="宋体" w:cs="宋体"/>
          <w:lang w:eastAsia="zh-CN"/>
        </w:rPr>
        <w:t>电平，也可以是</w:t>
      </w:r>
      <w:r>
        <w:t xml:space="preserve"> RS-232 </w:t>
      </w:r>
      <w:r>
        <w:rPr>
          <w:rFonts w:hint="eastAsia" w:ascii="宋体" w:hAnsi="宋体" w:eastAsia="宋体" w:cs="宋体"/>
          <w:lang w:eastAsia="zh-CN"/>
        </w:rPr>
        <w:t>单端电平或</w:t>
      </w:r>
      <w:r>
        <w:t xml:space="preserve"> RS-422/RS-485 </w:t>
      </w:r>
      <w:r>
        <w:rPr>
          <w:rFonts w:hint="eastAsia" w:ascii="宋体" w:hAnsi="宋体" w:eastAsia="宋体" w:cs="宋体"/>
          <w:lang w:eastAsia="zh-CN"/>
        </w:rPr>
        <w:t>差分电平。</w:t>
      </w:r>
    </w:p>
    <w:p w14:paraId="39F748D2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无寻址、无仲裁、无应答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UART </w:t>
      </w:r>
      <w:r>
        <w:rPr>
          <w:rFonts w:hint="eastAsia" w:ascii="宋体" w:hAnsi="宋体" w:eastAsia="宋体" w:cs="宋体"/>
          <w:lang w:eastAsia="zh-CN"/>
        </w:rPr>
        <w:t>只负责搬运字节，不具备总线管理与应用层可靠性能力，这些必须由上层协议补齐。</w:t>
      </w:r>
    </w:p>
    <w:p w14:paraId="0D270DDA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波特率范围宽</w:t>
      </w:r>
      <w:r>
        <w:rPr>
          <w:rFonts w:hint="eastAsia" w:ascii="宋体" w:hAnsi="宋体" w:eastAsia="宋体" w:cs="宋体"/>
          <w:lang w:eastAsia="zh-CN"/>
        </w:rPr>
        <w:t>：常用</w:t>
      </w:r>
      <w:r>
        <w:t xml:space="preserve"> 9600</w:t>
      </w:r>
      <w:r>
        <w:rPr>
          <w:rFonts w:hint="eastAsia" w:ascii="宋体" w:hAnsi="宋体" w:eastAsia="宋体" w:cs="宋体"/>
          <w:lang w:eastAsia="zh-CN"/>
        </w:rPr>
        <w:t>、</w:t>
      </w:r>
      <w:r>
        <w:t>19200</w:t>
      </w:r>
      <w:r>
        <w:rPr>
          <w:rFonts w:hint="eastAsia" w:ascii="宋体" w:hAnsi="宋体" w:eastAsia="宋体" w:cs="宋体"/>
          <w:lang w:eastAsia="zh-CN"/>
        </w:rPr>
        <w:t>、</w:t>
      </w:r>
      <w:r>
        <w:t>38400</w:t>
      </w:r>
      <w:r>
        <w:rPr>
          <w:rFonts w:hint="eastAsia" w:ascii="宋体" w:hAnsi="宋体" w:eastAsia="宋体" w:cs="宋体"/>
          <w:lang w:eastAsia="zh-CN"/>
        </w:rPr>
        <w:t>、</w:t>
      </w:r>
      <w:r>
        <w:t>57600</w:t>
      </w:r>
      <w:r>
        <w:rPr>
          <w:rFonts w:hint="eastAsia" w:ascii="宋体" w:hAnsi="宋体" w:eastAsia="宋体" w:cs="宋体"/>
          <w:lang w:eastAsia="zh-CN"/>
        </w:rPr>
        <w:t>、</w:t>
      </w:r>
      <w:r>
        <w:t>115200</w:t>
      </w:r>
      <w:r>
        <w:rPr>
          <w:rFonts w:hint="eastAsia" w:ascii="宋体" w:hAnsi="宋体" w:eastAsia="宋体" w:cs="宋体"/>
          <w:lang w:eastAsia="zh-CN"/>
        </w:rPr>
        <w:t>、</w:t>
      </w:r>
      <w:r>
        <w:t>230400</w:t>
      </w:r>
      <w:r>
        <w:rPr>
          <w:rFonts w:hint="eastAsia" w:ascii="宋体" w:hAnsi="宋体" w:eastAsia="宋体" w:cs="宋体"/>
          <w:lang w:eastAsia="zh-CN"/>
        </w:rPr>
        <w:t>、</w:t>
      </w:r>
      <w:r>
        <w:t>460800</w:t>
      </w:r>
      <w:r>
        <w:rPr>
          <w:rFonts w:hint="eastAsia" w:ascii="宋体" w:hAnsi="宋体" w:eastAsia="宋体" w:cs="宋体"/>
          <w:lang w:eastAsia="zh-CN"/>
        </w:rPr>
        <w:t>、</w:t>
      </w:r>
      <w:r>
        <w:t>921600</w:t>
      </w:r>
      <w:r>
        <w:rPr>
          <w:rFonts w:hint="eastAsia" w:ascii="宋体" w:hAnsi="宋体" w:eastAsia="宋体" w:cs="宋体"/>
          <w:lang w:eastAsia="zh-CN"/>
        </w:rPr>
        <w:t>，高性能</w:t>
      </w:r>
      <w:r>
        <w:t xml:space="preserve"> MCU </w:t>
      </w:r>
      <w:r>
        <w:rPr>
          <w:rFonts w:hint="eastAsia" w:ascii="宋体" w:hAnsi="宋体" w:eastAsia="宋体" w:cs="宋体"/>
          <w:lang w:eastAsia="zh-CN"/>
        </w:rPr>
        <w:t>可达数</w:t>
      </w:r>
      <w:r>
        <w:t xml:space="preserve"> Mbps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4780EB5F">
      <w:pPr>
        <w:jc w:val="both"/>
      </w:pPr>
      <w:r>
        <w:t xml:space="preserve">UART </w:t>
      </w:r>
      <w:r>
        <w:rPr>
          <w:rFonts w:hint="eastAsia" w:ascii="宋体" w:hAnsi="宋体" w:eastAsia="宋体" w:cs="宋体"/>
          <w:lang w:eastAsia="zh-CN"/>
        </w:rPr>
        <w:t>的优势是引脚极省（两线全双工）、几乎所有</w:t>
      </w:r>
      <w:r>
        <w:t xml:space="preserve"> MCU </w:t>
      </w:r>
      <w:r>
        <w:rPr>
          <w:rFonts w:hint="eastAsia" w:ascii="宋体" w:hAnsi="宋体" w:eastAsia="宋体" w:cs="宋体"/>
          <w:lang w:eastAsia="zh-CN"/>
        </w:rPr>
        <w:t>都原生支持、经电平转换后可实现远距离通信；代价是速率受时钟精度限制、原生拓扑不支持多机组网，且应用层必须自行补齐成帧与校验机制。</w:t>
      </w:r>
    </w:p>
    <w:p w14:paraId="35C94BC3">
      <w:pPr>
        <w:pStyle w:val="00000a"/>
        <w:spacing w:line="312" w:lineRule="auto"/>
      </w:pPr>
      <w:bookmarkStart w:id="5" w:name="section-3"/>
      <w:bookmarkEnd w:id="5"/>
      <w:bookmarkStart w:id="6" w:name="_Toc_section_3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三、物理层设计</w:t>
      </w:r>
      <w:bookmarkEnd w:id="6"/>
    </w:p>
    <w:p w14:paraId="23494EC3">
      <w:pPr>
        <w:jc w:val="both"/>
      </w:pPr>
      <w:r>
        <w:rPr>
          <w:rFonts w:hint="eastAsia" w:ascii="宋体" w:hAnsi="宋体" w:eastAsia="宋体" w:cs="宋体"/>
          <w:lang w:eastAsia="zh-CN"/>
        </w:rPr>
        <w:t>物理层要解决的问题是</w:t>
      </w:r>
      <w:r>
        <w:t>"</w:t>
      </w:r>
      <w:r>
        <w:rPr>
          <w:rFonts w:hint="eastAsia" w:ascii="宋体" w:hAnsi="宋体" w:eastAsia="宋体" w:cs="宋体"/>
          <w:lang w:eastAsia="zh-CN"/>
        </w:rPr>
        <w:t>用什么样的电气形式把这串异步比特传过去</w:t>
      </w:r>
      <w:r>
        <w:t>"</w:t>
      </w:r>
      <w:r>
        <w:rPr>
          <w:rFonts w:hint="eastAsia" w:ascii="宋体" w:hAnsi="宋体" w:eastAsia="宋体" w:cs="宋体"/>
          <w:lang w:eastAsia="zh-CN"/>
        </w:rPr>
        <w:t>，内容涵盖信号定义与连接、电平标准选择、波特率误差能否收敛、总线拓扑与流控方式，以及跨电平域的转换处理。</w:t>
      </w:r>
    </w:p>
    <w:p w14:paraId="6EB545DC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（一）信号定义与连接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92E9DA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信号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D7AA820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方向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5B0A66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D4BD096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TX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13429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输出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59EA0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数据发送，空闲态保持高电平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7A46392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RX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F48B29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输入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9E327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数据接收，空闲态保持高电平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4C8BDD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GND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1A4E5CD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912C76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必需共地，异步串行没有地无法建立电平参考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3E4283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RTS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ADBF7F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输出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641EF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请求发送，硬件流控输出，低有效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3E50E93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CTS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B008D9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输入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7F105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清除发送，硬件流控输入，低有效</w:t>
            </w:r>
          </w:p>
        </w:tc>
      </w:tr>
    </w:tbl>
    <w:p w14:paraId="4F93C1B1">
      <w:pPr>
        <w:jc w:val="both"/>
      </w:pPr>
      <w:r>
        <w:rPr>
          <w:rFonts w:hint="eastAsia" w:ascii="宋体" w:hAnsi="宋体" w:eastAsia="宋体" w:cs="宋体"/>
          <w:lang w:eastAsia="zh-CN"/>
        </w:rPr>
        <w:t>必须注意：</w:t>
      </w:r>
      <w:r>
        <w:t xml:space="preserve">TX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RX </w:t>
      </w:r>
      <w:r>
        <w:rPr>
          <w:rFonts w:hint="eastAsia" w:ascii="宋体" w:hAnsi="宋体" w:eastAsia="宋体" w:cs="宋体"/>
          <w:lang w:eastAsia="zh-CN"/>
        </w:rPr>
        <w:t>的输入输出定义是相对各自设备而言的，因此两个设备互联时必须</w:t>
      </w:r>
      <w:r>
        <w:rPr>
          <w:rFonts w:hint="eastAsia" w:ascii="宋体" w:hAnsi="宋体" w:eastAsia="宋体" w:cs="宋体"/>
          <w:b w:val="1"/>
          <w:lang w:eastAsia="zh-CN"/>
        </w:rPr>
        <w:t>交叉连接</w:t>
      </w:r>
      <w:r>
        <w:t>——</w:t>
      </w:r>
      <w:r>
        <w:rPr>
          <w:rFonts w:hint="eastAsia" w:ascii="宋体" w:hAnsi="宋体" w:eastAsia="宋体" w:cs="宋体"/>
          <w:lang w:eastAsia="zh-CN"/>
        </w:rPr>
        <w:t>本端</w:t>
      </w:r>
      <w:r>
        <w:t xml:space="preserve"> TX </w:t>
      </w:r>
      <w:r>
        <w:rPr>
          <w:rFonts w:hint="eastAsia" w:ascii="宋体" w:hAnsi="宋体" w:eastAsia="宋体" w:cs="宋体"/>
          <w:lang w:eastAsia="zh-CN"/>
        </w:rPr>
        <w:t>接对端</w:t>
      </w:r>
      <w:r>
        <w:t xml:space="preserve"> RX</w:t>
      </w:r>
      <w:r>
        <w:rPr>
          <w:rFonts w:hint="eastAsia" w:ascii="宋体" w:hAnsi="宋体" w:eastAsia="宋体" w:cs="宋体"/>
          <w:lang w:eastAsia="zh-CN"/>
        </w:rPr>
        <w:t>，本端</w:t>
      </w:r>
      <w:r>
        <w:t xml:space="preserve"> RX </w:t>
      </w:r>
      <w:r>
        <w:rPr>
          <w:rFonts w:hint="eastAsia" w:ascii="宋体" w:hAnsi="宋体" w:eastAsia="宋体" w:cs="宋体"/>
          <w:lang w:eastAsia="zh-CN"/>
        </w:rPr>
        <w:t>接对端</w:t>
      </w:r>
      <w:r>
        <w:t xml:space="preserve"> TX</w:t>
      </w:r>
      <w:r>
        <w:rPr>
          <w:rFonts w:hint="eastAsia" w:ascii="宋体" w:hAnsi="宋体" w:eastAsia="宋体" w:cs="宋体"/>
          <w:lang w:eastAsia="zh-CN"/>
        </w:rPr>
        <w:t>。使用硬件流控时同样交叉：本端</w:t>
      </w:r>
      <w:r>
        <w:t xml:space="preserve"> RTS </w:t>
      </w:r>
      <w:r>
        <w:rPr>
          <w:rFonts w:hint="eastAsia" w:ascii="宋体" w:hAnsi="宋体" w:eastAsia="宋体" w:cs="宋体"/>
          <w:lang w:eastAsia="zh-CN"/>
        </w:rPr>
        <w:t>接对端</w:t>
      </w:r>
      <w:r>
        <w:t xml:space="preserve"> CTS</w:t>
      </w:r>
      <w:r>
        <w:rPr>
          <w:rFonts w:hint="eastAsia" w:ascii="宋体" w:hAnsi="宋体" w:eastAsia="宋体" w:cs="宋体"/>
          <w:lang w:eastAsia="zh-CN"/>
        </w:rPr>
        <w:t>。这是</w:t>
      </w:r>
      <w:r>
        <w:t xml:space="preserve"> UART </w:t>
      </w:r>
      <w:r>
        <w:rPr>
          <w:rFonts w:hint="eastAsia" w:ascii="宋体" w:hAnsi="宋体" w:eastAsia="宋体" w:cs="宋体"/>
          <w:lang w:eastAsia="zh-CN"/>
        </w:rPr>
        <w:t>应用中最常见的接线错误。</w:t>
      </w:r>
    </w:p>
    <w:p w14:paraId="5038EC07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（二）电平标准与适用距离</w:t>
      </w:r>
    </w:p>
    <w:p w14:paraId="097EB040">
      <w:pPr>
        <w:jc w:val="both"/>
      </w:pPr>
      <w:r>
        <w:t xml:space="preserve">UART </w:t>
      </w:r>
      <w:r>
        <w:rPr>
          <w:rFonts w:hint="eastAsia" w:ascii="宋体" w:hAnsi="宋体" w:eastAsia="宋体" w:cs="宋体"/>
          <w:lang w:eastAsia="zh-CN"/>
        </w:rPr>
        <w:t>逻辑信号必须依托具体的电气标准才能可靠传输，四种常用标准的对比如下：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62D55C9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电平标准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3DC05AF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信号形式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96D616C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逻辑电平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18096A2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拓扑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F5A5697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典型距离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4F3F774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典型应用</w:t>
            </w:r>
          </w:p>
        </w:tc>
      </w:tr>
      <w:tr>
        <w:trPr/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781707C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TTL/CMOS UART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30190E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单端非平衡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CFAD3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0~VDD （ 1.8/3.3/5V ）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56ECAB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点对点全双工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3A52A2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板内，一般小于  0.5m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4BCA8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调试串口、模组  AT  命令</w:t>
            </w:r>
          </w:p>
        </w:tc>
      </w:tr>
      <w:tr>
        <w:trPr/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C48B107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RS-232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1F5219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单端非平衡，负逻辑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B07674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逻辑 1: -3~-15V ；逻辑 0: +3~+15V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54897C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点对点全双工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201E669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≤15m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264091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PC  串口、工控仪表、老式设备</w:t>
            </w:r>
          </w:p>
        </w:tc>
      </w:tr>
      <w:tr>
        <w:trPr/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27A4180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RS-422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F12FA8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差分平衡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2C0B2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差分  ±2V  以上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617FA7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1  发  10  收，四线全双工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6732FB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≤1200m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871E9B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远距离点对点、广播分发</w:t>
            </w:r>
          </w:p>
        </w:tc>
      </w:tr>
      <w:tr>
        <w:trPr/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864312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RS-485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BB541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差分平衡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2E43F8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差分  ±1.5V  以上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5B67DF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半双工两线多点， 32  单位负载（ 1/8  负载可到  256  节点）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765397F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≤1200m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F5337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工业现场总线、 Modbus</w:t>
            </w:r>
          </w:p>
        </w:tc>
      </w:tr>
    </w:tbl>
    <w:p w14:paraId="26F338FC">
      <w:pPr>
        <w:jc w:val="both"/>
      </w:pPr>
      <w:r>
        <w:rPr>
          <w:rFonts w:hint="eastAsia" w:ascii="宋体" w:hAnsi="宋体" w:eastAsia="宋体" w:cs="宋体"/>
          <w:lang w:eastAsia="zh-CN"/>
        </w:rPr>
        <w:t>选择原则：板内短距离一律用</w:t>
      </w:r>
      <w:r>
        <w:t xml:space="preserve"> TTL </w:t>
      </w:r>
      <w:r>
        <w:rPr>
          <w:rFonts w:hint="eastAsia" w:ascii="宋体" w:hAnsi="宋体" w:eastAsia="宋体" w:cs="宋体"/>
          <w:lang w:eastAsia="zh-CN"/>
        </w:rPr>
        <w:t>直连、无需收发器；需要抗干扰、远距离或多节点时，再在</w:t>
      </w:r>
      <w:r>
        <w:t xml:space="preserve"> MCU </w:t>
      </w:r>
      <w:r>
        <w:rPr>
          <w:rFonts w:hint="eastAsia" w:ascii="宋体" w:hAnsi="宋体" w:eastAsia="宋体" w:cs="宋体"/>
          <w:lang w:eastAsia="zh-CN"/>
        </w:rPr>
        <w:t>的</w:t>
      </w:r>
      <w:r>
        <w:t xml:space="preserve"> TTL UART </w:t>
      </w:r>
      <w:r>
        <w:rPr>
          <w:rFonts w:hint="eastAsia" w:ascii="宋体" w:hAnsi="宋体" w:eastAsia="宋体" w:cs="宋体"/>
          <w:lang w:eastAsia="zh-CN"/>
        </w:rPr>
        <w:t>外面增加</w:t>
      </w:r>
      <w:r>
        <w:t xml:space="preserve"> RS-232 </w:t>
      </w:r>
      <w:r>
        <w:rPr>
          <w:rFonts w:hint="eastAsia" w:ascii="宋体" w:hAnsi="宋体" w:eastAsia="宋体" w:cs="宋体"/>
          <w:lang w:eastAsia="zh-CN"/>
        </w:rPr>
        <w:t>或</w:t>
      </w:r>
      <w:r>
        <w:t xml:space="preserve"> RS-485 </w:t>
      </w:r>
      <w:r>
        <w:rPr>
          <w:rFonts w:hint="eastAsia" w:ascii="宋体" w:hAnsi="宋体" w:eastAsia="宋体" w:cs="宋体"/>
          <w:lang w:eastAsia="zh-CN"/>
        </w:rPr>
        <w:t>收发器芯片。</w:t>
      </w:r>
    </w:p>
    <w:p w14:paraId="0B5B5E07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（三）波特率与误差预算</w:t>
      </w:r>
    </w:p>
    <w:p w14:paraId="67589769">
      <w:pPr>
        <w:jc w:val="both"/>
      </w:pPr>
      <w:r>
        <w:rPr>
          <w:rFonts w:hint="eastAsia" w:ascii="宋体" w:hAnsi="宋体" w:eastAsia="宋体" w:cs="宋体"/>
          <w:lang w:eastAsia="zh-CN"/>
        </w:rPr>
        <w:t>异步通信没有时钟线，收发双方的波特率各自从其本地时钟分频得到，二者必然存在偏差。由于接收端在每个字节的起始位都会重新同步，误差只在一个帧内累积，因此只要保证帧内的最后一位仍能被正确采样即可。</w:t>
      </w:r>
    </w:p>
    <w:p w14:paraId="222474AE">
      <w:pPr>
        <w:jc w:val="both"/>
      </w:pPr>
      <w:r>
        <w:rPr>
          <w:rFonts w:hint="eastAsia" w:ascii="宋体" w:hAnsi="宋体" w:eastAsia="宋体" w:cs="宋体"/>
          <w:lang w:eastAsia="zh-CN"/>
        </w:rPr>
        <w:t>工程上通用的要求是：</w:t>
      </w:r>
      <w:r>
        <w:rPr>
          <w:rFonts w:hint="eastAsia" w:ascii="宋体" w:hAnsi="宋体" w:eastAsia="宋体" w:cs="宋体"/>
          <w:b w:val="1"/>
          <w:lang w:eastAsia="zh-CN"/>
        </w:rPr>
        <w:t>收发双方波特率总偏差一般不超过 ±2%，建议按 ±1.5% 设计留裕量。</w:t>
      </w:r>
      <w:r>
        <w:rPr>
          <w:rFonts w:hint="eastAsia" w:ascii="宋体" w:hAnsi="宋体" w:eastAsia="宋体" w:cs="宋体"/>
          <w:lang w:eastAsia="zh-CN"/>
        </w:rPr>
        <w:t>偏差容限还与帧长度有关</w:t>
      </w:r>
      <w:r>
        <w:t>——</w:t>
      </w:r>
      <w:r>
        <w:rPr>
          <w:rFonts w:hint="eastAsia" w:ascii="宋体" w:hAnsi="宋体" w:eastAsia="宋体" w:cs="宋体"/>
          <w:lang w:eastAsia="zh-CN"/>
        </w:rPr>
        <w:t>数据位与校验位越多、采样点越靠近位边沿，容错空间越小。</w:t>
      </w:r>
    </w:p>
    <w:p w14:paraId="6676B83D">
      <w:pPr>
        <w:jc w:val="both"/>
      </w:pPr>
      <w:r>
        <w:rPr>
          <w:rFonts w:hint="eastAsia" w:ascii="宋体" w:hAnsi="宋体" w:eastAsia="宋体" w:cs="宋体"/>
          <w:lang w:eastAsia="zh-CN"/>
        </w:rPr>
        <w:t>以常见的</w:t>
      </w:r>
      <w:r>
        <w:t xml:space="preserve"> 16 </w:t>
      </w:r>
      <w:r>
        <w:rPr>
          <w:rFonts w:hint="eastAsia" w:ascii="宋体" w:hAnsi="宋体" w:eastAsia="宋体" w:cs="宋体"/>
          <w:lang w:eastAsia="zh-CN"/>
        </w:rPr>
        <w:t>倍过采样</w:t>
      </w:r>
      <w:r>
        <w:t xml:space="preserve"> UART </w:t>
      </w:r>
      <w:r>
        <w:rPr>
          <w:rFonts w:hint="eastAsia" w:ascii="宋体" w:hAnsi="宋体" w:eastAsia="宋体" w:cs="宋体"/>
          <w:lang w:eastAsia="zh-CN"/>
        </w:rPr>
        <w:t>为例，波特率分频系数与实际误差按下式计算：</w:t>
      </w:r>
    </w:p>
    <w:p w14:paraId="43834CBD">
      <w:pPr>
        <w:pBdr>
          <w:left w:val="single" w:color="1F3864" w:sz="18" w:space="0"/>
        </w:pBdr>
        <w:shd w:val="clear" w:color="auto" w:fill="EEF2F8"/>
        <w:spacing w:after="176"/>
        <w:jc w:val="both"/>
      </w:pPr>
      <w:r>
        <w:rPr>
          <w:rFonts w:ascii="Courier New" w:hAnsi="Courier New"/>
          <w:color w:val="1A1A1A"/>
          <w:sz w:val="22"/>
        </w:rPr>
        <w:t>  BRR = Fclk / ( 16 × BaudRate )</w:t>
      </w:r>
    </w:p>
    <w:p w14:paraId="6EE6AA64">
      <w:pPr>
        <w:pBdr>
          <w:left w:val="single" w:color="1F3864" w:sz="18" w:space="0"/>
        </w:pBdr>
        <w:shd w:val="clear" w:color="auto" w:fill="EEF2F8"/>
        <w:spacing w:after="176"/>
        <w:jc w:val="both"/>
      </w:pPr>
      <w:r>
        <w:rPr>
          <w:rFonts w:ascii="Courier New" w:hAnsi="Courier New"/>
          <w:color w:val="1A1A1A"/>
          <w:sz w:val="22"/>
        </w:rPr>
        <w:t>  </w:t>
      </w:r>
      <w:r>
        <w:rPr>
          <w:rFonts w:hint="eastAsia" w:ascii="宋体" w:hAnsi="宋体" w:eastAsia="宋体" w:cs="宋体"/>
          <w:color w:val="1A1A1A"/>
          <w:sz w:val="22"/>
          <w:lang w:eastAsia="zh-CN"/>
        </w:rPr>
        <w:t>误差</w:t>
      </w:r>
      <w:r>
        <w:rPr>
          <w:rFonts w:ascii="Courier New" w:hAnsi="Courier New"/>
          <w:color w:val="1A1A1A"/>
          <w:sz w:val="22"/>
        </w:rPr>
        <w:t xml:space="preserve"> = ( Fclk / ( 16 × BRR ) − Baud ) / Baud × 100%</w:t>
      </w:r>
    </w:p>
    <w:p w14:paraId="2BCFF1F1">
      <w:pPr>
        <w:jc w:val="both"/>
      </w:pPr>
      <w:r>
        <w:rPr>
          <w:rFonts w:hint="eastAsia" w:ascii="宋体" w:hAnsi="宋体" w:eastAsia="宋体" w:cs="宋体"/>
          <w:lang w:eastAsia="zh-CN"/>
        </w:rPr>
        <w:t>由于分频系数只能取整数，实际波特率会与标称值产生舍入偏差，这正是时钟源选择的关键所在。传统做法优先选用能被常用波特率整除的晶振，如</w:t>
      </w:r>
      <w:r>
        <w:t xml:space="preserve"> 11.0592MHz</w:t>
      </w:r>
      <w:r>
        <w:rPr>
          <w:rFonts w:hint="eastAsia" w:ascii="宋体" w:hAnsi="宋体" w:eastAsia="宋体" w:cs="宋体"/>
          <w:lang w:eastAsia="zh-CN"/>
        </w:rPr>
        <w:t>、</w:t>
      </w:r>
      <w:r>
        <w:t>22.1184MHz</w:t>
      </w:r>
      <w:r>
        <w:rPr>
          <w:rFonts w:hint="eastAsia" w:ascii="宋体" w:hAnsi="宋体" w:eastAsia="宋体" w:cs="宋体"/>
          <w:lang w:eastAsia="zh-CN"/>
        </w:rPr>
        <w:t>、</w:t>
      </w:r>
      <w:r>
        <w:t>7.3728MHz</w:t>
      </w:r>
      <w:r>
        <w:rPr>
          <w:rFonts w:hint="eastAsia" w:ascii="宋体" w:hAnsi="宋体" w:eastAsia="宋体" w:cs="宋体"/>
          <w:lang w:eastAsia="zh-CN"/>
        </w:rPr>
        <w:t>，可使常用波特率几乎零误差；现代</w:t>
      </w:r>
      <w:r>
        <w:t xml:space="preserve"> MCU </w:t>
      </w:r>
      <w:r>
        <w:rPr>
          <w:rFonts w:hint="eastAsia" w:ascii="宋体" w:hAnsi="宋体" w:eastAsia="宋体" w:cs="宋体"/>
          <w:lang w:eastAsia="zh-CN"/>
        </w:rPr>
        <w:t>多内置小数波特率发生器或分数分频器，配合</w:t>
      </w:r>
      <w:r>
        <w:t xml:space="preserve"> PLL </w:t>
      </w:r>
      <w:r>
        <w:rPr>
          <w:rFonts w:hint="eastAsia" w:ascii="宋体" w:hAnsi="宋体" w:eastAsia="宋体" w:cs="宋体"/>
          <w:lang w:eastAsia="zh-CN"/>
        </w:rPr>
        <w:t>可将误差压到</w:t>
      </w:r>
      <w:r>
        <w:t xml:space="preserve"> 0.1% </w:t>
      </w:r>
      <w:r>
        <w:rPr>
          <w:rFonts w:hint="eastAsia" w:ascii="宋体" w:hAnsi="宋体" w:eastAsia="宋体" w:cs="宋体"/>
          <w:lang w:eastAsia="zh-CN"/>
        </w:rPr>
        <w:t>以下。</w:t>
      </w:r>
    </w:p>
    <w:p w14:paraId="16B7245F">
      <w:pPr>
        <w:jc w:val="both"/>
      </w:pPr>
      <w:r>
        <w:rPr>
          <w:rFonts w:hint="eastAsia" w:ascii="宋体" w:hAnsi="宋体" w:eastAsia="宋体" w:cs="宋体"/>
          <w:lang w:eastAsia="zh-CN"/>
        </w:rPr>
        <w:t>使用内部</w:t>
      </w:r>
      <w:r>
        <w:t xml:space="preserve"> RC </w:t>
      </w:r>
      <w:r>
        <w:rPr>
          <w:rFonts w:hint="eastAsia" w:ascii="宋体" w:hAnsi="宋体" w:eastAsia="宋体" w:cs="宋体"/>
          <w:lang w:eastAsia="zh-CN"/>
        </w:rPr>
        <w:t>振荡器的场合需要特别小心：</w:t>
      </w:r>
      <w:r>
        <w:t xml:space="preserve">RC </w:t>
      </w:r>
      <w:r>
        <w:rPr>
          <w:rFonts w:hint="eastAsia" w:ascii="宋体" w:hAnsi="宋体" w:eastAsia="宋体" w:cs="宋体"/>
          <w:lang w:eastAsia="zh-CN"/>
        </w:rPr>
        <w:t>精度通常仅</w:t>
      </w:r>
      <w:r>
        <w:t xml:space="preserve"> ±1%~±5%</w:t>
      </w:r>
      <w:r>
        <w:rPr>
          <w:rFonts w:hint="eastAsia" w:ascii="宋体" w:hAnsi="宋体" w:eastAsia="宋体" w:cs="宋体"/>
          <w:lang w:eastAsia="zh-CN"/>
        </w:rPr>
        <w:t>，且随温度与电压漂移，高波特率下极易出现偶发帧错误。速率超过</w:t>
      </w:r>
      <w:r>
        <w:t xml:space="preserve"> 115200bps </w:t>
      </w:r>
      <w:r>
        <w:rPr>
          <w:rFonts w:hint="eastAsia" w:ascii="宋体" w:hAnsi="宋体" w:eastAsia="宋体" w:cs="宋体"/>
          <w:lang w:eastAsia="zh-CN"/>
        </w:rPr>
        <w:t>时应使用外部晶振。</w:t>
      </w:r>
    </w:p>
    <w:p w14:paraId="04F60023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（四）拓扑形式</w:t>
      </w:r>
    </w:p>
    <w:p w14:paraId="23919EF0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点对点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UART </w:t>
      </w:r>
      <w:r>
        <w:rPr>
          <w:rFonts w:hint="eastAsia" w:ascii="宋体" w:hAnsi="宋体" w:eastAsia="宋体" w:cs="宋体"/>
          <w:lang w:eastAsia="zh-CN"/>
        </w:rPr>
        <w:t>的标准形式，两个设备的</w:t>
      </w:r>
      <w:r>
        <w:t xml:space="preserve"> TX/RX </w:t>
      </w:r>
      <w:r>
        <w:rPr>
          <w:rFonts w:hint="eastAsia" w:ascii="宋体" w:hAnsi="宋体" w:eastAsia="宋体" w:cs="宋体"/>
          <w:lang w:eastAsia="zh-CN"/>
        </w:rPr>
        <w:t>交叉相连，这是唯一被</w:t>
      </w:r>
      <w:r>
        <w:t xml:space="preserve"> UART </w:t>
      </w:r>
      <w:r>
        <w:rPr>
          <w:rFonts w:hint="eastAsia" w:ascii="宋体" w:hAnsi="宋体" w:eastAsia="宋体" w:cs="宋体"/>
          <w:lang w:eastAsia="zh-CN"/>
        </w:rPr>
        <w:t>原生支持的拓扑。</w:t>
      </w:r>
    </w:p>
    <w:p w14:paraId="3D7A7894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禁止 TTL 电平并联</w:t>
      </w:r>
      <w:r>
        <w:rPr>
          <w:rFonts w:hint="eastAsia" w:ascii="宋体" w:hAnsi="宋体" w:eastAsia="宋体" w:cs="宋体"/>
          <w:lang w:eastAsia="zh-CN"/>
        </w:rPr>
        <w:t>：多个</w:t>
      </w:r>
      <w:r>
        <w:t xml:space="preserve"> TTL </w:t>
      </w:r>
      <w:r>
        <w:rPr>
          <w:rFonts w:hint="eastAsia" w:ascii="宋体" w:hAnsi="宋体" w:eastAsia="宋体" w:cs="宋体"/>
          <w:lang w:eastAsia="zh-CN"/>
        </w:rPr>
        <w:t>输出直接并接在同一根线上会互相驱动冲突，可能造成总线电平错误甚至损坏</w:t>
      </w:r>
      <w:r>
        <w:t xml:space="preserve"> GPIO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6ADCA999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多机组网方案</w:t>
      </w:r>
      <w:r>
        <w:rPr>
          <w:rFonts w:hint="eastAsia" w:ascii="宋体" w:hAnsi="宋体" w:eastAsia="宋体" w:cs="宋体"/>
          <w:lang w:eastAsia="zh-CN"/>
        </w:rPr>
        <w:t>：需要多机通信时应改用</w:t>
      </w:r>
      <w:r>
        <w:t xml:space="preserve"> RS-485 </w:t>
      </w:r>
      <w:r>
        <w:rPr>
          <w:rFonts w:hint="eastAsia" w:ascii="宋体" w:hAnsi="宋体" w:eastAsia="宋体" w:cs="宋体"/>
          <w:lang w:eastAsia="zh-CN"/>
        </w:rPr>
        <w:t>总线（配合上层主从轮询协议），或使用串口多路复用、交换芯片做分时复用。</w:t>
      </w:r>
    </w:p>
    <w:p w14:paraId="2879D84E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广播监听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RS-422/RS-485 </w:t>
      </w:r>
      <w:r>
        <w:rPr>
          <w:rFonts w:hint="eastAsia" w:ascii="宋体" w:hAnsi="宋体" w:eastAsia="宋体" w:cs="宋体"/>
          <w:lang w:eastAsia="zh-CN"/>
        </w:rPr>
        <w:t>支持一发多收，可用于广播式数据分发，如</w:t>
      </w:r>
      <w:r>
        <w:t xml:space="preserve"> GNSS </w:t>
      </w:r>
      <w:r>
        <w:rPr>
          <w:rFonts w:hint="eastAsia" w:ascii="宋体" w:hAnsi="宋体" w:eastAsia="宋体" w:cs="宋体"/>
          <w:lang w:eastAsia="zh-CN"/>
        </w:rPr>
        <w:t>授时报文的分发。</w:t>
      </w:r>
    </w:p>
    <w:p w14:paraId="27BEE5CA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（五）流控方式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EDE35B4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方式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5FF8076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AFAAE5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适用场景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A583AB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无流控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3933AA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仅  TX/RX/GND  三线，完全靠上层软件保证不丢数据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81155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速率不高、缓冲充足、上行数据量小的简单场景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2F575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硬件流控  RTS/CTS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D65990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接收方在缓冲区将满时通过  RTS  通知对方暂停发送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98308A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高速率、大数据量、接收方处理能力不足时必须使用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83DF3D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软件流控  XON/XOFF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DE926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通过发送  0x11/0x13  控制字符暂停或恢复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12CB49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不推荐用于二进制数据流，会与有效数据冲突</w:t>
            </w:r>
          </w:p>
        </w:tc>
      </w:tr>
    </w:tbl>
    <w:p w14:paraId="4AE7F022">
      <w:pPr>
        <w:jc w:val="both"/>
      </w:pPr>
      <w:r>
        <w:rPr>
          <w:rFonts w:hint="eastAsia" w:ascii="宋体" w:hAnsi="宋体" w:eastAsia="宋体" w:cs="宋体"/>
          <w:lang w:eastAsia="zh-CN"/>
        </w:rPr>
        <w:t>设计阶段即使暂时不需要流控，也建议把</w:t>
      </w:r>
      <w:r>
        <w:t xml:space="preserve"> RTS/CTS </w:t>
      </w:r>
      <w:r>
        <w:rPr>
          <w:rFonts w:hint="eastAsia" w:ascii="宋体" w:hAnsi="宋体" w:eastAsia="宋体" w:cs="宋体"/>
          <w:lang w:eastAsia="zh-CN"/>
        </w:rPr>
        <w:t>引到</w:t>
      </w:r>
      <w:r>
        <w:t xml:space="preserve"> 0Ω </w:t>
      </w:r>
      <w:r>
        <w:rPr>
          <w:rFonts w:hint="eastAsia" w:ascii="宋体" w:hAnsi="宋体" w:eastAsia="宋体" w:cs="宋体"/>
          <w:lang w:eastAsia="zh-CN"/>
        </w:rPr>
        <w:t>电阻或测试点，为后续提速预留改造空间。</w:t>
      </w:r>
    </w:p>
    <w:p w14:paraId="79070516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（六）电平转换设计</w:t>
      </w:r>
    </w:p>
    <w:p w14:paraId="530F3FFE">
      <w:pPr>
        <w:jc w:val="both"/>
      </w:pPr>
      <w:r>
        <w:t xml:space="preserve">MCU </w:t>
      </w:r>
      <w:r>
        <w:rPr>
          <w:rFonts w:hint="eastAsia" w:ascii="宋体" w:hAnsi="宋体" w:eastAsia="宋体" w:cs="宋体"/>
          <w:lang w:eastAsia="zh-CN"/>
        </w:rPr>
        <w:t>侧的</w:t>
      </w:r>
      <w:r>
        <w:t xml:space="preserve"> UART </w:t>
      </w:r>
      <w:r>
        <w:rPr>
          <w:rFonts w:hint="eastAsia" w:ascii="宋体" w:hAnsi="宋体" w:eastAsia="宋体" w:cs="宋体"/>
          <w:lang w:eastAsia="zh-CN"/>
        </w:rPr>
        <w:t>引脚输出的是</w:t>
      </w:r>
      <w:r>
        <w:t xml:space="preserve"> TTL/CMOS </w:t>
      </w:r>
      <w:r>
        <w:rPr>
          <w:rFonts w:hint="eastAsia" w:ascii="宋体" w:hAnsi="宋体" w:eastAsia="宋体" w:cs="宋体"/>
          <w:lang w:eastAsia="zh-CN"/>
        </w:rPr>
        <w:t>电平，绝对不能直接与</w:t>
      </w:r>
      <w:r>
        <w:t xml:space="preserve"> RS-232 </w:t>
      </w:r>
      <w:r>
        <w:rPr>
          <w:rFonts w:hint="eastAsia" w:ascii="宋体" w:hAnsi="宋体" w:eastAsia="宋体" w:cs="宋体"/>
          <w:lang w:eastAsia="zh-CN"/>
        </w:rPr>
        <w:t>接口相连</w:t>
      </w:r>
      <w:r>
        <w:t xml:space="preserve">——RS-232 </w:t>
      </w:r>
      <w:r>
        <w:rPr>
          <w:rFonts w:hint="eastAsia" w:ascii="宋体" w:hAnsi="宋体" w:eastAsia="宋体" w:cs="宋体"/>
          <w:lang w:eastAsia="zh-CN"/>
        </w:rPr>
        <w:t>的</w:t>
      </w:r>
      <w:r>
        <w:t xml:space="preserve"> ±15V </w:t>
      </w:r>
      <w:r>
        <w:rPr>
          <w:rFonts w:hint="eastAsia" w:ascii="宋体" w:hAnsi="宋体" w:eastAsia="宋体" w:cs="宋体"/>
          <w:lang w:eastAsia="zh-CN"/>
        </w:rPr>
        <w:t>电平会直接击穿</w:t>
      </w:r>
      <w:r>
        <w:t xml:space="preserve"> MCU </w:t>
      </w:r>
      <w:r>
        <w:rPr>
          <w:rFonts w:hint="eastAsia" w:ascii="宋体" w:hAnsi="宋体" w:eastAsia="宋体" w:cs="宋体"/>
          <w:lang w:eastAsia="zh-CN"/>
        </w:rPr>
        <w:t>的</w:t>
      </w:r>
      <w:r>
        <w:t xml:space="preserve"> IO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1857EB3B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转 RS-232</w:t>
      </w:r>
      <w:r>
        <w:rPr>
          <w:rFonts w:hint="eastAsia" w:ascii="宋体" w:hAnsi="宋体" w:eastAsia="宋体" w:cs="宋体"/>
          <w:lang w:eastAsia="zh-CN"/>
        </w:rPr>
        <w:t>：使用</w:t>
      </w:r>
      <w:r>
        <w:t xml:space="preserve"> MAX3232 </w:t>
      </w:r>
      <w:r>
        <w:rPr>
          <w:rFonts w:hint="eastAsia" w:ascii="宋体" w:hAnsi="宋体" w:eastAsia="宋体" w:cs="宋体"/>
          <w:lang w:eastAsia="zh-CN"/>
        </w:rPr>
        <w:t>类的电荷泵转换芯片，注意其外部电荷泵电容（典型</w:t>
      </w:r>
      <w:r>
        <w:t xml:space="preserve"> 0.1μF</w:t>
      </w:r>
      <w:r>
        <w:rPr>
          <w:rFonts w:hint="eastAsia" w:ascii="宋体" w:hAnsi="宋体" w:eastAsia="宋体" w:cs="宋体"/>
          <w:lang w:eastAsia="zh-CN"/>
        </w:rPr>
        <w:t>）必须按手册就近放置；三线接法只需</w:t>
      </w:r>
      <w:r>
        <w:t xml:space="preserve"> TX</w:t>
      </w:r>
      <w:r>
        <w:rPr>
          <w:rFonts w:hint="eastAsia" w:ascii="宋体" w:hAnsi="宋体" w:eastAsia="宋体" w:cs="宋体"/>
          <w:lang w:eastAsia="zh-CN"/>
        </w:rPr>
        <w:t>、</w:t>
      </w:r>
      <w:r>
        <w:t>RX</w:t>
      </w:r>
      <w:r>
        <w:rPr>
          <w:rFonts w:hint="eastAsia" w:ascii="宋体" w:hAnsi="宋体" w:eastAsia="宋体" w:cs="宋体"/>
          <w:lang w:eastAsia="zh-CN"/>
        </w:rPr>
        <w:t>、</w:t>
      </w:r>
      <w:r>
        <w:t>GND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1037FD1A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转 RS-485/422</w:t>
      </w:r>
      <w:r>
        <w:rPr>
          <w:rFonts w:hint="eastAsia" w:ascii="宋体" w:hAnsi="宋体" w:eastAsia="宋体" w:cs="宋体"/>
          <w:lang w:eastAsia="zh-CN"/>
        </w:rPr>
        <w:t>：半双工使用</w:t>
      </w:r>
      <w:r>
        <w:t xml:space="preserve"> MAX3485 </w:t>
      </w:r>
      <w:r>
        <w:rPr>
          <w:rFonts w:hint="eastAsia" w:ascii="宋体" w:hAnsi="宋体" w:eastAsia="宋体" w:cs="宋体"/>
          <w:lang w:eastAsia="zh-CN"/>
        </w:rPr>
        <w:t>类收发器，由</w:t>
      </w:r>
      <w:r>
        <w:t xml:space="preserve"> MCU </w:t>
      </w:r>
      <w:r>
        <w:rPr>
          <w:rFonts w:hint="eastAsia" w:ascii="宋体" w:hAnsi="宋体" w:eastAsia="宋体" w:cs="宋体"/>
          <w:lang w:eastAsia="zh-CN"/>
        </w:rPr>
        <w:t>的一个</w:t>
      </w:r>
      <w:r>
        <w:t xml:space="preserve"> GPIO </w:t>
      </w:r>
      <w:r>
        <w:rPr>
          <w:rFonts w:hint="eastAsia" w:ascii="宋体" w:hAnsi="宋体" w:eastAsia="宋体" w:cs="宋体"/>
          <w:lang w:eastAsia="zh-CN"/>
        </w:rPr>
        <w:t>控制</w:t>
      </w:r>
      <w:r>
        <w:t xml:space="preserve"> DE</w:t>
      </w:r>
      <w:r>
        <w:rPr>
          <w:rFonts w:hint="eastAsia" w:ascii="宋体" w:hAnsi="宋体" w:eastAsia="宋体" w:cs="宋体"/>
          <w:lang w:eastAsia="zh-CN"/>
        </w:rPr>
        <w:t>（驱动使能）与</w:t>
      </w:r>
      <w:r>
        <w:t xml:space="preserve"> RE</w:t>
      </w:r>
      <w:r>
        <w:rPr>
          <w:rFonts w:hint="eastAsia" w:ascii="宋体" w:hAnsi="宋体" w:eastAsia="宋体" w:cs="宋体"/>
          <w:lang w:eastAsia="zh-CN"/>
        </w:rPr>
        <w:t>（接收使能）；全双工</w:t>
      </w:r>
      <w:r>
        <w:t xml:space="preserve"> RS-422 </w:t>
      </w:r>
      <w:r>
        <w:rPr>
          <w:rFonts w:hint="eastAsia" w:ascii="宋体" w:hAnsi="宋体" w:eastAsia="宋体" w:cs="宋体"/>
          <w:lang w:eastAsia="zh-CN"/>
        </w:rPr>
        <w:t>需四线。</w:t>
      </w:r>
    </w:p>
    <w:p w14:paraId="4C6589CB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不同 TTL 电平域互连</w:t>
      </w:r>
      <w:r>
        <w:rPr>
          <w:rFonts w:hint="eastAsia" w:ascii="宋体" w:hAnsi="宋体" w:eastAsia="宋体" w:cs="宋体"/>
          <w:lang w:eastAsia="zh-CN"/>
        </w:rPr>
        <w:t>（如</w:t>
      </w:r>
      <w:r>
        <w:t xml:space="preserve"> 1.8V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3.3V </w:t>
      </w:r>
      <w:r>
        <w:rPr>
          <w:rFonts w:hint="eastAsia" w:ascii="宋体" w:hAnsi="宋体" w:eastAsia="宋体" w:cs="宋体"/>
          <w:lang w:eastAsia="zh-CN"/>
        </w:rPr>
        <w:t>器件）：使用电平转换器件，</w:t>
      </w:r>
      <w:r>
        <w:t xml:space="preserve">TX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RX </w:t>
      </w:r>
      <w:r>
        <w:rPr>
          <w:rFonts w:hint="eastAsia" w:ascii="宋体" w:hAnsi="宋体" w:eastAsia="宋体" w:cs="宋体"/>
          <w:lang w:eastAsia="zh-CN"/>
        </w:rPr>
        <w:t>方向相反，需按各自方向分别处理。</w:t>
      </w:r>
    </w:p>
    <w:p w14:paraId="3EB4AD2F">
      <w:pPr>
        <w:pStyle w:val="00000a"/>
        <w:spacing w:line="312" w:lineRule="auto"/>
      </w:pPr>
      <w:bookmarkStart w:id="7" w:name="section-4"/>
      <w:bookmarkEnd w:id="7"/>
      <w:bookmarkStart w:id="8" w:name="_Toc_section_4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四、协议层设计</w:t>
      </w:r>
      <w:bookmarkEnd w:id="8"/>
    </w:p>
    <w:p w14:paraId="5D38053D">
      <w:pPr>
        <w:jc w:val="both"/>
      </w:pPr>
      <w:r>
        <w:t xml:space="preserve">UART </w:t>
      </w:r>
      <w:r>
        <w:rPr>
          <w:rFonts w:hint="eastAsia" w:ascii="宋体" w:hAnsi="宋体" w:eastAsia="宋体" w:cs="宋体"/>
          <w:lang w:eastAsia="zh-CN"/>
        </w:rPr>
        <w:t>的逻辑协议本身很简单，正因为如此，真正容易出问题的反而是那些</w:t>
      </w:r>
      <w:r>
        <w:t>"</w:t>
      </w:r>
      <w:r>
        <w:rPr>
          <w:rFonts w:hint="eastAsia" w:ascii="宋体" w:hAnsi="宋体" w:eastAsia="宋体" w:cs="宋体"/>
          <w:lang w:eastAsia="zh-CN"/>
        </w:rPr>
        <w:t>手册不会写、但双方必须约定一致</w:t>
      </w:r>
      <w:r>
        <w:t>"</w:t>
      </w:r>
      <w:r>
        <w:rPr>
          <w:rFonts w:hint="eastAsia" w:ascii="宋体" w:hAnsi="宋体" w:eastAsia="宋体" w:cs="宋体"/>
          <w:lang w:eastAsia="zh-CN"/>
        </w:rPr>
        <w:t>的参数，以及必须由应用层补齐的成帧规则。</w:t>
      </w:r>
    </w:p>
    <w:p w14:paraId="2EC802D1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（一）帧格式</w:t>
      </w:r>
    </w:p>
    <w:p w14:paraId="0D0F239E">
      <w:pPr>
        <w:jc w:val="both"/>
      </w:pPr>
      <w:r>
        <w:t xml:space="preserve">UART </w:t>
      </w:r>
      <w:r>
        <w:rPr>
          <w:rFonts w:hint="eastAsia" w:ascii="宋体" w:hAnsi="宋体" w:eastAsia="宋体" w:cs="宋体"/>
          <w:lang w:eastAsia="zh-CN"/>
        </w:rPr>
        <w:t>的每一帧由四个字段依次构成：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5EF729C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字段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C8009A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位数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7ACB280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ADD957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起始位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06A499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1  位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C8066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低电平，标志一帧开始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003E6D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数据位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90167C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5/6/7/8/9  位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5C81D7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通常为  8  位，低位先行（ LSB first ）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89F2D9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校验位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53D8C9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0  或  1  位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523AB3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无校验、奇校验、偶校验、 Mark 、 Space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FAC05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停止位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7D985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1 / 1.5 / 2  位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617861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高电平，标志一帧结束并留出线路恢复时间</w:t>
            </w:r>
          </w:p>
        </w:tc>
      </w:tr>
    </w:tbl>
    <w:p w14:paraId="729485D5">
      <w:pPr>
        <w:jc w:val="both"/>
      </w:pPr>
      <w:r>
        <w:rPr>
          <w:rFonts w:hint="eastAsia" w:ascii="宋体" w:hAnsi="宋体" w:eastAsia="宋体" w:cs="宋体"/>
          <w:lang w:eastAsia="zh-CN"/>
        </w:rPr>
        <w:t>线路空闲时</w:t>
      </w:r>
      <w:r>
        <w:t xml:space="preserve"> TX </w:t>
      </w:r>
      <w:r>
        <w:rPr>
          <w:rFonts w:hint="eastAsia" w:ascii="宋体" w:hAnsi="宋体" w:eastAsia="宋体" w:cs="宋体"/>
          <w:lang w:eastAsia="zh-CN"/>
        </w:rPr>
        <w:t>保持高电平。最常用的配置是</w:t>
      </w:r>
      <w:r>
        <w:t xml:space="preserve"> </w:t>
      </w:r>
      <w:r>
        <w:rPr>
          <w:b w:val="1"/>
        </w:rPr>
        <w:t>115200-8-N-1</w:t>
      </w:r>
      <w:r>
        <w:rPr>
          <w:rFonts w:hint="eastAsia" w:ascii="宋体" w:hAnsi="宋体" w:eastAsia="宋体" w:cs="宋体"/>
          <w:lang w:eastAsia="zh-CN"/>
        </w:rPr>
        <w:t>（</w:t>
      </w:r>
      <w:r>
        <w:t>115200bps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8 </w:t>
      </w:r>
      <w:r>
        <w:rPr>
          <w:rFonts w:hint="eastAsia" w:ascii="宋体" w:hAnsi="宋体" w:eastAsia="宋体" w:cs="宋体"/>
          <w:lang w:eastAsia="zh-CN"/>
        </w:rPr>
        <w:t>位数据、无校验、</w:t>
      </w:r>
      <w:r>
        <w:t xml:space="preserve">1 </w:t>
      </w:r>
      <w:r>
        <w:rPr>
          <w:rFonts w:hint="eastAsia" w:ascii="宋体" w:hAnsi="宋体" w:eastAsia="宋体" w:cs="宋体"/>
          <w:lang w:eastAsia="zh-CN"/>
        </w:rPr>
        <w:t>位停止位），此时每帧共</w:t>
      </w:r>
      <w:r>
        <w:t xml:space="preserve"> 10 </w:t>
      </w:r>
      <w:r>
        <w:rPr>
          <w:rFonts w:hint="eastAsia" w:ascii="宋体" w:hAnsi="宋体" w:eastAsia="宋体" w:cs="宋体"/>
          <w:lang w:eastAsia="zh-CN"/>
        </w:rPr>
        <w:t>位，位时间约</w:t>
      </w:r>
      <w:r>
        <w:t xml:space="preserve"> 8.68μs</w:t>
      </w:r>
      <w:r>
        <w:rPr>
          <w:rFonts w:hint="eastAsia" w:ascii="宋体" w:hAnsi="宋体" w:eastAsia="宋体" w:cs="宋体"/>
          <w:lang w:eastAsia="zh-CN"/>
        </w:rPr>
        <w:t>，单帧约</w:t>
      </w:r>
      <w:r>
        <w:t xml:space="preserve"> 86.8μs</w:t>
      </w:r>
      <w:r>
        <w:rPr>
          <w:rFonts w:hint="eastAsia" w:ascii="宋体" w:hAnsi="宋体" w:eastAsia="宋体" w:cs="宋体"/>
          <w:lang w:eastAsia="zh-CN"/>
        </w:rPr>
        <w:t>，理论字节吞吐约</w:t>
      </w:r>
      <w:r>
        <w:t xml:space="preserve"> 11.5KB/s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4E137EBC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（二）采样与同步机制</w:t>
      </w:r>
    </w:p>
    <w:p w14:paraId="2D2F0584">
      <w:pPr>
        <w:jc w:val="both"/>
      </w:pPr>
      <w:r>
        <w:rPr>
          <w:rFonts w:hint="eastAsia" w:ascii="宋体" w:hAnsi="宋体" w:eastAsia="宋体" w:cs="宋体"/>
          <w:lang w:eastAsia="zh-CN"/>
        </w:rPr>
        <w:t>接收端持续监测</w:t>
      </w:r>
      <w:r>
        <w:t xml:space="preserve"> RX </w:t>
      </w:r>
      <w:r>
        <w:rPr>
          <w:rFonts w:hint="eastAsia" w:ascii="宋体" w:hAnsi="宋体" w:eastAsia="宋体" w:cs="宋体"/>
          <w:lang w:eastAsia="zh-CN"/>
        </w:rPr>
        <w:t>线上的下降沿。检测到下降沿后，先等待半个位时间以确认这确实是起始位而非毛刺，随后在位时间的中心位置逐位采样。工程上普遍采用</w:t>
      </w:r>
      <w:r>
        <w:t xml:space="preserve"> 16 </w:t>
      </w:r>
      <w:r>
        <w:rPr>
          <w:rFonts w:hint="eastAsia" w:ascii="宋体" w:hAnsi="宋体" w:eastAsia="宋体" w:cs="宋体"/>
          <w:lang w:eastAsia="zh-CN"/>
        </w:rPr>
        <w:t>倍过采样（部分</w:t>
      </w:r>
      <w:r>
        <w:t xml:space="preserve"> MCU </w:t>
      </w:r>
      <w:r>
        <w:rPr>
          <w:rFonts w:hint="eastAsia" w:ascii="宋体" w:hAnsi="宋体" w:eastAsia="宋体" w:cs="宋体"/>
          <w:lang w:eastAsia="zh-CN"/>
        </w:rPr>
        <w:t>用</w:t>
      </w:r>
      <w:r>
        <w:t xml:space="preserve"> 8 </w:t>
      </w:r>
      <w:r>
        <w:rPr>
          <w:rFonts w:hint="eastAsia" w:ascii="宋体" w:hAnsi="宋体" w:eastAsia="宋体" w:cs="宋体"/>
          <w:lang w:eastAsia="zh-CN"/>
        </w:rPr>
        <w:t>倍或更高倍率），并在采样窗口内多次取样取多数值，以此提高抗噪能力。</w:t>
      </w:r>
    </w:p>
    <w:p w14:paraId="5B48244D">
      <w:pPr>
        <w:jc w:val="both"/>
      </w:pPr>
      <w:r>
        <w:rPr>
          <w:rFonts w:hint="eastAsia" w:ascii="宋体" w:hAnsi="宋体" w:eastAsia="宋体" w:cs="宋体"/>
          <w:lang w:eastAsia="zh-CN"/>
        </w:rPr>
        <w:t>由于每帧都重新同步，波特率偏差只在一帧内累积，这正是前面要求总偏差控制在</w:t>
      </w:r>
      <w:r>
        <w:t xml:space="preserve"> ±2% </w:t>
      </w:r>
      <w:r>
        <w:rPr>
          <w:rFonts w:hint="eastAsia" w:ascii="宋体" w:hAnsi="宋体" w:eastAsia="宋体" w:cs="宋体"/>
          <w:lang w:eastAsia="zh-CN"/>
        </w:rPr>
        <w:t>以内的原因。</w:t>
      </w:r>
    </w:p>
    <w:p w14:paraId="49710031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（三）错误检测</w:t>
      </w:r>
    </w:p>
    <w:p w14:paraId="425D4AE1">
      <w:pPr>
        <w:jc w:val="both"/>
      </w:pPr>
      <w:r>
        <w:t xml:space="preserve">UART </w:t>
      </w:r>
      <w:r>
        <w:rPr>
          <w:rFonts w:hint="eastAsia" w:ascii="宋体" w:hAnsi="宋体" w:eastAsia="宋体" w:cs="宋体"/>
          <w:lang w:eastAsia="zh-CN"/>
        </w:rPr>
        <w:t>硬件提供了三类基本错误标志，软件必须打开并使能它们，否则偶发的物理层问题会被系统性地忽略：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7EA20B8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错误类型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8B30553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触发条件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24BF9C6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处理建议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C9ECB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帧错误  Framing Error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594E61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停止位采样到低电平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8110E9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多为波特率偏差或帧格式不匹配，应复位接收状态机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93353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奇偶错误  Parity Error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EA285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校验位与数据位计算结果不符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E62A0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累计计数并请求上层重传， UART  本身无重传能力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914A63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溢出错误  Overrun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B3A6F6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上一字节未被及时读走，新字节已到达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4DD36A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改用  DMA  接收，或提高中断优先级、加大缓冲深度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23115E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Break  中断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77F80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RX  持续低电平超过一帧时间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EDEBA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可作为链路断开或从机复位信号的上报途径</w:t>
            </w:r>
          </w:p>
        </w:tc>
      </w:tr>
    </w:tbl>
    <w:p w14:paraId="471CBACA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（四）应用层成帧约定</w:t>
      </w:r>
    </w:p>
    <w:p w14:paraId="4FA55D2E">
      <w:pPr>
        <w:jc w:val="both"/>
      </w:pPr>
      <w:r>
        <w:t xml:space="preserve">UART </w:t>
      </w:r>
      <w:r>
        <w:rPr>
          <w:rFonts w:hint="eastAsia" w:ascii="宋体" w:hAnsi="宋体" w:eastAsia="宋体" w:cs="宋体"/>
          <w:lang w:eastAsia="zh-CN"/>
        </w:rPr>
        <w:t>只搬运字节，既没有帧边界也没有地址概念；数据流到达时可能一次是一整包，也可能被拆成多次。因此应用层必须自行定义成帧规则，工程上常见两种做法：</w:t>
      </w:r>
    </w:p>
    <w:p w14:paraId="1BFA0028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特征值定帧</w:t>
      </w:r>
      <w:r>
        <w:rPr>
          <w:rFonts w:hint="eastAsia" w:ascii="宋体" w:hAnsi="宋体" w:eastAsia="宋体" w:cs="宋体"/>
          <w:lang w:eastAsia="zh-CN"/>
        </w:rPr>
        <w:t>：帧头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长度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载荷</w:t>
      </w:r>
      <w:r>
        <w:t xml:space="preserve"> + CRC16/CRC8 </w:t>
      </w:r>
      <w:r>
        <w:rPr>
          <w:rFonts w:hint="eastAsia" w:ascii="宋体" w:hAnsi="宋体" w:eastAsia="宋体" w:cs="宋体"/>
          <w:lang w:eastAsia="zh-CN"/>
        </w:rPr>
        <w:t>校验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帧尾（如以</w:t>
      </w:r>
      <w:r>
        <w:t xml:space="preserve"> 0xAA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0x55 </w:t>
      </w:r>
      <w:r>
        <w:rPr>
          <w:rFonts w:hint="eastAsia" w:ascii="宋体" w:hAnsi="宋体" w:eastAsia="宋体" w:cs="宋体"/>
          <w:lang w:eastAsia="zh-CN"/>
        </w:rPr>
        <w:t>开头）。可靠性最高，但需处理数据中恰好出现帧头的转义问题。</w:t>
      </w:r>
    </w:p>
    <w:p w14:paraId="1BBCDCEA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时间间隔定帧</w:t>
      </w:r>
      <w:r>
        <w:rPr>
          <w:rFonts w:hint="eastAsia" w:ascii="宋体" w:hAnsi="宋体" w:eastAsia="宋体" w:cs="宋体"/>
          <w:lang w:eastAsia="zh-CN"/>
        </w:rPr>
        <w:t>：以总线上超过若干个字符时间的空闲作为一帧结束标志（</w:t>
      </w:r>
      <w:r>
        <w:t xml:space="preserve">Modbus RTU </w:t>
      </w:r>
      <w:r>
        <w:rPr>
          <w:rFonts w:hint="eastAsia" w:ascii="宋体" w:hAnsi="宋体" w:eastAsia="宋体" w:cs="宋体"/>
          <w:lang w:eastAsia="zh-CN"/>
        </w:rPr>
        <w:t>采用</w:t>
      </w:r>
      <w:r>
        <w:t xml:space="preserve"> 3.5 </w:t>
      </w:r>
      <w:r>
        <w:rPr>
          <w:rFonts w:hint="eastAsia" w:ascii="宋体" w:hAnsi="宋体" w:eastAsia="宋体" w:cs="宋体"/>
          <w:lang w:eastAsia="zh-CN"/>
        </w:rPr>
        <w:t>个字符时间）。实现简单，但对中断延迟敏感。</w:t>
      </w:r>
    </w:p>
    <w:p w14:paraId="5A11D1AB">
      <w:pPr>
        <w:jc w:val="both"/>
      </w:pPr>
      <w:r>
        <w:rPr>
          <w:rFonts w:hint="eastAsia" w:ascii="宋体" w:hAnsi="宋体" w:eastAsia="宋体" w:cs="宋体"/>
          <w:lang w:eastAsia="zh-CN"/>
        </w:rPr>
        <w:t>无论采用哪种方式，都应包含长度字段与</w:t>
      </w:r>
      <w:r>
        <w:t xml:space="preserve"> CRC </w:t>
      </w:r>
      <w:r>
        <w:rPr>
          <w:rFonts w:hint="eastAsia" w:ascii="宋体" w:hAnsi="宋体" w:eastAsia="宋体" w:cs="宋体"/>
          <w:lang w:eastAsia="zh-CN"/>
        </w:rPr>
        <w:t>校验，并明确</w:t>
      </w:r>
      <w:r>
        <w:t>"</w:t>
      </w:r>
      <w:r>
        <w:rPr>
          <w:rFonts w:hint="eastAsia" w:ascii="宋体" w:hAnsi="宋体" w:eastAsia="宋体" w:cs="宋体"/>
          <w:lang w:eastAsia="zh-CN"/>
        </w:rPr>
        <w:t>帧头出现在数据中间</w:t>
      </w:r>
      <w:r>
        <w:t>"</w:t>
      </w:r>
      <w:r>
        <w:rPr>
          <w:rFonts w:hint="eastAsia" w:ascii="宋体" w:hAnsi="宋体" w:eastAsia="宋体" w:cs="宋体"/>
          <w:lang w:eastAsia="zh-CN"/>
        </w:rPr>
        <w:t>时的转义或超时丢弃策略。</w:t>
      </w:r>
    </w:p>
    <w:p w14:paraId="746C3E96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（五）波特率自适应</w:t>
      </w:r>
    </w:p>
    <w:p w14:paraId="77A6F562">
      <w:pPr>
        <w:jc w:val="both"/>
      </w:pPr>
      <w:r>
        <w:rPr>
          <w:rFonts w:hint="eastAsia" w:ascii="宋体" w:hAnsi="宋体" w:eastAsia="宋体" w:cs="宋体"/>
          <w:lang w:eastAsia="zh-CN"/>
        </w:rPr>
        <w:t>部分模组（如某些</w:t>
      </w:r>
      <w:r>
        <w:t xml:space="preserve"> GNSS</w:t>
      </w:r>
      <w:r>
        <w:rPr>
          <w:rFonts w:hint="eastAsia" w:ascii="宋体" w:hAnsi="宋体" w:eastAsia="宋体" w:cs="宋体"/>
          <w:lang w:eastAsia="zh-CN"/>
        </w:rPr>
        <w:t>、蓝牙透传模块）支持自动波特率：主机先发送约定字符（如</w:t>
      </w:r>
      <w:r>
        <w:t xml:space="preserve"> 0x55 </w:t>
      </w:r>
      <w:r>
        <w:rPr>
          <w:rFonts w:hint="eastAsia" w:ascii="宋体" w:hAnsi="宋体" w:eastAsia="宋体" w:cs="宋体"/>
          <w:lang w:eastAsia="zh-CN"/>
        </w:rPr>
        <w:t>或</w:t>
      </w:r>
      <w:r>
        <w:t xml:space="preserve"> AT </w:t>
      </w:r>
      <w:r>
        <w:rPr>
          <w:rFonts w:hint="eastAsia" w:ascii="宋体" w:hAnsi="宋体" w:eastAsia="宋体" w:cs="宋体"/>
          <w:lang w:eastAsia="zh-CN"/>
        </w:rPr>
        <w:t>命令），从机通过测量起始位宽度反推波特率。设计调试口时可利用此特性提升兼容性，但量产方案建议固定波特率以保证确定性。</w:t>
      </w:r>
    </w:p>
    <w:p w14:paraId="079DDDDC">
      <w:pPr>
        <w:pStyle w:val="00000a"/>
        <w:spacing w:line="312" w:lineRule="auto"/>
      </w:pPr>
      <w:bookmarkStart w:id="9" w:name="section-5"/>
      <w:bookmarkEnd w:id="9"/>
      <w:bookmarkStart w:id="10" w:name="_Toc_section_5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五、收发操作时序</w:t>
      </w:r>
      <w:bookmarkEnd w:id="10"/>
    </w:p>
    <w:p w14:paraId="528EB8E4">
      <w:pPr>
        <w:jc w:val="both"/>
      </w:pPr>
      <w:r>
        <w:t xml:space="preserve">UART </w:t>
      </w:r>
      <w:r>
        <w:rPr>
          <w:rFonts w:hint="eastAsia" w:ascii="宋体" w:hAnsi="宋体" w:eastAsia="宋体" w:cs="宋体"/>
          <w:lang w:eastAsia="zh-CN"/>
        </w:rPr>
        <w:t>的数据收发有轮询、中断、</w:t>
      </w:r>
      <w:r>
        <w:t xml:space="preserve">DMA </w:t>
      </w:r>
      <w:r>
        <w:rPr>
          <w:rFonts w:hint="eastAsia" w:ascii="宋体" w:hAnsi="宋体" w:eastAsia="宋体" w:cs="宋体"/>
          <w:lang w:eastAsia="zh-CN"/>
        </w:rPr>
        <w:t>三种实现路径，选择直接决定了最高可用波特率与丢字节概率；此外</w:t>
      </w:r>
      <w:r>
        <w:t xml:space="preserve"> RS-485 </w:t>
      </w:r>
      <w:r>
        <w:rPr>
          <w:rFonts w:hint="eastAsia" w:ascii="宋体" w:hAnsi="宋体" w:eastAsia="宋体" w:cs="宋体"/>
          <w:lang w:eastAsia="zh-CN"/>
        </w:rPr>
        <w:t>半双工方向切换也有一组容易踩坑的时序。</w:t>
      </w:r>
    </w:p>
    <w:p w14:paraId="5C49E450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（一）发送流程</w:t>
      </w:r>
    </w:p>
    <w:p w14:paraId="46946254">
      <w:pPr>
        <w:jc w:val="both"/>
      </w:pPr>
      <w:r>
        <w:rPr>
          <w:rFonts w:hint="eastAsia" w:ascii="宋体" w:hAnsi="宋体" w:eastAsia="宋体" w:cs="宋体"/>
          <w:lang w:eastAsia="zh-CN"/>
        </w:rPr>
        <w:t>软件写入发送数据寄存器后，硬件移位寄存器逐位移出：先拉低一位作为起始位，再依次移出数据位（低位先发），接着是校验位（若使能），最后是停止位。一帧发送完成会置</w:t>
      </w:r>
      <w:r>
        <w:t xml:space="preserve"> TXE</w:t>
      </w:r>
      <w:r>
        <w:rPr>
          <w:rFonts w:hint="eastAsia" w:ascii="宋体" w:hAnsi="宋体" w:eastAsia="宋体" w:cs="宋体"/>
          <w:lang w:eastAsia="zh-CN"/>
        </w:rPr>
        <w:t>（发送数据寄存器空）标志；整个移位过程结束才置</w:t>
      </w:r>
      <w:r>
        <w:t xml:space="preserve"> TC</w:t>
      </w:r>
      <w:r>
        <w:rPr>
          <w:rFonts w:hint="eastAsia" w:ascii="宋体" w:hAnsi="宋体" w:eastAsia="宋体" w:cs="宋体"/>
          <w:lang w:eastAsia="zh-CN"/>
        </w:rPr>
        <w:t>（发送完成）标志。二者不可混淆：</w:t>
      </w:r>
      <w:r>
        <w:rPr>
          <w:rFonts w:hint="eastAsia" w:ascii="宋体" w:hAnsi="宋体" w:eastAsia="宋体" w:cs="宋体"/>
          <w:b w:val="1"/>
          <w:lang w:eastAsia="zh-CN"/>
        </w:rPr>
        <w:t>判断能否写入下一个字节用 TXE，判断 RS-485 能否切回接收必须用 TC。</w:t>
      </w:r>
    </w:p>
    <w:p w14:paraId="74C991FD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（二）接收轮询方式</w:t>
      </w:r>
    </w:p>
    <w:p w14:paraId="0AEF51E3">
      <w:pPr>
        <w:jc w:val="both"/>
      </w:pPr>
      <w:r>
        <w:rPr>
          <w:rFonts w:hint="eastAsia" w:ascii="宋体" w:hAnsi="宋体" w:eastAsia="宋体" w:cs="宋体"/>
          <w:lang w:eastAsia="zh-CN"/>
        </w:rPr>
        <w:t>软件循环查询接收标志并读取数据寄存器。实现最简单，但占用</w:t>
      </w:r>
      <w:r>
        <w:t xml:space="preserve"> CPU</w:t>
      </w:r>
      <w:r>
        <w:rPr>
          <w:rFonts w:hint="eastAsia" w:ascii="宋体" w:hAnsi="宋体" w:eastAsia="宋体" w:cs="宋体"/>
          <w:lang w:eastAsia="zh-CN"/>
        </w:rPr>
        <w:t>，且主循环被阻塞时极易丢字节，仅适用于极低波特率或纯调试场景。</w:t>
      </w:r>
    </w:p>
    <w:p w14:paraId="38BC2D7C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（三）接收中断方式</w:t>
      </w:r>
    </w:p>
    <w:p w14:paraId="5EE537CB">
      <w:pPr>
        <w:jc w:val="both"/>
      </w:pPr>
      <w:r>
        <w:rPr>
          <w:rFonts w:hint="eastAsia" w:ascii="宋体" w:hAnsi="宋体" w:eastAsia="宋体" w:cs="宋体"/>
          <w:lang w:eastAsia="zh-CN"/>
        </w:rPr>
        <w:t>每个字节到达触发中断并送入软件环形缓冲区。相比轮询大幅降低丢包率，但在高波特率（如</w:t>
      </w:r>
      <w:r>
        <w:t xml:space="preserve"> 921600bps </w:t>
      </w:r>
      <w:r>
        <w:rPr>
          <w:rFonts w:hint="eastAsia" w:ascii="宋体" w:hAnsi="宋体" w:eastAsia="宋体" w:cs="宋体"/>
          <w:lang w:eastAsia="zh-CN"/>
        </w:rPr>
        <w:t>及以上）且中断频繁被其他高优先级抢占时仍有溢出风险，缓冲区深度应预留足够。</w:t>
      </w:r>
    </w:p>
    <w:p w14:paraId="51AACE39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（四）接收 DMA 方式</w:t>
      </w:r>
    </w:p>
    <w:p w14:paraId="7170A1B2">
      <w:pPr>
        <w:jc w:val="both"/>
      </w:pPr>
      <w:r>
        <w:t xml:space="preserve">DMA </w:t>
      </w:r>
      <w:r>
        <w:rPr>
          <w:rFonts w:hint="eastAsia" w:ascii="宋体" w:hAnsi="宋体" w:eastAsia="宋体" w:cs="宋体"/>
          <w:lang w:eastAsia="zh-CN"/>
        </w:rPr>
        <w:t>在数据寄存器与内存之间自动搬运，</w:t>
      </w:r>
      <w:r>
        <w:t xml:space="preserve">CPU </w:t>
      </w:r>
      <w:r>
        <w:rPr>
          <w:rFonts w:hint="eastAsia" w:ascii="宋体" w:hAnsi="宋体" w:eastAsia="宋体" w:cs="宋体"/>
          <w:lang w:eastAsia="zh-CN"/>
        </w:rPr>
        <w:t>仅在半满、全满或空闲线中断时介入。这是高速率、大数据量场景的推荐方式，配合空闲线中断可实现不定长帧的自动接收，也是目前的主流做法。</w:t>
      </w:r>
    </w:p>
    <w:p w14:paraId="55C8B891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（五）RS-485 半双工方向切换时序</w:t>
      </w:r>
    </w:p>
    <w:p w14:paraId="69B55C38">
      <w:pPr>
        <w:jc w:val="both"/>
      </w:pPr>
      <w:r>
        <w:rPr>
          <w:rFonts w:hint="eastAsia" w:ascii="宋体" w:hAnsi="宋体" w:eastAsia="宋体" w:cs="宋体"/>
          <w:lang w:eastAsia="zh-CN"/>
        </w:rPr>
        <w:t>这是把</w:t>
      </w:r>
      <w:r>
        <w:t xml:space="preserve"> UART </w:t>
      </w:r>
      <w:r>
        <w:rPr>
          <w:rFonts w:hint="eastAsia" w:ascii="宋体" w:hAnsi="宋体" w:eastAsia="宋体" w:cs="宋体"/>
          <w:lang w:eastAsia="zh-CN"/>
        </w:rPr>
        <w:t>扩展为</w:t>
      </w:r>
      <w:r>
        <w:t xml:space="preserve"> RS-485 </w:t>
      </w:r>
      <w:r>
        <w:rPr>
          <w:rFonts w:hint="eastAsia" w:ascii="宋体" w:hAnsi="宋体" w:eastAsia="宋体" w:cs="宋体"/>
          <w:lang w:eastAsia="zh-CN"/>
        </w:rPr>
        <w:t>时最关键的时序点，实现不当会直接导致帧头或帧尾丢失：</w:t>
      </w:r>
    </w:p>
    <w:p w14:paraId="1BD9B28D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lang w:eastAsia="zh-CN"/>
        </w:rPr>
        <w:t>发送前先将</w:t>
      </w:r>
      <w:r>
        <w:t xml:space="preserve"> DE/RE </w:t>
      </w:r>
      <w:r>
        <w:rPr>
          <w:rFonts w:hint="eastAsia" w:ascii="宋体" w:hAnsi="宋体" w:eastAsia="宋体" w:cs="宋体"/>
          <w:lang w:eastAsia="zh-CN"/>
        </w:rPr>
        <w:t>拉高进入发送态，并等待收发器建立时间（通常数百纳秒到数微秒）。</w:t>
      </w:r>
    </w:p>
    <w:p w14:paraId="084B9CBF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lang w:eastAsia="zh-CN"/>
        </w:rPr>
        <w:t>启动发送后，</w:t>
      </w:r>
      <w:r>
        <w:rPr>
          <w:rFonts w:hint="eastAsia" w:ascii="宋体" w:hAnsi="宋体" w:eastAsia="宋体" w:cs="宋体"/>
          <w:b w:val="1"/>
          <w:lang w:eastAsia="zh-CN"/>
        </w:rPr>
        <w:t>必须等到 TC 标志置位</w:t>
      </w:r>
      <w:r>
        <w:rPr>
          <w:rFonts w:hint="eastAsia" w:ascii="宋体" w:hAnsi="宋体" w:eastAsia="宋体" w:cs="宋体"/>
          <w:lang w:eastAsia="zh-CN"/>
        </w:rPr>
        <w:t>再拉低</w:t>
      </w:r>
      <w:r>
        <w:t xml:space="preserve"> DE/RE </w:t>
      </w:r>
      <w:r>
        <w:rPr>
          <w:rFonts w:hint="eastAsia" w:ascii="宋体" w:hAnsi="宋体" w:eastAsia="宋体" w:cs="宋体"/>
          <w:lang w:eastAsia="zh-CN"/>
        </w:rPr>
        <w:t>切回接收态。仅判断</w:t>
      </w:r>
      <w:r>
        <w:t xml:space="preserve"> TXE </w:t>
      </w:r>
      <w:r>
        <w:rPr>
          <w:rFonts w:hint="eastAsia" w:ascii="宋体" w:hAnsi="宋体" w:eastAsia="宋体" w:cs="宋体"/>
          <w:lang w:eastAsia="zh-CN"/>
        </w:rPr>
        <w:t>会导致最后一个字节尚未移位完成就被切断。</w:t>
      </w:r>
    </w:p>
    <w:p w14:paraId="0FFF28ED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lang w:eastAsia="zh-CN"/>
        </w:rPr>
        <w:t>切回接收后应等待总线线路恢复稳定再允许接收，避免把自身发出的数据回读进来。</w:t>
      </w:r>
    </w:p>
    <w:p w14:paraId="7879784D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lang w:eastAsia="zh-CN"/>
        </w:rPr>
        <w:t>软件上应关闭回显，或能明确识别出自身发送的数据。</w:t>
      </w:r>
    </w:p>
    <w:p w14:paraId="1148A953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（六）空闲线与 Break</w:t>
      </w:r>
    </w:p>
    <w:p w14:paraId="03ED3235">
      <w:pPr>
        <w:jc w:val="both"/>
      </w:pPr>
      <w:r>
        <w:rPr>
          <w:rFonts w:hint="eastAsia" w:ascii="宋体" w:hAnsi="宋体" w:eastAsia="宋体" w:cs="宋体"/>
          <w:lang w:eastAsia="zh-CN"/>
        </w:rPr>
        <w:t>空闲线检测用于判定一帧数据的结束，</w:t>
      </w:r>
      <w:r>
        <w:t xml:space="preserve">Break </w:t>
      </w:r>
      <w:r>
        <w:rPr>
          <w:rFonts w:hint="eastAsia" w:ascii="宋体" w:hAnsi="宋体" w:eastAsia="宋体" w:cs="宋体"/>
          <w:lang w:eastAsia="zh-CN"/>
        </w:rPr>
        <w:t>信号（持续低电平）在某些协议中被用作帧起始或复位同步。两者均为可选能力，使用前需确认</w:t>
      </w:r>
      <w:r>
        <w:t xml:space="preserve"> MCU </w:t>
      </w:r>
      <w:r>
        <w:rPr>
          <w:rFonts w:hint="eastAsia" w:ascii="宋体" w:hAnsi="宋体" w:eastAsia="宋体" w:cs="宋体"/>
          <w:lang w:eastAsia="zh-CN"/>
        </w:rPr>
        <w:t>与收发器是否支持。</w:t>
      </w:r>
    </w:p>
    <w:p w14:paraId="13CB1AA8">
      <w:pPr>
        <w:pStyle w:val="00000a"/>
        <w:spacing w:line="312" w:lineRule="auto"/>
      </w:pPr>
      <w:bookmarkStart w:id="11" w:name="section-6"/>
      <w:bookmarkEnd w:id="11"/>
      <w:bookmarkStart w:id="12" w:name="_Toc_section_6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六、硬件设计要点</w:t>
      </w:r>
      <w:bookmarkEnd w:id="12"/>
    </w:p>
    <w:p w14:paraId="3666AA2C">
      <w:pPr>
        <w:jc w:val="both"/>
      </w:pPr>
      <w:r>
        <w:rPr>
          <w:rFonts w:hint="eastAsia" w:ascii="宋体" w:hAnsi="宋体" w:eastAsia="宋体" w:cs="宋体"/>
          <w:lang w:eastAsia="zh-CN"/>
        </w:rPr>
        <w:t>结合</w:t>
      </w:r>
      <w:r>
        <w:t xml:space="preserve"> UART </w:t>
      </w:r>
      <w:r>
        <w:rPr>
          <w:rFonts w:hint="eastAsia" w:ascii="宋体" w:hAnsi="宋体" w:eastAsia="宋体" w:cs="宋体"/>
          <w:lang w:eastAsia="zh-CN"/>
        </w:rPr>
        <w:t>异步、点对点、可远距离的特点，硬件设计中应重点落实以下各项。</w:t>
      </w:r>
    </w:p>
    <w:p w14:paraId="77823C65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交叉连接与共地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TX </w:t>
      </w:r>
      <w:r>
        <w:rPr>
          <w:rFonts w:hint="eastAsia" w:ascii="宋体" w:hAnsi="宋体" w:eastAsia="宋体" w:cs="宋体"/>
          <w:lang w:eastAsia="zh-CN"/>
        </w:rPr>
        <w:t>必须接对端</w:t>
      </w:r>
      <w:r>
        <w:t xml:space="preserve"> RX</w:t>
      </w:r>
      <w:r>
        <w:rPr>
          <w:rFonts w:hint="eastAsia" w:ascii="宋体" w:hAnsi="宋体" w:eastAsia="宋体" w:cs="宋体"/>
          <w:lang w:eastAsia="zh-CN"/>
        </w:rPr>
        <w:t>，且两个设备必须共地。没有共地，异步串口就没有电平参考，必然出错。</w:t>
      </w:r>
    </w:p>
    <w:p w14:paraId="352F425A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禁止 TTL 多机并联</w:t>
      </w:r>
      <w:r>
        <w:rPr>
          <w:rFonts w:hint="eastAsia" w:ascii="宋体" w:hAnsi="宋体" w:eastAsia="宋体" w:cs="宋体"/>
          <w:lang w:eastAsia="zh-CN"/>
        </w:rPr>
        <w:t>：多个</w:t>
      </w:r>
      <w:r>
        <w:t xml:space="preserve"> TTL </w:t>
      </w:r>
      <w:r>
        <w:rPr>
          <w:rFonts w:hint="eastAsia" w:ascii="宋体" w:hAnsi="宋体" w:eastAsia="宋体" w:cs="宋体"/>
          <w:lang w:eastAsia="zh-CN"/>
        </w:rPr>
        <w:t>输出直连会互相冲突。需要多机时使用</w:t>
      </w:r>
      <w:r>
        <w:t xml:space="preserve"> RS-485 </w:t>
      </w:r>
      <w:r>
        <w:rPr>
          <w:rFonts w:hint="eastAsia" w:ascii="宋体" w:hAnsi="宋体" w:eastAsia="宋体" w:cs="宋体"/>
          <w:lang w:eastAsia="zh-CN"/>
        </w:rPr>
        <w:t>或串口交换芯片。</w:t>
      </w:r>
    </w:p>
    <w:p w14:paraId="02667F1C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严禁电平混接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RS-232 </w:t>
      </w:r>
      <w:r>
        <w:rPr>
          <w:rFonts w:hint="eastAsia" w:ascii="宋体" w:hAnsi="宋体" w:eastAsia="宋体" w:cs="宋体"/>
          <w:lang w:eastAsia="zh-CN"/>
        </w:rPr>
        <w:t>的</w:t>
      </w:r>
      <w:r>
        <w:t xml:space="preserve"> ±15V </w:t>
      </w:r>
      <w:r>
        <w:rPr>
          <w:rFonts w:hint="eastAsia" w:ascii="宋体" w:hAnsi="宋体" w:eastAsia="宋体" w:cs="宋体"/>
          <w:lang w:eastAsia="zh-CN"/>
        </w:rPr>
        <w:t>绝不可直接接入</w:t>
      </w:r>
      <w:r>
        <w:t xml:space="preserve"> MCU </w:t>
      </w:r>
      <w:r>
        <w:rPr>
          <w:rFonts w:hint="eastAsia" w:ascii="宋体" w:hAnsi="宋体" w:eastAsia="宋体" w:cs="宋体"/>
          <w:lang w:eastAsia="zh-CN"/>
        </w:rPr>
        <w:t>的</w:t>
      </w:r>
      <w:r>
        <w:t xml:space="preserve"> IO</w:t>
      </w:r>
      <w:r>
        <w:rPr>
          <w:rFonts w:hint="eastAsia" w:ascii="宋体" w:hAnsi="宋体" w:eastAsia="宋体" w:cs="宋体"/>
          <w:lang w:eastAsia="zh-CN"/>
        </w:rPr>
        <w:t>；不同</w:t>
      </w:r>
      <w:r>
        <w:t xml:space="preserve"> TTL </w:t>
      </w:r>
      <w:r>
        <w:rPr>
          <w:rFonts w:hint="eastAsia" w:ascii="宋体" w:hAnsi="宋体" w:eastAsia="宋体" w:cs="宋体"/>
          <w:lang w:eastAsia="zh-CN"/>
        </w:rPr>
        <w:t>电平域之间必须使用电平转换器件。</w:t>
      </w:r>
    </w:p>
    <w:p w14:paraId="4BEEF1C1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RS-485 终端与偏置</w:t>
      </w:r>
      <w:r>
        <w:rPr>
          <w:rFonts w:hint="eastAsia" w:ascii="宋体" w:hAnsi="宋体" w:eastAsia="宋体" w:cs="宋体"/>
          <w:lang w:eastAsia="zh-CN"/>
        </w:rPr>
        <w:t>：总线两端各放置一个</w:t>
      </w:r>
      <w:r>
        <w:t xml:space="preserve"> 120Ω </w:t>
      </w:r>
      <w:r>
        <w:rPr>
          <w:rFonts w:hint="eastAsia" w:ascii="宋体" w:hAnsi="宋体" w:eastAsia="宋体" w:cs="宋体"/>
          <w:lang w:eastAsia="zh-CN"/>
        </w:rPr>
        <w:t>终端电阻（仅两端，中间节点不得放置）；配置</w:t>
      </w:r>
      <w:r>
        <w:t xml:space="preserve"> A </w:t>
      </w:r>
      <w:r>
        <w:rPr>
          <w:rFonts w:hint="eastAsia" w:ascii="宋体" w:hAnsi="宋体" w:eastAsia="宋体" w:cs="宋体"/>
          <w:lang w:eastAsia="zh-CN"/>
        </w:rPr>
        <w:t>上拉、</w:t>
      </w:r>
      <w:r>
        <w:t xml:space="preserve">B </w:t>
      </w:r>
      <w:r>
        <w:rPr>
          <w:rFonts w:hint="eastAsia" w:ascii="宋体" w:hAnsi="宋体" w:eastAsia="宋体" w:cs="宋体"/>
          <w:lang w:eastAsia="zh-CN"/>
        </w:rPr>
        <w:t>下拉的偏置电阻（典型</w:t>
      </w:r>
      <w:r>
        <w:t xml:space="preserve"> 1kΩ </w:t>
      </w:r>
      <w:r>
        <w:rPr>
          <w:rFonts w:hint="eastAsia" w:ascii="宋体" w:hAnsi="宋体" w:eastAsia="宋体" w:cs="宋体"/>
          <w:lang w:eastAsia="zh-CN"/>
        </w:rPr>
        <w:t>级）保证总线空闲时为确定电平；优先选用带失效保护（</w:t>
      </w:r>
      <w:r>
        <w:t>failsafe</w:t>
      </w:r>
      <w:r>
        <w:rPr>
          <w:rFonts w:hint="eastAsia" w:ascii="宋体" w:hAnsi="宋体" w:eastAsia="宋体" w:cs="宋体"/>
          <w:lang w:eastAsia="zh-CN"/>
        </w:rPr>
        <w:t>）的收发器。</w:t>
      </w:r>
    </w:p>
    <w:p w14:paraId="7DC740DC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RS-485 拓扑与节点数</w:t>
      </w:r>
      <w:r>
        <w:rPr>
          <w:rFonts w:hint="eastAsia" w:ascii="宋体" w:hAnsi="宋体" w:eastAsia="宋体" w:cs="宋体"/>
          <w:lang w:eastAsia="zh-CN"/>
        </w:rPr>
        <w:t>：采用单段手拉手菊花链，避免星型分支。标准</w:t>
      </w:r>
      <w:r>
        <w:t xml:space="preserve"> 32 </w:t>
      </w:r>
      <w:r>
        <w:rPr>
          <w:rFonts w:hint="eastAsia" w:ascii="宋体" w:hAnsi="宋体" w:eastAsia="宋体" w:cs="宋体"/>
          <w:lang w:eastAsia="zh-CN"/>
        </w:rPr>
        <w:t>单位负载，采用</w:t>
      </w:r>
      <w:r>
        <w:t xml:space="preserve"> 1/8 </w:t>
      </w:r>
      <w:r>
        <w:rPr>
          <w:rFonts w:hint="eastAsia" w:ascii="宋体" w:hAnsi="宋体" w:eastAsia="宋体" w:cs="宋体"/>
          <w:lang w:eastAsia="zh-CN"/>
        </w:rPr>
        <w:t>单位负载收发器可扩展到</w:t>
      </w:r>
      <w:r>
        <w:t xml:space="preserve"> 256 </w:t>
      </w:r>
      <w:r>
        <w:rPr>
          <w:rFonts w:hint="eastAsia" w:ascii="宋体" w:hAnsi="宋体" w:eastAsia="宋体" w:cs="宋体"/>
          <w:lang w:eastAsia="zh-CN"/>
        </w:rPr>
        <w:t>节点，选型时按实际节点数核算。</w:t>
      </w:r>
    </w:p>
    <w:p w14:paraId="01C9DC77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隔离设计</w:t>
      </w:r>
      <w:r>
        <w:rPr>
          <w:rFonts w:hint="eastAsia" w:ascii="宋体" w:hAnsi="宋体" w:eastAsia="宋体" w:cs="宋体"/>
          <w:lang w:eastAsia="zh-CN"/>
        </w:rPr>
        <w:t>：工业场合应使用隔离收发器或光耦加隔离电源的方案。隔离两侧地不可跨接安规电容或直连，否则共模隔离失效。</w:t>
      </w:r>
    </w:p>
    <w:p w14:paraId="11EC488D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防护器件</w:t>
      </w:r>
      <w:r>
        <w:rPr>
          <w:rFonts w:hint="eastAsia" w:ascii="宋体" w:hAnsi="宋体" w:eastAsia="宋体" w:cs="宋体"/>
          <w:lang w:eastAsia="zh-CN"/>
        </w:rPr>
        <w:t>：对外引出的串口须配置</w:t>
      </w:r>
      <w:r>
        <w:t xml:space="preserve"> TVS </w:t>
      </w:r>
      <w:r>
        <w:rPr>
          <w:rFonts w:hint="eastAsia" w:ascii="宋体" w:hAnsi="宋体" w:eastAsia="宋体" w:cs="宋体"/>
          <w:lang w:eastAsia="zh-CN"/>
        </w:rPr>
        <w:t>管（</w:t>
      </w:r>
      <w:r>
        <w:t xml:space="preserve">RS-485 </w:t>
      </w:r>
      <w:r>
        <w:rPr>
          <w:rFonts w:hint="eastAsia" w:ascii="宋体" w:hAnsi="宋体" w:eastAsia="宋体" w:cs="宋体"/>
          <w:lang w:eastAsia="zh-CN"/>
        </w:rPr>
        <w:t>建议使用专用总线防护器件），高要求场合再加共模电感与气体放电管；注意保护器件的结电容不得影响通信速率。</w:t>
      </w:r>
    </w:p>
    <w:p w14:paraId="5E2A869A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波特率误差核算</w:t>
      </w:r>
      <w:r>
        <w:rPr>
          <w:rFonts w:hint="eastAsia" w:ascii="宋体" w:hAnsi="宋体" w:eastAsia="宋体" w:cs="宋体"/>
          <w:lang w:eastAsia="zh-CN"/>
        </w:rPr>
        <w:t>：设计阶段列出时钟源、分频系数与实际波特率误差表，确认总偏差在</w:t>
      </w:r>
      <w:r>
        <w:t xml:space="preserve"> ±1.5% </w:t>
      </w:r>
      <w:r>
        <w:rPr>
          <w:rFonts w:hint="eastAsia" w:ascii="宋体" w:hAnsi="宋体" w:eastAsia="宋体" w:cs="宋体"/>
          <w:lang w:eastAsia="zh-CN"/>
        </w:rPr>
        <w:t>以内；高速率必须使用外部晶振。</w:t>
      </w:r>
    </w:p>
    <w:p w14:paraId="2730FD58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流控预留</w:t>
      </w:r>
      <w:r>
        <w:rPr>
          <w:rFonts w:hint="eastAsia" w:ascii="宋体" w:hAnsi="宋体" w:eastAsia="宋体" w:cs="宋体"/>
          <w:lang w:eastAsia="zh-CN"/>
        </w:rPr>
        <w:t>：即使当前不使用，也建议将</w:t>
      </w:r>
      <w:r>
        <w:t xml:space="preserve"> RTS/CTS </w:t>
      </w:r>
      <w:r>
        <w:rPr>
          <w:rFonts w:hint="eastAsia" w:ascii="宋体" w:hAnsi="宋体" w:eastAsia="宋体" w:cs="宋体"/>
          <w:lang w:eastAsia="zh-CN"/>
        </w:rPr>
        <w:t>引出至测试点或</w:t>
      </w:r>
      <w:r>
        <w:t xml:space="preserve"> 0Ω </w:t>
      </w:r>
      <w:r>
        <w:rPr>
          <w:rFonts w:hint="eastAsia" w:ascii="宋体" w:hAnsi="宋体" w:eastAsia="宋体" w:cs="宋体"/>
          <w:lang w:eastAsia="zh-CN"/>
        </w:rPr>
        <w:t>位置。</w:t>
      </w:r>
    </w:p>
    <w:p w14:paraId="5B62E90D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调试串口</w:t>
      </w:r>
      <w:r>
        <w:rPr>
          <w:rFonts w:hint="eastAsia" w:ascii="宋体" w:hAnsi="宋体" w:eastAsia="宋体" w:cs="宋体"/>
          <w:lang w:eastAsia="zh-CN"/>
        </w:rPr>
        <w:t>：预留标准</w:t>
      </w:r>
      <w:r>
        <w:t xml:space="preserve"> 4Pin </w:t>
      </w:r>
      <w:r>
        <w:rPr>
          <w:rFonts w:hint="eastAsia" w:ascii="宋体" w:hAnsi="宋体" w:eastAsia="宋体" w:cs="宋体"/>
          <w:lang w:eastAsia="zh-CN"/>
        </w:rPr>
        <w:t>或</w:t>
      </w:r>
      <w:r>
        <w:t xml:space="preserve"> 5Pin </w:t>
      </w:r>
      <w:r>
        <w:rPr>
          <w:rFonts w:hint="eastAsia" w:ascii="宋体" w:hAnsi="宋体" w:eastAsia="宋体" w:cs="宋体"/>
          <w:lang w:eastAsia="zh-CN"/>
        </w:rPr>
        <w:t>调试座（</w:t>
      </w:r>
      <w:r>
        <w:t>VCC/TX/RX/GND</w:t>
      </w:r>
      <w:r>
        <w:rPr>
          <w:rFonts w:hint="eastAsia" w:ascii="宋体" w:hAnsi="宋体" w:eastAsia="宋体" w:cs="宋体"/>
          <w:lang w:eastAsia="zh-CN"/>
        </w:rPr>
        <w:t>），并在丝印上标注波特率与引脚顺序，方便现场对接。</w:t>
      </w:r>
    </w:p>
    <w:p w14:paraId="5ED53B29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PCB 布局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TTL </w:t>
      </w:r>
      <w:r>
        <w:rPr>
          <w:rFonts w:hint="eastAsia" w:ascii="宋体" w:hAnsi="宋体" w:eastAsia="宋体" w:cs="宋体"/>
          <w:lang w:eastAsia="zh-CN"/>
        </w:rPr>
        <w:t>走线平行布线即可，保持地平面连续、远离电源与时钟源；</w:t>
      </w:r>
      <w:r>
        <w:t xml:space="preserve">RS-485 </w:t>
      </w:r>
      <w:r>
        <w:rPr>
          <w:rFonts w:hint="eastAsia" w:ascii="宋体" w:hAnsi="宋体" w:eastAsia="宋体" w:cs="宋体"/>
          <w:lang w:eastAsia="zh-CN"/>
        </w:rPr>
        <w:t>的</w:t>
      </w:r>
      <w:r>
        <w:t xml:space="preserve"> A/B </w:t>
      </w:r>
      <w:r>
        <w:rPr>
          <w:rFonts w:hint="eastAsia" w:ascii="宋体" w:hAnsi="宋体" w:eastAsia="宋体" w:cs="宋体"/>
          <w:lang w:eastAsia="zh-CN"/>
        </w:rPr>
        <w:t>应按差分对紧耦合走线并控制长度偏差，差分阻抗约</w:t>
      </w:r>
      <w:r>
        <w:t xml:space="preserve"> 120Ω</w:t>
      </w:r>
      <w:r>
        <w:rPr>
          <w:rFonts w:hint="eastAsia" w:ascii="宋体" w:hAnsi="宋体" w:eastAsia="宋体" w:cs="宋体"/>
          <w:lang w:eastAsia="zh-CN"/>
        </w:rPr>
        <w:t>，切忌把</w:t>
      </w:r>
      <w:r>
        <w:t xml:space="preserve"> A/B </w:t>
      </w:r>
      <w:r>
        <w:rPr>
          <w:rFonts w:hint="eastAsia" w:ascii="宋体" w:hAnsi="宋体" w:eastAsia="宋体" w:cs="宋体"/>
          <w:lang w:eastAsia="zh-CN"/>
        </w:rPr>
        <w:t>分开绕远。</w:t>
      </w:r>
    </w:p>
    <w:p w14:paraId="2AF0C155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上电时序与 IO 容差</w:t>
      </w:r>
      <w:r>
        <w:rPr>
          <w:rFonts w:hint="eastAsia" w:ascii="宋体" w:hAnsi="宋体" w:eastAsia="宋体" w:cs="宋体"/>
          <w:lang w:eastAsia="zh-CN"/>
        </w:rPr>
        <w:t>：互连的两个设备分属不同电源域且上电有先后时，先上电一侧的</w:t>
      </w:r>
      <w:r>
        <w:t xml:space="preserve"> TX </w:t>
      </w:r>
      <w:r>
        <w:rPr>
          <w:rFonts w:hint="eastAsia" w:ascii="宋体" w:hAnsi="宋体" w:eastAsia="宋体" w:cs="宋体"/>
          <w:lang w:eastAsia="zh-CN"/>
        </w:rPr>
        <w:t>会向后上电一侧灌电流，可能造成闩锁或漏电。应选用</w:t>
      </w:r>
      <w:r>
        <w:t xml:space="preserve"> 5V </w:t>
      </w:r>
      <w:r>
        <w:rPr>
          <w:rFonts w:hint="eastAsia" w:ascii="宋体" w:hAnsi="宋体" w:eastAsia="宋体" w:cs="宋体"/>
          <w:lang w:eastAsia="zh-CN"/>
        </w:rPr>
        <w:t>容忍引脚，或加限流电阻与钳位二极管，并明确上电顺序要求。</w:t>
      </w:r>
    </w:p>
    <w:p w14:paraId="5AFF89C1">
      <w:pPr>
        <w:pStyle w:val="00000a"/>
        <w:spacing w:line="312" w:lineRule="auto"/>
      </w:pPr>
      <w:bookmarkStart w:id="13" w:name="section-7"/>
      <w:bookmarkEnd w:id="13"/>
      <w:bookmarkStart w:id="14" w:name="_Toc_section_7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七、典型应用场景</w:t>
      </w:r>
      <w:bookmarkEnd w:id="14"/>
    </w:p>
    <w:p w14:paraId="657B630A">
      <w:pPr>
        <w:jc w:val="both"/>
      </w:pPr>
      <w:r>
        <w:t xml:space="preserve">UART </w:t>
      </w:r>
      <w:r>
        <w:rPr>
          <w:rFonts w:hint="eastAsia" w:ascii="宋体" w:hAnsi="宋体" w:eastAsia="宋体" w:cs="宋体"/>
          <w:lang w:eastAsia="zh-CN"/>
        </w:rPr>
        <w:t>应用面极广，从最简单的日志打印到工业现场总线都能覆盖，各类场景的设计关注点差异如下：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10DA17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应用对象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D91564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典型用途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3492DE9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设计关注点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490C84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调试控制台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B705F3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固件日志输出、命令行交互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182748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预留调试座、标注波特率、统一  TX/RX/GND  引脚顺序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4021D0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无线模组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B74C3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4G 、 GNSS 、 Wi-Fi 、蓝牙的  AT  指令通道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71DAD6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模组默认波特率核对、大数据量时的流控、模组启动时序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B94659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工业总线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04B38B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RS-485  承载  Modbus RTU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0AFD67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终端电阻与偏置电阻、单段菊花链、 DE/RE  切换时序、隔离与防护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7CF9E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PC  上位机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391C9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USB  转串口（ CDC ）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0CCC8A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USB  转串芯片选型、驱动兼容性、波特率自适应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47548E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定位授时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BBEE5F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GNSS NMEA  报文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7E9460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默认  9600  波特率、报文以换行符分帧、 1PPS  与串口的配合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B5B4E8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多机通信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782291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板间点对点命令通道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934B4F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主从协议设计、应用层  CRC  与超时重传机制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90E5C4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老旧设备对接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5CD723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RS-232  仪表、医疗与工控设备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182307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DB9  引脚定义核对、负逻辑与电平确认、是否需要隔离</w:t>
            </w:r>
          </w:p>
        </w:tc>
      </w:tr>
    </w:tbl>
    <w:p w14:paraId="36827F5A">
      <w:pPr>
        <w:pStyle w:val="00000a"/>
        <w:spacing w:line="312" w:lineRule="auto"/>
      </w:pPr>
      <w:bookmarkStart w:id="15" w:name="section-8"/>
      <w:bookmarkEnd w:id="15"/>
      <w:bookmarkStart w:id="16" w:name="_Toc_section_8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八、可靠性与测试验证</w:t>
      </w:r>
      <w:bookmarkEnd w:id="16"/>
    </w:p>
    <w:p w14:paraId="5F107269">
      <w:pPr>
        <w:jc w:val="both"/>
      </w:pPr>
      <w:r>
        <w:t xml:space="preserve">UART </w:t>
      </w:r>
      <w:r>
        <w:rPr>
          <w:rFonts w:hint="eastAsia" w:ascii="宋体" w:hAnsi="宋体" w:eastAsia="宋体" w:cs="宋体"/>
          <w:lang w:eastAsia="zh-CN"/>
        </w:rPr>
        <w:t>是最容易</w:t>
      </w:r>
      <w:r>
        <w:t>"</w:t>
      </w:r>
      <w:r>
        <w:rPr>
          <w:rFonts w:hint="eastAsia" w:ascii="宋体" w:hAnsi="宋体" w:eastAsia="宋体" w:cs="宋体"/>
          <w:lang w:eastAsia="zh-CN"/>
        </w:rPr>
        <w:t>看起来能通、实际留隐患</w:t>
      </w:r>
      <w:r>
        <w:t>"</w:t>
      </w:r>
      <w:r>
        <w:rPr>
          <w:rFonts w:hint="eastAsia" w:ascii="宋体" w:hAnsi="宋体" w:eastAsia="宋体" w:cs="宋体"/>
          <w:lang w:eastAsia="zh-CN"/>
        </w:rPr>
        <w:t>的接口：常温下低速能通信，不代表高低温长期稳定，更不代表波特率裕量充足。应在设计阶段建立误差预算，并在验证阶段把关键指标量化。</w:t>
      </w:r>
    </w:p>
    <w:p w14:paraId="6D7582C8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（一）常见故障模式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3A6EA41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故障现象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6A755D6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可能原因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D7011B3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排查建议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A6D4A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完全无数据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6E2F78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TX/RX  未交叉、未共地、电平不匹配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C9E9F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确认交叉接线；测量  GND  连通性；确认两侧电平标准一致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B74F84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有数据但全是乱码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05C37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波特率不一致、帧格式（数据位 / 校验 / 停止位）不同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82BF5F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核对双方配置；用逻辑分析仪实测位宽反推波特率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1103D3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能收不能发（或反之）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82E57D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单边走线断、引脚复用未配置、串口外设未使能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BD9EDB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检查引脚复用配置；用示波器打  TX  是否有波形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9A2498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首字节丢失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0D92BB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RS-485  方向切换过早、上电后未等待串口稳定即发第一帧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07CDA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改为等待  TC  标志再切换；上电延时后再发首帧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646E9A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帧尾少字节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BBADCD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RS-485  的  DE/RE  拉低过早（误用  TXE  而非  TC ）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BAD6DC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改用  TC  标志判断发送完成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84C887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偶发丢字节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EDE430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无流控导致缓冲溢出、中断被抢占、未使用  DMA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A7B61A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启用硬件流控；改用  DMA  加空闲中断；增大缓冲区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790717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高温或低压下乱码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18EBE5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内部  RC  时钟随温度电压漂移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FECF3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改用外部晶振；重新核算波特率误差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D59310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RS-485  点对点通、组网失败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F5583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终端电阻缺失或重复、 A/B  接反、偏置缺失、节点超规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1B9159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核对两端各一个  120Ω ；统一  A/B  极性；加偏置电阻；核算节点数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3D5888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长距离误码率高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E2BD7E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波特率过高、未用屏蔽双绞线、分支过长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49464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降速对比验证；换屏蔽双绞；改菊花链并缩短分支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C75CA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接  RS-232  后烧  MCU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1625B9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RS-232  电平直接接入  IO  引脚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74B06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必须加  MAX3232  类电平转换芯片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4959C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串口时通时断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F17CF9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接触不良、 TVS  结电容过大、线上共模干扰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0D90F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检查连接器；核对防护器件选型；增加共模电感</w:t>
            </w:r>
          </w:p>
        </w:tc>
      </w:tr>
    </w:tbl>
    <w:p w14:paraId="0CA2E1AF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（二）测试要点</w:t>
      </w:r>
    </w:p>
    <w:p w14:paraId="42FCBB5A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波形位宽实测</w:t>
      </w:r>
      <w:r>
        <w:rPr>
          <w:rFonts w:hint="eastAsia" w:ascii="宋体" w:hAnsi="宋体" w:eastAsia="宋体" w:cs="宋体"/>
          <w:lang w:eastAsia="zh-CN"/>
        </w:rPr>
        <w:t>：用示波器或逻辑分析仪测量单个位的时间宽度，反推实际波特率并与标称值比对。</w:t>
      </w:r>
    </w:p>
    <w:p w14:paraId="32906EE1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帧格式解码</w:t>
      </w:r>
      <w:r>
        <w:rPr>
          <w:rFonts w:hint="eastAsia" w:ascii="宋体" w:hAnsi="宋体" w:eastAsia="宋体" w:cs="宋体"/>
          <w:lang w:eastAsia="zh-CN"/>
        </w:rPr>
        <w:t>：用协议解码功能整帧解码，确认数据位、校验位、停止位与预期一致，且为低位先行。</w:t>
      </w:r>
    </w:p>
    <w:p w14:paraId="3E8785EE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波特率误差核算</w:t>
      </w:r>
      <w:r>
        <w:rPr>
          <w:rFonts w:hint="eastAsia" w:ascii="宋体" w:hAnsi="宋体" w:eastAsia="宋体" w:cs="宋体"/>
          <w:lang w:eastAsia="zh-CN"/>
        </w:rPr>
        <w:t>：把时钟源精度、分频舍入误差、双方偏差累加，确认总偏差在允许范围内并留有余量。</w:t>
      </w:r>
    </w:p>
    <w:p w14:paraId="38B4E43A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长时间压力测试</w:t>
      </w:r>
      <w:r>
        <w:rPr>
          <w:rFonts w:hint="eastAsia" w:ascii="宋体" w:hAnsi="宋体" w:eastAsia="宋体" w:cs="宋体"/>
          <w:lang w:eastAsia="zh-CN"/>
        </w:rPr>
        <w:t>：连续大数据量收发并做逐字节或</w:t>
      </w:r>
      <w:r>
        <w:t xml:space="preserve"> CRC </w:t>
      </w:r>
      <w:r>
        <w:rPr>
          <w:rFonts w:hint="eastAsia" w:ascii="宋体" w:hAnsi="宋体" w:eastAsia="宋体" w:cs="宋体"/>
          <w:lang w:eastAsia="zh-CN"/>
        </w:rPr>
        <w:t>校验，统计误码率与丢字节数，建议累计不少于数十万字节。</w:t>
      </w:r>
    </w:p>
    <w:p w14:paraId="3454E78E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极限条件验证</w:t>
      </w:r>
      <w:r>
        <w:rPr>
          <w:rFonts w:hint="eastAsia" w:ascii="宋体" w:hAnsi="宋体" w:eastAsia="宋体" w:cs="宋体"/>
          <w:lang w:eastAsia="zh-CN"/>
        </w:rPr>
        <w:t>：在高低温与极限工作电压下重复压力测试，观察帧错误与溢出计数是否增长。</w:t>
      </w:r>
    </w:p>
    <w:p w14:paraId="284DD430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RS-485 专项</w:t>
      </w:r>
      <w:r>
        <w:rPr>
          <w:rFonts w:hint="eastAsia" w:ascii="宋体" w:hAnsi="宋体" w:eastAsia="宋体" w:cs="宋体"/>
          <w:lang w:eastAsia="zh-CN"/>
        </w:rPr>
        <w:t>：测量</w:t>
      </w:r>
      <w:r>
        <w:t xml:space="preserve"> A/B </w:t>
      </w:r>
      <w:r>
        <w:rPr>
          <w:rFonts w:hint="eastAsia" w:ascii="宋体" w:hAnsi="宋体" w:eastAsia="宋体" w:cs="宋体"/>
          <w:lang w:eastAsia="zh-CN"/>
        </w:rPr>
        <w:t>差分幅值与共模电压范围；验证多节点组网下的收发、终端电阻配置与总线空闲电平。</w:t>
      </w:r>
    </w:p>
    <w:p w14:paraId="1154B1AE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上电与插拔</w:t>
      </w:r>
      <w:r>
        <w:rPr>
          <w:rFonts w:hint="eastAsia" w:ascii="宋体" w:hAnsi="宋体" w:eastAsia="宋体" w:cs="宋体"/>
          <w:lang w:eastAsia="zh-CN"/>
        </w:rPr>
        <w:t>：验证上电过程中不产生误码帧、反复插拔不损坏接口；对外引出线完成</w:t>
      </w:r>
      <w:r>
        <w:t xml:space="preserve"> ESD </w:t>
      </w:r>
      <w:r>
        <w:rPr>
          <w:rFonts w:hint="eastAsia" w:ascii="宋体" w:hAnsi="宋体" w:eastAsia="宋体" w:cs="宋体"/>
          <w:lang w:eastAsia="zh-CN"/>
        </w:rPr>
        <w:t>与浪涌测试。</w:t>
      </w:r>
    </w:p>
    <w:p w14:paraId="508D9651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错误计数使能</w:t>
      </w:r>
      <w:r>
        <w:rPr>
          <w:rFonts w:hint="eastAsia" w:ascii="宋体" w:hAnsi="宋体" w:eastAsia="宋体" w:cs="宋体"/>
          <w:lang w:eastAsia="zh-CN"/>
        </w:rPr>
        <w:t>：确认帧错误、奇偶错误、溢出错误的计数已开放并被软件记录。</w:t>
      </w:r>
    </w:p>
    <w:p w14:paraId="40B0CEE1">
      <w:pPr>
        <w:pStyle w:val="00000a"/>
        <w:spacing w:line="312" w:lineRule="auto"/>
      </w:pPr>
      <w:bookmarkStart w:id="17" w:name="section-9"/>
      <w:bookmarkEnd w:id="17"/>
      <w:bookmarkStart w:id="18" w:name="_Toc_section_9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九、设计检查清单</w:t>
      </w:r>
      <w:bookmarkEnd w:id="18"/>
    </w:p>
    <w:p w14:paraId="3E75299D">
      <w:pPr>
        <w:pStyle w:val="00002c"/>
        <w:spacing w:after="72"/>
      </w:pPr>
      <w:r>
        <w:t xml:space="preserve">TX/RX </w:t>
      </w:r>
      <w:r>
        <w:rPr>
          <w:rFonts w:hint="eastAsia" w:ascii="宋体" w:hAnsi="宋体" w:eastAsia="宋体" w:cs="宋体"/>
          <w:lang w:eastAsia="zh-CN"/>
        </w:rPr>
        <w:t>已交叉连接，两个设备之间可靠共地。</w:t>
      </w:r>
    </w:p>
    <w:p w14:paraId="6BCA93A8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两侧电平标准一致，不同电平域已加专用转换器件。</w:t>
      </w:r>
    </w:p>
    <w:p w14:paraId="3446B1ED">
      <w:pPr>
        <w:pStyle w:val="00002c"/>
        <w:spacing w:after="72"/>
      </w:pPr>
      <w:r>
        <w:t xml:space="preserve">RS-232/RS-485 </w:t>
      </w:r>
      <w:r>
        <w:rPr>
          <w:rFonts w:hint="eastAsia" w:ascii="宋体" w:hAnsi="宋体" w:eastAsia="宋体" w:cs="宋体"/>
          <w:lang w:eastAsia="zh-CN"/>
        </w:rPr>
        <w:t>信号未直接接入</w:t>
      </w:r>
      <w:r>
        <w:t xml:space="preserve"> MCU </w:t>
      </w:r>
      <w:r>
        <w:rPr>
          <w:rFonts w:hint="eastAsia" w:ascii="宋体" w:hAnsi="宋体" w:eastAsia="宋体" w:cs="宋体"/>
          <w:lang w:eastAsia="zh-CN"/>
        </w:rPr>
        <w:t>的</w:t>
      </w:r>
      <w:r>
        <w:t xml:space="preserve"> IO </w:t>
      </w:r>
      <w:r>
        <w:rPr>
          <w:rFonts w:hint="eastAsia" w:ascii="宋体" w:hAnsi="宋体" w:eastAsia="宋体" w:cs="宋体"/>
          <w:lang w:eastAsia="zh-CN"/>
        </w:rPr>
        <w:t>引脚。</w:t>
      </w:r>
    </w:p>
    <w:p w14:paraId="441EB709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波特率、数据位、校验位、停止位四项配置两侧完全一致。</w:t>
      </w:r>
    </w:p>
    <w:p w14:paraId="66837E44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已完成波特率误差核算，总偏差小于</w:t>
      </w:r>
      <w:r>
        <w:t xml:space="preserve"> ±1.5%</w:t>
      </w:r>
      <w:r>
        <w:rPr>
          <w:rFonts w:hint="eastAsia" w:ascii="宋体" w:hAnsi="宋体" w:eastAsia="宋体" w:cs="宋体"/>
          <w:lang w:eastAsia="zh-CN"/>
        </w:rPr>
        <w:t>；高速率已使用外部晶振。</w:t>
      </w:r>
    </w:p>
    <w:p w14:paraId="71660AA6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未将多个</w:t>
      </w:r>
      <w:r>
        <w:t xml:space="preserve"> TTL </w:t>
      </w:r>
      <w:r>
        <w:rPr>
          <w:rFonts w:hint="eastAsia" w:ascii="宋体" w:hAnsi="宋体" w:eastAsia="宋体" w:cs="宋体"/>
          <w:lang w:eastAsia="zh-CN"/>
        </w:rPr>
        <w:t>输出并联在同一根</w:t>
      </w:r>
      <w:r>
        <w:t xml:space="preserve"> RX </w:t>
      </w:r>
      <w:r>
        <w:rPr>
          <w:rFonts w:hint="eastAsia" w:ascii="宋体" w:hAnsi="宋体" w:eastAsia="宋体" w:cs="宋体"/>
          <w:lang w:eastAsia="zh-CN"/>
        </w:rPr>
        <w:t>线上。</w:t>
      </w:r>
    </w:p>
    <w:p w14:paraId="13A21417">
      <w:pPr>
        <w:pStyle w:val="00002c"/>
        <w:spacing w:after="72"/>
      </w:pPr>
      <w:r>
        <w:t xml:space="preserve">RS-485 </w:t>
      </w:r>
      <w:r>
        <w:rPr>
          <w:rFonts w:hint="eastAsia" w:ascii="宋体" w:hAnsi="宋体" w:eastAsia="宋体" w:cs="宋体"/>
          <w:lang w:eastAsia="zh-CN"/>
        </w:rPr>
        <w:t>总线两端各一个</w:t>
      </w:r>
      <w:r>
        <w:t xml:space="preserve"> 120Ω </w:t>
      </w:r>
      <w:r>
        <w:rPr>
          <w:rFonts w:hint="eastAsia" w:ascii="宋体" w:hAnsi="宋体" w:eastAsia="宋体" w:cs="宋体"/>
          <w:lang w:eastAsia="zh-CN"/>
        </w:rPr>
        <w:t>终端电阻，并已配置偏置电阻。</w:t>
      </w:r>
    </w:p>
    <w:p w14:paraId="6E4B8CC2">
      <w:pPr>
        <w:pStyle w:val="00002c"/>
        <w:spacing w:after="72"/>
      </w:pPr>
      <w:r>
        <w:t xml:space="preserve">RS-485 </w:t>
      </w:r>
      <w:r>
        <w:rPr>
          <w:rFonts w:hint="eastAsia" w:ascii="宋体" w:hAnsi="宋体" w:eastAsia="宋体" w:cs="宋体"/>
          <w:lang w:eastAsia="zh-CN"/>
        </w:rPr>
        <w:t>采用单段手拉手拓扑，无星型长分支。</w:t>
      </w:r>
    </w:p>
    <w:p w14:paraId="003714B9">
      <w:pPr>
        <w:pStyle w:val="00002c"/>
        <w:spacing w:after="72"/>
      </w:pPr>
      <w:r>
        <w:t xml:space="preserve">RS-485 </w:t>
      </w:r>
      <w:r>
        <w:rPr>
          <w:rFonts w:hint="eastAsia" w:ascii="宋体" w:hAnsi="宋体" w:eastAsia="宋体" w:cs="宋体"/>
          <w:lang w:eastAsia="zh-CN"/>
        </w:rPr>
        <w:t>方向切换使用</w:t>
      </w:r>
      <w:r>
        <w:t xml:space="preserve"> TC </w:t>
      </w:r>
      <w:r>
        <w:rPr>
          <w:rFonts w:hint="eastAsia" w:ascii="宋体" w:hAnsi="宋体" w:eastAsia="宋体" w:cs="宋体"/>
          <w:lang w:eastAsia="zh-CN"/>
        </w:rPr>
        <w:t>标志而非</w:t>
      </w:r>
      <w:r>
        <w:t xml:space="preserve"> TXE</w:t>
      </w:r>
      <w:r>
        <w:rPr>
          <w:rFonts w:hint="eastAsia" w:ascii="宋体" w:hAnsi="宋体" w:eastAsia="宋体" w:cs="宋体"/>
          <w:lang w:eastAsia="zh-CN"/>
        </w:rPr>
        <w:t>，首帧丢失问题已实测验证。</w:t>
      </w:r>
    </w:p>
    <w:p w14:paraId="58FBCB56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已根据数据量与速率确定是否需要</w:t>
      </w:r>
      <w:r>
        <w:t xml:space="preserve"> RTS/CTS </w:t>
      </w:r>
      <w:r>
        <w:rPr>
          <w:rFonts w:hint="eastAsia" w:ascii="宋体" w:hAnsi="宋体" w:eastAsia="宋体" w:cs="宋体"/>
          <w:lang w:eastAsia="zh-CN"/>
        </w:rPr>
        <w:t>硬件流控，并已在原理图上预留。</w:t>
      </w:r>
    </w:p>
    <w:p w14:paraId="133F8D13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接收采用</w:t>
      </w:r>
      <w:r>
        <w:t xml:space="preserve"> DMA </w:t>
      </w:r>
      <w:r>
        <w:rPr>
          <w:rFonts w:hint="eastAsia" w:ascii="宋体" w:hAnsi="宋体" w:eastAsia="宋体" w:cs="宋体"/>
          <w:lang w:eastAsia="zh-CN"/>
        </w:rPr>
        <w:t>或足够深度的环形缓冲，已使能帧错误、奇偶错误、溢出错误计数。</w:t>
      </w:r>
    </w:p>
    <w:p w14:paraId="7EF457EB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应用层已定义明确的成帧规则（帧头、长度、</w:t>
      </w:r>
      <w:r>
        <w:t>CRC</w:t>
      </w:r>
      <w:r>
        <w:rPr>
          <w:rFonts w:hint="eastAsia" w:ascii="宋体" w:hAnsi="宋体" w:eastAsia="宋体" w:cs="宋体"/>
          <w:lang w:eastAsia="zh-CN"/>
        </w:rPr>
        <w:t>）与超时丢弃策略。</w:t>
      </w:r>
    </w:p>
    <w:p w14:paraId="01306DF5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对外引出的串口已配置</w:t>
      </w:r>
      <w:r>
        <w:t xml:space="preserve"> TVS </w:t>
      </w:r>
      <w:r>
        <w:rPr>
          <w:rFonts w:hint="eastAsia" w:ascii="宋体" w:hAnsi="宋体" w:eastAsia="宋体" w:cs="宋体"/>
          <w:lang w:eastAsia="zh-CN"/>
        </w:rPr>
        <w:t>等防护器件，选型已核对结电容。</w:t>
      </w:r>
    </w:p>
    <w:p w14:paraId="5E2E2218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工业场合已采用隔离方案，且隔离两侧地未短接。</w:t>
      </w:r>
    </w:p>
    <w:p w14:paraId="5202BD56">
      <w:pPr>
        <w:pStyle w:val="00002c"/>
        <w:spacing w:after="72"/>
      </w:pPr>
      <w:r>
        <w:t xml:space="preserve">RS-485 </w:t>
      </w:r>
      <w:r>
        <w:rPr>
          <w:rFonts w:hint="eastAsia" w:ascii="宋体" w:hAnsi="宋体" w:eastAsia="宋体" w:cs="宋体"/>
          <w:lang w:eastAsia="zh-CN"/>
        </w:rPr>
        <w:t>走线按差分对紧耦合布线，差分阻抗约</w:t>
      </w:r>
      <w:r>
        <w:t xml:space="preserve"> 120Ω</w:t>
      </w:r>
      <w:r>
        <w:rPr>
          <w:rFonts w:hint="eastAsia" w:ascii="宋体" w:hAnsi="宋体" w:eastAsia="宋体" w:cs="宋体"/>
          <w:lang w:eastAsia="zh-CN"/>
        </w:rPr>
        <w:t>，走线未跨分割。</w:t>
      </w:r>
    </w:p>
    <w:p w14:paraId="391D0724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不同电源域互连时的上电时序、</w:t>
      </w:r>
      <w:r>
        <w:t xml:space="preserve">IO </w:t>
      </w:r>
      <w:r>
        <w:rPr>
          <w:rFonts w:hint="eastAsia" w:ascii="宋体" w:hAnsi="宋体" w:eastAsia="宋体" w:cs="宋体"/>
          <w:lang w:eastAsia="zh-CN"/>
        </w:rPr>
        <w:t>容差与灌电流风险已评估并处理。</w:t>
      </w:r>
    </w:p>
    <w:p w14:paraId="3590AE8A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已完成调试串口的座型、引脚顺序与波特率丝印标注。</w:t>
      </w:r>
    </w:p>
    <w:p w14:paraId="7BF0B0DF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已完成高低温与极限电压下的长时间压力测试并统计误码率。</w:t>
      </w:r>
    </w:p>
    <w:p w14:paraId="0082CEDE">
      <w:pPr>
        <w:spacing w:after="0"/>
        <w:jc w:val="both"/>
      </w:pPr>
      <w:r>
        <w:rPr>
          <w:rFonts w:hint="eastAsia" w:ascii="宋体" w:hAnsi="宋体" w:eastAsia="宋体" w:cs="宋体"/>
          <w:lang w:eastAsia="zh-CN"/>
        </w:rPr>
        <w:t>注：本文为</w:t>
      </w:r>
      <w:r>
        <w:t xml:space="preserve"> UART </w:t>
      </w:r>
      <w:r>
        <w:rPr>
          <w:rFonts w:hint="eastAsia" w:ascii="宋体" w:hAnsi="宋体" w:eastAsia="宋体" w:cs="宋体"/>
          <w:lang w:eastAsia="zh-CN"/>
        </w:rPr>
        <w:t>接口的通用设计说明。</w:t>
      </w:r>
      <w:r>
        <w:t xml:space="preserve">UART </w:t>
      </w:r>
      <w:r>
        <w:rPr>
          <w:rFonts w:hint="eastAsia" w:ascii="宋体" w:hAnsi="宋体" w:eastAsia="宋体" w:cs="宋体"/>
          <w:lang w:eastAsia="zh-CN"/>
        </w:rPr>
        <w:t>只定义逻辑协议而无电气标准，具体项目的波特率上限、时序参数与收发器特性最终以所用</w:t>
      </w:r>
      <w:r>
        <w:t xml:space="preserve"> MCU </w:t>
      </w:r>
      <w:r>
        <w:rPr>
          <w:rFonts w:hint="eastAsia" w:ascii="宋体" w:hAnsi="宋体" w:eastAsia="宋体" w:cs="宋体"/>
          <w:lang w:eastAsia="zh-CN"/>
        </w:rPr>
        <w:t>与收发器芯片的数据手册为准，关键参数应在样板阶段通过实测确定。</w:t>
      </w: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B9D3DE7">
    <w:pPr>
      <w:pStyle w:val="000006"/>
      <w:tabs>
        <w:tab w:val="center" w:pos="4156"/>
        <w:tab w:val="right" w:pos="831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</w:num>
  <w:num w:numId="10">
    <w:abstractNumId w:val="4"/>
  </w:num>
  <w:num w:numId="9">
    <w:abstractNumId w:val="1"/>
  </w:num>
  <w:num w:numId="8">
    <w:abstractNumId w:val="3"/>
  </w:num>
  <w:num w:numId="11">
    <w:abstractNumId w:val="2"/>
  </w: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7">
    <w:abstractNumId w:val="5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doNotFlipMirrorIndents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Strong" w:uiPriority="22" w:semiHidden="0" w:unhideWhenUsed="0" w:qFormat="1"/>
    <w:lsdException w:name="caption" w:uiPriority="35" w:qFormat="1"/>
    <w:lsdException w:name="Colorful Shading Accent 2" w:uiPriority="71" w:semiHidden="0" w:unhideWhenUsed="0"/>
    <w:lsdException w:name="Medium List 2" w:uiPriority="66" w:semiHidden="0" w:unhideWhenUsed="0"/>
    <w:lsdException w:name="Light Shading Accent 3" w:uiPriority="60" w:semiHidden="0" w:unhideWhenUsed="0"/>
    <w:lsdException w:name="Light Shading" w:uiPriority="60" w:semiHidden="0" w:unhideWhenUsed="0"/>
    <w:lsdException w:name="Colorful Shading Accent 6" w:uiPriority="71" w:semiHidden="0" w:unhideWhenUsed="0"/>
    <w:lsdException w:name="Medium Shading 2 Accent 3" w:uiPriority="64" w:semiHidden="0" w:unhideWhenUsed="0"/>
    <w:lsdException w:name="Light Grid Accent 2" w:uiPriority="62" w:semiHidden="0" w:unhideWhenUsed="0"/>
    <w:lsdException w:name="Colorful List Accent 5" w:uiPriority="72" w:semiHidden="0" w:unhideWhenUsed="0"/>
    <w:lsdException w:name="Medium Grid 2 Accent 6" w:uiPriority="68" w:semiHidden="0" w:unhideWhenUsed="0"/>
    <w:lsdException w:name="Medium List 2 Accent 1" w:uiPriority="66" w:semiHidden="0" w:unhideWhenUsed="0"/>
    <w:lsdException w:name="Light Shading Accent 4" w:uiPriority="60" w:semiHidden="0" w:unhideWhenUsed="0"/>
    <w:lsdException w:name="Light List Accent 3" w:uiPriority="61" w:semiHidden="0" w:unhideWhenUsed="0"/>
    <w:lsdException w:name="Dark List Accent 3" w:uiPriority="70" w:semiHidden="0" w:unhideWhenUsed="0"/>
    <w:lsdException w:name="Colorful Grid Accent 1" w:uiPriority="73" w:semiHidden="0" w:unhideWhenUsed="0"/>
    <w:lsdException w:name="Medium Grid 2 Accent 2" w:uiPriority="68" w:semiHidden="0" w:unhideWhenUsed="0"/>
    <w:lsdException w:name="Table Grid" w:uiPriority="59" w:semiHidden="0" w:unhideWhenUsed="0"/>
    <w:lsdException w:name="Medium List 2 Accent 5" w:uiPriority="66" w:semiHidden="0" w:unhideWhenUsed="0"/>
    <w:lsdException w:name="Medium Grid 3 Accent 3" w:uiPriority="69" w:semiHidden="0" w:unhideWhenUsed="0"/>
    <w:lsdException w:name="Medium Shading 2 Accent 2" w:uiPriority="64" w:semiHidden="0" w:unhideWhenUsed="0"/>
    <w:lsdException w:name="heading 9" w:uiPriority="9" w:qFormat="1"/>
    <w:lsdException w:name="Colorful List Accent 6" w:uiPriority="72" w:semiHidden="0" w:unhideWhenUsed="0"/>
    <w:lsdException w:name="Medium List 1 Accent 4" w:uiPriority="65" w:semiHidden="0" w:unhideWhenUsed="0"/>
    <w:lsdException w:name="Colorful Grid" w:uiPriority="73" w:semiHidden="0" w:unhideWhenUsed="0"/>
    <w:lsdException w:name="toc 1" w:uiPriority="39"/>
    <w:lsdException w:name="toc 2" w:uiPriority="39"/>
    <w:lsdException w:name="Placeholder Text" w:unhideWhenUsed="0"/>
    <w:lsdException w:name="Light Grid" w:uiPriority="62" w:semiHidden="0" w:unhideWhenUsed="0"/>
    <w:lsdException w:name="Colorful Shading Accent 3" w:uiPriority="71" w:semiHidden="0" w:unhideWhenUsed="0"/>
    <w:lsdException w:name="Book Title" w:uiPriority="33" w:semiHidden="0" w:unhideWhenUsed="0" w:qFormat="1"/>
    <w:lsdException w:name="Light Shading Accent 5" w:uiPriority="60" w:semiHidden="0" w:unhideWhenUsed="0"/>
    <w:lsdException w:name="Colorful List Accent 2" w:uiPriority="72" w:semiHidden="0" w:unhideWhenUsed="0"/>
    <w:lsdException w:name="Subtle Reference" w:uiPriority="31" w:semiHidden="0" w:unhideWhenUsed="0" w:qFormat="1"/>
    <w:lsdException w:name="Medium Shading 2 Accent 1" w:uiPriority="64" w:semiHidden="0" w:unhideWhenUsed="0"/>
    <w:lsdException w:name="Light Grid Accent 3" w:uiPriority="62" w:semiHidden="0" w:unhideWhenUsed="0"/>
    <w:lsdException w:name="Light Shading Accent 6" w:uiPriority="60" w:semiHidden="0" w:unhideWhenUsed="0"/>
    <w:lsdException w:name="Colorful Grid Accent 3" w:uiPriority="73" w:semiHidden="0" w:unhideWhenUsed="0"/>
    <w:lsdException w:name="Dark List Accent 1" w:uiPriority="70" w:semiHidden="0" w:unhideWhenUsed="0"/>
    <w:lsdException w:name="Medium Grid 3 Accent 5" w:uiPriority="69" w:semiHidden="0" w:unhideWhenUsed="0"/>
    <w:lsdException w:name="Medium Grid 2 Accent 4" w:uiPriority="68" w:semiHidden="0" w:unhideWhenUsed="0"/>
    <w:lsdException w:name="Medium List 2 Accent 4" w:uiPriority="66" w:semiHidden="0" w:unhideWhenUsed="0"/>
    <w:lsdException w:name="toc 7" w:uiPriority="39"/>
    <w:lsdException w:name="heading 1" w:uiPriority="9" w:semiHidden="0" w:unhideWhenUsed="0" w:qFormat="1"/>
    <w:lsdException w:name="Light Shading Accent 2" w:uiPriority="60" w:semiHidden="0" w:unhideWhenUsed="0"/>
    <w:lsdException w:name="Light List Accent 1" w:uiPriority="61" w:semiHidden="0" w:unhideWhenUsed="0"/>
    <w:lsdException w:name="Medium Grid 3 Accent 1" w:uiPriority="69" w:semiHidden="0" w:unhideWhenUsed="0"/>
    <w:lsdException w:name="Medium Shading 1 Accent 2" w:uiPriority="63" w:semiHidden="0" w:unhideWhenUsed="0"/>
    <w:lsdException w:name="Medium List 1 Accent 6" w:uiPriority="65" w:semiHidden="0" w:unhideWhenUsed="0"/>
    <w:lsdException w:name="toc 3" w:uiPriority="39"/>
    <w:lsdException w:name="Medium List 1 Accent 5" w:uiPriority="65" w:semiHidden="0" w:unhideWhenUsed="0"/>
    <w:lsdException w:name="Dark List Accent 6" w:uiPriority="70" w:semiHidden="0" w:unhideWhenUsed="0"/>
    <w:lsdException w:name="Colorful Grid Accent 4" w:uiPriority="73" w:semiHidden="0" w:unhideWhenUsed="0"/>
    <w:lsdException w:name="Colorful Shading Accent 1" w:uiPriority="71" w:semiHidden="0" w:unhideWhenUsed="0"/>
    <w:lsdException w:name="Light Grid Accent 4" w:uiPriority="62" w:semiHidden="0" w:unhideWhenUsed="0"/>
    <w:lsdException w:name="Dark List Accent 2" w:uiPriority="70" w:semiHidden="0" w:unhideWhenUsed="0"/>
    <w:lsdException w:name="Medium Grid 2" w:uiPriority="68" w:semiHidden="0" w:unhideWhenUsed="0"/>
    <w:lsdException w:name="Medium Shading 2" w:uiPriority="64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List 2 Accent 2" w:uiPriority="66" w:semiHidden="0" w:unhideWhenUsed="0"/>
    <w:lsdException w:name="Light List Accent 5" w:uiPriority="61" w:semiHidden="0" w:unhideWhenUsed="0"/>
    <w:lsdException w:name="Medium List 1 Accent 3" w:uiPriority="65" w:semiHidden="0" w:unhideWhenUsed="0"/>
    <w:lsdException w:name="Medium List 2 Accent 6" w:uiPriority="66" w:semiHidden="0" w:unhideWhenUsed="0"/>
    <w:lsdException w:name="toc 9" w:uiPriority="39"/>
    <w:lsdException w:name="heading 3" w:uiPriority="9" w:qFormat="1"/>
    <w:lsdException w:name="Colorful List" w:uiPriority="72" w:semiHidden="0" w:unhideWhenUsed="0"/>
    <w:lsdException w:name="Medium Shading 1 Accent 3" w:uiPriority="63" w:semiHidden="0" w:unhideWhenUsed="0"/>
    <w:lsdException w:name="toc 5" w:uiPriority="39"/>
    <w:lsdException w:name="Subtle Emphasis" w:uiPriority="19" w:semiHidden="0" w:unhideWhenUsed="0" w:qFormat="1"/>
    <w:lsdException w:name="Colorful Shading Accent 5" w:uiPriority="71" w:semiHidden="0" w:unhideWhenUsed="0"/>
    <w:lsdException w:name="No Spacing" w:uiPriority="1" w:semiHidden="0" w:unhideWhenUsed="0" w:qFormat="1"/>
    <w:lsdException w:name="Colorful Grid Accent 6" w:uiPriority="73" w:semiHidden="0" w:unhideWhenUsed="0"/>
    <w:lsdException w:name="Dark List Accent 4" w:uiPriority="70" w:semiHidden="0" w:unhideWhenUsed="0"/>
    <w:lsdException w:name="Medium Grid 1" w:uiPriority="67" w:semiHidden="0" w:unhideWhenUsed="0"/>
    <w:lsdException w:name="Medium Grid 3 Accent 4" w:uiPriority="69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heading 4" w:uiPriority="9" w:qFormat="1"/>
    <w:lsdException w:name="Colorful Grid Accent 2" w:uiPriority="73" w:semiHidden="0" w:unhideWhenUsed="0"/>
    <w:lsdException w:name="Normal" w:uiPriority="0" w:semiHidden="0" w:unhideWhenUsed="0" w:qFormat="1"/>
    <w:lsdException w:name="toc 6" w:uiPriority="39"/>
    <w:lsdException w:name="Medium Grid 1 Accent 3" w:uiPriority="67" w:semiHidden="0" w:unhideWhenUsed="0"/>
    <w:lsdException w:name="Medium List 1" w:uiPriority="65" w:semiHidden="0" w:unhideWhenUsed="0"/>
    <w:lsdException w:name="Medium Shading 1 Accent 5" w:uiPriority="63" w:semiHidden="0" w:unhideWhenUsed="0"/>
    <w:lsdException w:name="Colorful Shading" w:uiPriority="71" w:semiHidden="0" w:unhideWhenUsed="0"/>
    <w:lsdException w:name="heading 5" w:uiPriority="9" w:qFormat="1"/>
    <w:lsdException w:name="Medium Shading 1 Accent 1" w:uiPriority="63" w:semiHidden="0" w:unhideWhenUsed="0"/>
    <w:lsdException w:name="Medium Grid 2 Accent 5" w:uiPriority="68" w:semiHidden="0" w:unhideWhenUsed="0"/>
    <w:lsdException w:name="Colorful List Accent 1" w:uiPriority="72" w:semiHidden="0" w:unhideWhenUsed="0"/>
    <w:lsdException w:name="Intense Emphasis" w:uiPriority="21" w:semiHidden="0" w:unhideWhenUsed="0" w:qFormat="1"/>
    <w:lsdException w:name="Medium List 1 Accent 1" w:uiPriority="65" w:semiHidden="0" w:unhideWhenUsed="0"/>
    <w:lsdException w:name="Medium Grid 1 Accent 4" w:uiPriority="67" w:semiHidden="0" w:unhideWhenUsed="0"/>
    <w:lsdException w:name="Revision" w:unhideWhenUsed="0"/>
    <w:lsdException w:name="Medium Grid 3" w:uiPriority="69" w:semiHidden="0" w:unhideWhenUsed="0"/>
    <w:lsdException w:name="Medium Grid 2 Accent 1" w:uiPriority="68" w:semiHidden="0" w:unhideWhenUsed="0"/>
    <w:lsdException w:name="Dark List Accent 5" w:uiPriority="70" w:semiHidden="0" w:unhideWhenUsed="0"/>
    <w:lsdException w:name="Medium List 2 Accent 3" w:uiPriority="66" w:semiHidden="0" w:unhideWhenUsed="0"/>
    <w:lsdException w:name="Medium Shading 2 Accent 6" w:uiPriority="64" w:semiHidden="0" w:unhideWhenUsed="0"/>
    <w:lsdException w:name="Medium Shading 2 Accent 5" w:uiPriority="64" w:semiHidden="0" w:unhideWhenUsed="0"/>
    <w:lsdException w:name="Light List Accent 4" w:uiPriority="61" w:semiHidden="0" w:unhideWhenUsed="0"/>
    <w:lsdException w:name="List Paragraph" w:uiPriority="34" w:semiHidden="0" w:unhideWhenUsed="0" w:qFormat="1"/>
    <w:lsdException w:name="heading 6" w:uiPriority="9" w:qFormat="1"/>
    <w:lsdException w:name="Subtitle" w:uiPriority="11" w:semiHidden="0" w:unhideWhenUsed="0" w:qFormat="1"/>
    <w:lsdException w:name="Medium Shading 1 Accent 6" w:uiPriority="63" w:semiHidden="0" w:unhideWhenUsed="0"/>
    <w:lsdException w:name="Intense Quote" w:uiPriority="30" w:semiHidden="0" w:unhideWhenUsed="0" w:qFormat="1"/>
    <w:lsdException w:name="toc 8" w:uiPriority="39"/>
    <w:lsdException w:name="Default Paragraph Font" w:uiPriority="1"/>
    <w:lsdException w:name="Medium List 1 Accent 2" w:uiPriority="65" w:semiHidden="0" w:unhideWhenUsed="0"/>
    <w:lsdException w:name="Intense Reference" w:uiPriority="32" w:semiHidden="0" w:unhideWhenUsed="0" w:qFormat="1"/>
    <w:lsdException w:name="Medium Grid 1 Accent 5" w:uiPriority="67" w:semiHidden="0" w:unhideWhenUsed="0"/>
    <w:lsdException w:name="heading 2" w:uiPriority="9" w:qFormat="1"/>
    <w:lsdException w:name="Light Shading Accent 1" w:uiPriority="60" w:semiHidden="0" w:unhideWhenUsed="0"/>
    <w:lsdException w:name="Title" w:uiPriority="10" w:semiHidden="0" w:unhideWhenUsed="0" w:qFormat="1"/>
    <w:lsdException w:name="Colorful Shading Accent 4" w:uiPriority="71" w:semiHidden="0" w:unhideWhenUsed="0"/>
    <w:lsdException w:name="Colorful List Accent 3" w:uiPriority="72" w:semiHidden="0" w:unhideWhenUsed="0"/>
    <w:lsdException w:name="Medium Grid 1 Accent 6" w:uiPriority="67" w:semiHidden="0" w:unhideWhenUsed="0"/>
    <w:lsdException w:name="Light List Accent 2" w:uiPriority="61" w:semiHidden="0" w:unhideWhenUsed="0"/>
    <w:lsdException w:name="Medium Grid 3 Accent 6" w:uiPriority="69" w:semiHidden="0" w:unhideWhenUsed="0"/>
    <w:lsdException w:name="TOC Heading" w:uiPriority="39" w:qFormat="1"/>
    <w:lsdException w:name="Medium Grid 2 Accent 3" w:uiPriority="68" w:semiHidden="0" w:unhideWhenUsed="0"/>
    <w:lsdException w:name="Light List" w:uiPriority="61" w:semiHidden="0" w:unhideWhenUsed="0"/>
    <w:lsdException w:name="Quote" w:uiPriority="29" w:semiHidden="0" w:unhideWhenUsed="0" w:qFormat="1"/>
    <w:lsdException w:name="toc 4" w:uiPriority="39"/>
    <w:lsdException w:name="Dark List" w:uiPriority="70" w:semiHidden="0" w:unhideWhenUsed="0"/>
    <w:lsdException w:name="Light Grid Accent 1" w:uiPriority="62" w:semiHidden="0" w:unhideWhenUsed="0"/>
    <w:lsdException w:name="Medium Shading 1" w:uiPriority="63" w:semiHidden="0" w:unhideWhenUsed="0"/>
    <w:lsdException w:name="Light List Accent 6" w:uiPriority="61" w:semiHidden="0" w:unhideWhenUsed="0"/>
    <w:lsdException w:name="Medium Grid 3 Accent 2" w:uiPriority="69" w:semiHidden="0" w:unhideWhenUsed="0"/>
    <w:lsdException w:name="heading 8" w:uiPriority="9" w:qFormat="1"/>
    <w:lsdException w:name="Colorful Grid Accent 5" w:uiPriority="73" w:semiHidden="0" w:unhideWhenUsed="0"/>
    <w:lsdException w:name="Medium Shading 2 Accent 4" w:uiPriority="64" w:semiHidden="0" w:unhideWhenUsed="0"/>
    <w:lsdException w:name="Medium Shading 1 Accent 4" w:uiPriority="63" w:semiHidden="0" w:unhideWhenUsed="0"/>
    <w:lsdException w:name="Colorful List Accent 4" w:uiPriority="72" w:semiHidden="0" w:unhideWhenUsed="0"/>
    <w:lsdException w:name="heading 7" w:uiPriority="9" w:qFormat="1"/>
    <w:lsdException w:name="Emphasis" w:uiPriority="20" w:semiHidden="0" w:unhideWhenUsed="0" w:qFormat="1"/>
    <w:lsdException w:name="Bibliography" w:uiPriority="37"/>
  </w:latentStyles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336" w:after="192" w:line="265" w:lineRule="auto"/>
      <w:outlineLvl w:val="3"/>
    </w:pPr>
    <w:rPr>
      <w:rFonts w:ascii="黑体" w:hAnsi="黑体" w:eastAsia="黑体"/>
      <w:b w:val="1"/>
      <w:bCs w:val="1"/>
      <w:i w:val="1"/>
      <w:iCs w:val="1"/>
      <w:color w:val="1F3864"/>
      <w:sz w:val="24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7"/>
      </w:numPr>
      <w:contextualSpacing w:val="1"/>
    </w:p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0C0C0" w:themeFill="text1" w:themeFillTint="3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336" w:after="192" w:line="265" w:lineRule="auto"/>
      <w:outlineLvl w:val="1"/>
    </w:pPr>
    <w:rPr>
      <w:rFonts w:ascii="黑体" w:hAnsi="黑体" w:eastAsia="黑体"/>
      <w:b w:val="1"/>
      <w:bCs w:val="1"/>
      <w:color w:val="1F3864"/>
      <w:sz w:val="30"/>
      <w:szCs w:val="26"/>
    </w:r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8"/>
      </w:numPr>
      <w:contextualSpacing w:val="1"/>
    </w:p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9"/>
      </w:numPr>
      <w:contextualSpacing w:val="1"/>
    </w:p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336" w:after="192" w:line="265" w:lineRule="auto"/>
      <w:outlineLvl w:val="0"/>
    </w:pPr>
    <w:rPr>
      <w:rFonts w:ascii="黑体" w:hAnsi="黑体" w:eastAsia="黑体"/>
      <w:b w:val="1"/>
      <w:bCs w:val="1"/>
      <w:color w:val="1F3864"/>
      <w:sz w:val="52"/>
      <w:szCs w:val="28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0"/>
      </w:numPr>
      <w:contextualSpacing w:val="1"/>
    </w:p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1"/>
      </w:numPr>
      <w:contextualSpacing w:val="1"/>
    </w:pPr>
  </w:style>
  <w:style w:type="paragraph" w:styleId="000002" w:default="1">
    <w:name w:val="Normal"/>
    <w:qFormat w:val="1"/>
    <w:rsid w:val="00FC693F"/>
    <w:pPr>
      <w:spacing w:after="192" w:line="326" w:lineRule="auto"/>
      <w:jc w:val="both"/>
    </w:pPr>
    <w:rPr>
      <w:rFonts w:ascii="宋体" w:hAnsi="宋体" w:eastAsia="宋体"/>
      <w:color w:val="1A1A1A"/>
      <w:sz w:val="22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336" w:after="192" w:line="265" w:lineRule="auto"/>
      <w:outlineLvl w:val="2"/>
    </w:pPr>
    <w:rPr>
      <w:rFonts w:ascii="黑体" w:hAnsi="黑体" w:eastAsia="黑体"/>
      <w:b w:val="1"/>
      <w:bCs w:val="1"/>
      <w:color w:val="1F3864"/>
      <w:sz w:val="26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5" Type="http://schemas.openxmlformats.org/officeDocument/2006/relationships/footer" Target="footer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2026-10-07T23:32:14Z</dcterms:created>
  <dcterms:modified xsi:type="dcterms:W3CDTF">2026-10-07T23:32:14Z</dcterms:modified>
</cp:coreProperties>
</file>