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0FF6C872">
      <w:pPr>
        <w:spacing w:after="78"/>
        <w:jc w:val="center"/>
      </w:pPr>
      <w:r>
        <w:rPr>
          <w:rFonts w:hint="eastAsia" w:ascii="宋体" w:hAnsi="宋体" w:eastAsia="宋体" w:cs="宋体"/>
          <w:color w:val="1F3864"/>
          <w:sz w:val="26"/>
          <w:lang w:eastAsia="zh-CN"/>
        </w:rPr>
        <w:t>硬件接口协议系列</w:t>
      </w:r>
    </w:p>
    <w:p w14:paraId="7365907B">
      <w:pPr>
        <w:spacing w:after="416"/>
        <w:jc w:val="center"/>
      </w:pPr>
      <w:r>
        <w:rPr>
          <w:rFonts w:hint="eastAsia" w:ascii="宋体" w:hAnsi="宋体" w:eastAsia="宋体" w:cs="宋体"/>
          <w:b w:val="1"/>
          <w:color w:val="1F3864"/>
          <w:sz w:val="52"/>
          <w:lang w:eastAsia="zh-CN"/>
        </w:rPr>
        <w:t>硬件接口协议之</w:t>
      </w:r>
      <w:r>
        <w:rPr>
          <w:rFonts w:ascii="黑体" w:hAnsi="黑体"/>
          <w:b w:val="1"/>
          <w:color w:val="1F3864"/>
          <w:sz w:val="52"/>
        </w:rPr>
        <w:t xml:space="preserve"> SDIO </w:t>
      </w:r>
      <w:r>
        <w:rPr>
          <w:rFonts w:hint="eastAsia" w:ascii="宋体" w:hAnsi="宋体" w:eastAsia="宋体" w:cs="宋体"/>
          <w:b w:val="1"/>
          <w:color w:val="1F3864"/>
          <w:sz w:val="52"/>
          <w:lang w:eastAsia="zh-CN"/>
        </w:rPr>
        <w:t>接口</w:t>
      </w:r>
    </w:p>
    <w:p w14:paraId="0A92C92E">
      <w:pPr>
        <w:spacing w:after="1200"/>
        <w:jc w:val="center"/>
      </w:pPr>
      <w:r>
        <w:rPr>
          <w:rFonts w:hint="eastAsia" w:ascii="宋体" w:hAnsi="宋体" w:eastAsia="宋体" w:cs="宋体"/>
          <w:color w:val="666666"/>
          <w:sz w:val="30"/>
          <w:lang w:eastAsia="zh-CN"/>
        </w:rPr>
        <w:t>设计说明</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34B29CC">
            <w:pPr>
              <w:spacing w:before="55" w:after="55" w:line="240" w:lineRule="auto"/>
              <w:jc w:val="left"/>
            </w:pPr>
            <w:r>
              <w:rPr>
                <w:rFonts w:hint="eastAsia"/>
                <w:b w:val="1"/>
                <w:sz w:val="22"/>
              </w:rPr>
              <w:t>项目</w:t>
            </w:r>
          </w:p>
        </w:tc>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C2B6D4A">
            <w:pPr>
              <w:spacing w:before="55" w:after="55" w:line="240" w:lineRule="auto"/>
              <w:jc w:val="left"/>
            </w:pPr>
            <w:r>
              <w:rPr>
                <w:rFonts w:hint="eastAsia"/>
                <w:b w:val="1"/>
                <w:sz w:val="22"/>
              </w:rPr>
              <w:t>内容</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DBAA45">
            <w:pPr>
              <w:spacing w:before="55" w:after="55" w:line="240" w:lineRule="auto"/>
              <w:jc w:val="left"/>
            </w:pPr>
            <w:r>
              <w:rPr>
                <w:rFonts w:hint="eastAsia"/>
                <w:sz w:val="22"/>
              </w:rPr>
              <w:t>文档名称</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6965398">
            <w:pPr>
              <w:spacing w:before="55" w:after="55" w:line="240" w:lineRule="auto"/>
              <w:jc w:val="left"/>
            </w:pPr>
            <w:r>
              <w:rPr>
                <w:rFonts w:hint="eastAsia"/>
                <w:sz w:val="22"/>
              </w:rPr>
              <w:t>硬件接口协议之  SDIO  接口设计说明</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A6EF373">
            <w:pPr>
              <w:spacing w:before="55" w:after="55" w:line="240" w:lineRule="auto"/>
              <w:jc w:val="left"/>
            </w:pPr>
            <w:r>
              <w:rPr>
                <w:rFonts w:hint="eastAsia"/>
                <w:sz w:val="22"/>
              </w:rPr>
              <w:t>适用范围</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6C935A1">
            <w:pPr>
              <w:spacing w:before="55" w:after="55" w:line="240" w:lineRule="auto"/>
              <w:jc w:val="left"/>
            </w:pPr>
            <w:r>
              <w:rPr>
                <w:rFonts w:hint="eastAsia"/>
                <w:sz w:val="22"/>
              </w:rPr>
              <w:t>板内主控制器与  SD/SDIO  从设备间的互连设计</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A495D3A">
            <w:pPr>
              <w:spacing w:before="55" w:after="55" w:line="240" w:lineRule="auto"/>
              <w:jc w:val="left"/>
            </w:pPr>
            <w:r>
              <w:rPr>
                <w:rFonts w:hint="eastAsia"/>
                <w:sz w:val="22"/>
              </w:rPr>
              <w:t>文档版本</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12EED7">
            <w:pPr>
              <w:spacing w:before="55" w:after="55" w:line="240" w:lineRule="auto"/>
              <w:jc w:val="left"/>
            </w:pPr>
            <w:r>
              <w:rPr>
                <w:sz w:val="22"/>
              </w:rPr>
              <w:t>V1.0</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2925742">
            <w:pPr>
              <w:spacing w:before="55" w:after="55" w:line="240" w:lineRule="auto"/>
              <w:jc w:val="left"/>
            </w:pPr>
            <w:r>
              <w:rPr>
                <w:rFonts w:hint="eastAsia"/>
                <w:sz w:val="22"/>
              </w:rPr>
              <w:t>文档状态</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87B97D9">
            <w:pPr>
              <w:spacing w:before="55" w:after="55" w:line="240" w:lineRule="auto"/>
              <w:jc w:val="left"/>
            </w:pPr>
            <w:r>
              <w:rPr>
                <w:rFonts w:hint="eastAsia"/>
                <w:sz w:val="22"/>
              </w:rPr>
              <w:t>设计参考</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BE48FB1">
            <w:pPr>
              <w:spacing w:before="55" w:after="55" w:line="240" w:lineRule="auto"/>
              <w:jc w:val="left"/>
            </w:pPr>
            <w:r>
              <w:rPr>
                <w:rFonts w:hint="eastAsia"/>
                <w:sz w:val="22"/>
              </w:rPr>
              <w:t>编制日期</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615CEE4">
            <w:pPr>
              <w:spacing w:before="55" w:after="55" w:line="240" w:lineRule="auto"/>
              <w:jc w:val="left"/>
            </w:pPr>
            <w:r>
              <w:rPr>
                <w:sz w:val="22"/>
              </w:rPr>
              <w:t>2026-10-07</w:t>
            </w:r>
          </w:p>
        </w:tc>
      </w:tr>
    </w:tbl>
    <w:p w14:paraId="0F7930B6"/>
    <w:p w14:paraId="2D001415">
      <w:pPr>
        <w:sectPr>
          <w:type w:val="nextPage"/>
          <w:pgSz w:w="11906" w:h="16838"/>
          <w:pgMar w:top="1440" w:right="1797" w:bottom="1440" w:left="1797"/>
        </w:sectPr>
      </w:pPr>
    </w:p>
    <w:p w14:paraId="0864AE70">
      <w:pPr>
        <w:spacing w:after="130"/>
      </w:pPr>
      <w:r>
        <w:rPr>
          <w:rFonts w:hint="eastAsia" w:ascii="黑体" w:hAnsi="黑体" w:eastAsia="黑体"/>
          <w:b w:val="1"/>
          <w:color w:val="1F3864"/>
          <w:sz w:val="26"/>
        </w:rPr>
        <w:t>目录</w:t>
      </w:r>
    </w:p>
    <w:p w14:paraId="39F2ABCF">
      <w:r>
        <w:fldChar w:fldCharType="begin" w:fldLock="0" w:dirty="0"/>
      </w:r>
      <w:r>
        <w:instrText>HYPERLINK \l "_Toc_section_1"</w:instrText>
      </w:r>
      <w:r>
        <w:fldChar w:fldCharType="separate" w:fldLock="0" w:dirty="0"/>
      </w:r>
      <w:r>
        <w:rPr>
          <w:rFonts w:hint="eastAsia"/>
          <w:color w:val="000000"/>
          <w:u w:val="none"/>
        </w:rPr>
        <w:t>一、文档目的与适用范围</w:t>
      </w:r>
      <w:r>
        <w:fldChar w:fldCharType="end" w:fldLock="0" w:dirty="0"/>
      </w:r>
    </w:p>
    <w:p w14:paraId="54964972">
      <w:r>
        <w:fldChar w:fldCharType="begin" w:fldLock="0" w:dirty="0"/>
      </w:r>
      <w:r>
        <w:instrText>HYPERLINK \l "_Toc_section_2"</w:instrText>
      </w:r>
      <w:r>
        <w:fldChar w:fldCharType="separate" w:fldLock="0" w:dirty="0"/>
      </w:r>
      <w:r>
        <w:rPr>
          <w:rFonts w:hint="eastAsia"/>
          <w:color w:val="000000"/>
          <w:u w:val="none"/>
        </w:rPr>
        <w:t>二、接口概述</w:t>
      </w:r>
      <w:r>
        <w:fldChar w:fldCharType="end" w:fldLock="0" w:dirty="0"/>
      </w:r>
    </w:p>
    <w:p w14:paraId="0C002EF5">
      <w:r>
        <w:fldChar w:fldCharType="begin" w:fldLock="0" w:dirty="0"/>
      </w:r>
      <w:r>
        <w:instrText>HYPERLINK \l "_Toc_section_3"</w:instrText>
      </w:r>
      <w:r>
        <w:fldChar w:fldCharType="separate" w:fldLock="0" w:dirty="0"/>
      </w:r>
      <w:r>
        <w:rPr>
          <w:rFonts w:hint="eastAsia"/>
          <w:color w:val="000000"/>
          <w:u w:val="none"/>
        </w:rPr>
        <w:t>三、物理层设计</w:t>
      </w:r>
      <w:r>
        <w:fldChar w:fldCharType="end" w:fldLock="0" w:dirty="0"/>
      </w:r>
    </w:p>
    <w:p w14:paraId="459DE218">
      <w:r>
        <w:fldChar w:fldCharType="begin" w:fldLock="0" w:dirty="0"/>
      </w:r>
      <w:r>
        <w:instrText>HYPERLINK \l "_Toc_section_4"</w:instrText>
      </w:r>
      <w:r>
        <w:fldChar w:fldCharType="separate" w:fldLock="0" w:dirty="0"/>
      </w:r>
      <w:r>
        <w:rPr>
          <w:rFonts w:hint="eastAsia"/>
          <w:color w:val="000000"/>
          <w:u w:val="none"/>
        </w:rPr>
        <w:t>四、协议层设计</w:t>
      </w:r>
      <w:r>
        <w:fldChar w:fldCharType="end" w:fldLock="0" w:dirty="0"/>
      </w:r>
    </w:p>
    <w:p w14:paraId="1CE5B9DB">
      <w:r>
        <w:fldChar w:fldCharType="begin" w:fldLock="0" w:dirty="0"/>
      </w:r>
      <w:r>
        <w:instrText>HYPERLINK \l "_Toc_section_5"</w:instrText>
      </w:r>
      <w:r>
        <w:fldChar w:fldCharType="separate" w:fldLock="0" w:dirty="0"/>
      </w:r>
      <w:r>
        <w:rPr>
          <w:rFonts w:hint="eastAsia"/>
          <w:color w:val="000000"/>
          <w:u w:val="none"/>
        </w:rPr>
        <w:t>五、读写操作时序</w:t>
      </w:r>
      <w:r>
        <w:fldChar w:fldCharType="end" w:fldLock="0" w:dirty="0"/>
      </w:r>
    </w:p>
    <w:p w14:paraId="73E5579F">
      <w:r>
        <w:fldChar w:fldCharType="begin" w:fldLock="0" w:dirty="0"/>
      </w:r>
      <w:r>
        <w:instrText>HYPERLINK \l "_Toc_section_6"</w:instrText>
      </w:r>
      <w:r>
        <w:fldChar w:fldCharType="separate" w:fldLock="0" w:dirty="0"/>
      </w:r>
      <w:r>
        <w:rPr>
          <w:rFonts w:hint="eastAsia"/>
          <w:color w:val="000000"/>
          <w:u w:val="none"/>
        </w:rPr>
        <w:t>六、硬件设计要点</w:t>
      </w:r>
      <w:r>
        <w:fldChar w:fldCharType="end" w:fldLock="0" w:dirty="0"/>
      </w:r>
    </w:p>
    <w:p w14:paraId="48EE6ADC">
      <w:r>
        <w:fldChar w:fldCharType="begin" w:fldLock="0" w:dirty="0"/>
      </w:r>
      <w:r>
        <w:instrText>HYPERLINK \l "_Toc_section_7"</w:instrText>
      </w:r>
      <w:r>
        <w:fldChar w:fldCharType="separate" w:fldLock="0" w:dirty="0"/>
      </w:r>
      <w:r>
        <w:rPr>
          <w:rFonts w:hint="eastAsia"/>
          <w:color w:val="000000"/>
          <w:u w:val="none"/>
        </w:rPr>
        <w:t>七、典型应用场景</w:t>
      </w:r>
      <w:r>
        <w:fldChar w:fldCharType="end" w:fldLock="0" w:dirty="0"/>
      </w:r>
    </w:p>
    <w:p w14:paraId="5C7D4867">
      <w:r>
        <w:fldChar w:fldCharType="begin" w:fldLock="0" w:dirty="0"/>
      </w:r>
      <w:r>
        <w:instrText>HYPERLINK \l "_Toc_section_8"</w:instrText>
      </w:r>
      <w:r>
        <w:fldChar w:fldCharType="separate" w:fldLock="0" w:dirty="0"/>
      </w:r>
      <w:r>
        <w:rPr>
          <w:rFonts w:hint="eastAsia"/>
          <w:color w:val="000000"/>
          <w:u w:val="none"/>
        </w:rPr>
        <w:t>八、可靠性与测试验证</w:t>
      </w:r>
      <w:r>
        <w:fldChar w:fldCharType="end" w:fldLock="0" w:dirty="0"/>
      </w:r>
    </w:p>
    <w:p w14:paraId="357627E4">
      <w:r>
        <w:fldChar w:fldCharType="begin" w:fldLock="0" w:dirty="0"/>
      </w:r>
      <w:r>
        <w:instrText>HYPERLINK \l "_Toc_section_9"</w:instrText>
      </w:r>
      <w:r>
        <w:fldChar w:fldCharType="separate" w:fldLock="0" w:dirty="0"/>
      </w:r>
      <w:r>
        <w:rPr>
          <w:rFonts w:hint="eastAsia"/>
          <w:color w:val="000000"/>
          <w:u w:val="none"/>
        </w:rPr>
        <w:t>九、设计检查清单</w:t>
      </w:r>
      <w:r>
        <w:fldChar w:fldCharType="end" w:fldLock="0" w:dirty="0"/>
      </w:r>
    </w:p>
    <w:p w14:paraId="1F80564E">
      <w:pPr>
        <w:pStyle w:val="00000a"/>
        <w:spacing w:line="312" w:lineRule="auto"/>
      </w:pPr>
      <w:bookmarkStart w:id="1" w:name="section-1"/>
      <w:bookmarkEnd w:id="1"/>
      <w:bookmarkStart w:id="2" w:name="_Toc_section_1"/>
      <w:r>
        <w:rPr>
          <w:rFonts w:hint="eastAsia" w:ascii="宋体" w:hAnsi="宋体" w:eastAsia="宋体" w:cs="宋体"/>
          <w:b w:val="1"/>
          <w:color w:val="1F3864"/>
          <w:sz w:val="30"/>
          <w:lang w:eastAsia="zh-CN"/>
        </w:rPr>
        <w:t>一、文档目的与适用范围</w:t>
      </w:r>
      <w:bookmarkEnd w:id="2"/>
    </w:p>
    <w:p w14:paraId="5000D43F">
      <w:pPr>
        <w:jc w:val="both"/>
      </w:pPr>
      <w:r>
        <w:rPr>
          <w:rFonts w:hint="eastAsia" w:ascii="宋体" w:hAnsi="宋体" w:eastAsia="宋体" w:cs="宋体"/>
          <w:lang w:eastAsia="zh-CN"/>
        </w:rPr>
        <w:t>本文档规定硬件产品中</w:t>
      </w:r>
      <w:r>
        <w:t xml:space="preserve"> SDIO</w:t>
      </w:r>
      <w:r>
        <w:rPr>
          <w:rFonts w:hint="eastAsia" w:ascii="宋体" w:hAnsi="宋体" w:eastAsia="宋体" w:cs="宋体"/>
          <w:lang w:eastAsia="zh-CN"/>
        </w:rPr>
        <w:t>（</w:t>
      </w:r>
      <w:r>
        <w:t>Secure Digital Input Output</w:t>
      </w:r>
      <w:r>
        <w:rPr>
          <w:rFonts w:hint="eastAsia" w:ascii="宋体" w:hAnsi="宋体" w:eastAsia="宋体" w:cs="宋体"/>
          <w:lang w:eastAsia="zh-CN"/>
        </w:rPr>
        <w:t>）接口的电气设计、上拉与总线处理、总线模式与速率等级、初始化与数据传输时序、电源与卡座设计、可靠性设计及测试验证要求，作为原理图设计、</w:t>
      </w:r>
      <w:r>
        <w:t xml:space="preserve">PCB </w:t>
      </w:r>
      <w:r>
        <w:rPr>
          <w:rFonts w:hint="eastAsia" w:ascii="宋体" w:hAnsi="宋体" w:eastAsia="宋体" w:cs="宋体"/>
          <w:lang w:eastAsia="zh-CN"/>
        </w:rPr>
        <w:t>设计、器件选型与整机联调的通用依据。</w:t>
      </w:r>
    </w:p>
    <w:p w14:paraId="39E53FC5">
      <w:pPr>
        <w:jc w:val="both"/>
      </w:pPr>
      <w:r>
        <w:rPr>
          <w:rFonts w:hint="eastAsia" w:ascii="宋体" w:hAnsi="宋体" w:eastAsia="宋体" w:cs="宋体"/>
          <w:lang w:eastAsia="zh-CN"/>
        </w:rPr>
        <w:t>适用范围：单板内主控制器与</w:t>
      </w:r>
      <w:r>
        <w:t xml:space="preserve"> SD/SDIO </w:t>
      </w:r>
      <w:r>
        <w:rPr>
          <w:rFonts w:hint="eastAsia" w:ascii="宋体" w:hAnsi="宋体" w:eastAsia="宋体" w:cs="宋体"/>
          <w:lang w:eastAsia="zh-CN"/>
        </w:rPr>
        <w:t>从设备之间的互连，包括</w:t>
      </w:r>
      <w:r>
        <w:t xml:space="preserve"> SD/TF </w:t>
      </w:r>
      <w:r>
        <w:rPr>
          <w:rFonts w:hint="eastAsia" w:ascii="宋体" w:hAnsi="宋体" w:eastAsia="宋体" w:cs="宋体"/>
          <w:lang w:eastAsia="zh-CN"/>
        </w:rPr>
        <w:t>卡座、</w:t>
      </w:r>
      <w:r>
        <w:t xml:space="preserve">SDIO </w:t>
      </w:r>
      <w:r>
        <w:rPr>
          <w:rFonts w:hint="eastAsia" w:ascii="宋体" w:hAnsi="宋体" w:eastAsia="宋体" w:cs="宋体"/>
          <w:lang w:eastAsia="zh-CN"/>
        </w:rPr>
        <w:t>无线组合模组、</w:t>
      </w:r>
      <w:r>
        <w:t xml:space="preserve">SDIO </w:t>
      </w:r>
      <w:r>
        <w:rPr>
          <w:rFonts w:hint="eastAsia" w:ascii="宋体" w:hAnsi="宋体" w:eastAsia="宋体" w:cs="宋体"/>
          <w:lang w:eastAsia="zh-CN"/>
        </w:rPr>
        <w:t>定位模组等。</w:t>
      </w:r>
      <w:r>
        <w:t xml:space="preserve">eMMC </w:t>
      </w:r>
      <w:r>
        <w:rPr>
          <w:rFonts w:hint="eastAsia" w:ascii="宋体" w:hAnsi="宋体" w:eastAsia="宋体" w:cs="宋体"/>
          <w:lang w:eastAsia="zh-CN"/>
        </w:rPr>
        <w:t>器件虽与</w:t>
      </w:r>
      <w:r>
        <w:t xml:space="preserve"> SDIO </w:t>
      </w:r>
      <w:r>
        <w:rPr>
          <w:rFonts w:hint="eastAsia" w:ascii="宋体" w:hAnsi="宋体" w:eastAsia="宋体" w:cs="宋体"/>
          <w:lang w:eastAsia="zh-CN"/>
        </w:rPr>
        <w:t>同源，但其为焊接型器件、不支持热插拔，且定义了专属的高速模式，不在本文档范围内。</w:t>
      </w:r>
    </w:p>
    <w:p w14:paraId="0A7CD04A">
      <w:pPr>
        <w:pStyle w:val="00000a"/>
        <w:spacing w:line="312" w:lineRule="auto"/>
      </w:pPr>
      <w:bookmarkStart w:id="3" w:name="section-2"/>
      <w:bookmarkEnd w:id="3"/>
      <w:bookmarkStart w:id="4" w:name="_Toc_section_2"/>
      <w:r>
        <w:rPr>
          <w:rFonts w:hint="eastAsia" w:ascii="宋体" w:hAnsi="宋体" w:eastAsia="宋体" w:cs="宋体"/>
          <w:b w:val="1"/>
          <w:color w:val="1F3864"/>
          <w:sz w:val="30"/>
          <w:lang w:eastAsia="zh-CN"/>
        </w:rPr>
        <w:t>二、接口概述</w:t>
      </w:r>
      <w:bookmarkEnd w:id="4"/>
    </w:p>
    <w:p w14:paraId="12AF8B15">
      <w:pPr>
        <w:jc w:val="both"/>
      </w:pPr>
      <w:r>
        <w:t xml:space="preserve">SDIO </w:t>
      </w:r>
      <w:r>
        <w:rPr>
          <w:rFonts w:hint="eastAsia" w:ascii="宋体" w:hAnsi="宋体" w:eastAsia="宋体" w:cs="宋体"/>
          <w:lang w:eastAsia="zh-CN"/>
        </w:rPr>
        <w:t>由</w:t>
      </w:r>
      <w:r>
        <w:t xml:space="preserve"> SD </w:t>
      </w:r>
      <w:r>
        <w:rPr>
          <w:rFonts w:hint="eastAsia" w:ascii="宋体" w:hAnsi="宋体" w:eastAsia="宋体" w:cs="宋体"/>
          <w:lang w:eastAsia="zh-CN"/>
        </w:rPr>
        <w:t>协会定义，是在</w:t>
      </w:r>
      <w:r>
        <w:t xml:space="preserve"> SD </w:t>
      </w:r>
      <w:r>
        <w:rPr>
          <w:rFonts w:hint="eastAsia" w:ascii="宋体" w:hAnsi="宋体" w:eastAsia="宋体" w:cs="宋体"/>
          <w:lang w:eastAsia="zh-CN"/>
        </w:rPr>
        <w:t>存储卡总线基础上扩展出来的通用输入输出接口，核心特征如下：</w:t>
      </w:r>
    </w:p>
    <w:p w14:paraId="51F5B786">
      <w:pPr>
        <w:pStyle w:val="00002c"/>
        <w:spacing w:after="72"/>
      </w:pPr>
      <w:r>
        <w:rPr>
          <w:rFonts w:hint="eastAsia" w:ascii="宋体" w:hAnsi="宋体" w:eastAsia="宋体" w:cs="宋体"/>
          <w:b w:val="1"/>
          <w:lang w:eastAsia="zh-CN"/>
        </w:rPr>
        <w:t>命令、时钟、数据三类线</w:t>
      </w:r>
      <w:r>
        <w:rPr>
          <w:rFonts w:hint="eastAsia" w:ascii="宋体" w:hAnsi="宋体" w:eastAsia="宋体" w:cs="宋体"/>
          <w:lang w:eastAsia="zh-CN"/>
        </w:rPr>
        <w:t>：</w:t>
      </w:r>
      <w:r>
        <w:t>CMD</w:t>
      </w:r>
      <w:r>
        <w:rPr>
          <w:rFonts w:hint="eastAsia" w:ascii="宋体" w:hAnsi="宋体" w:eastAsia="宋体" w:cs="宋体"/>
          <w:lang w:eastAsia="zh-CN"/>
        </w:rPr>
        <w:t>（命令线，双向）、</w:t>
      </w:r>
      <w:r>
        <w:t>CLK</w:t>
      </w:r>
      <w:r>
        <w:rPr>
          <w:rFonts w:hint="eastAsia" w:ascii="宋体" w:hAnsi="宋体" w:eastAsia="宋体" w:cs="宋体"/>
          <w:lang w:eastAsia="zh-CN"/>
        </w:rPr>
        <w:t>（时钟，由主机提供）、</w:t>
      </w:r>
      <w:r>
        <w:t>DAT0~DAT3</w:t>
      </w:r>
      <w:r>
        <w:rPr>
          <w:rFonts w:hint="eastAsia" w:ascii="宋体" w:hAnsi="宋体" w:eastAsia="宋体" w:cs="宋体"/>
          <w:lang w:eastAsia="zh-CN"/>
        </w:rPr>
        <w:t>（数据线，双向），另有</w:t>
      </w:r>
      <w:r>
        <w:t xml:space="preserve"> VDD </w:t>
      </w:r>
      <w:r>
        <w:rPr>
          <w:rFonts w:hint="eastAsia" w:ascii="宋体" w:hAnsi="宋体" w:eastAsia="宋体" w:cs="宋体"/>
          <w:lang w:eastAsia="zh-CN"/>
        </w:rPr>
        <w:t>与</w:t>
      </w:r>
      <w:r>
        <w:t xml:space="preserve"> VSS</w:t>
      </w:r>
      <w:r>
        <w:rPr>
          <w:rFonts w:hint="eastAsia" w:ascii="宋体" w:hAnsi="宋体" w:eastAsia="宋体" w:cs="宋体"/>
          <w:lang w:eastAsia="zh-CN"/>
        </w:rPr>
        <w:t>。</w:t>
      </w:r>
    </w:p>
    <w:p w14:paraId="6C6E0146">
      <w:pPr>
        <w:pStyle w:val="00002c"/>
        <w:spacing w:after="72"/>
      </w:pPr>
      <w:r>
        <w:rPr>
          <w:rFonts w:hint="eastAsia" w:ascii="宋体" w:hAnsi="宋体" w:eastAsia="宋体" w:cs="宋体"/>
          <w:b w:val="1"/>
          <w:lang w:eastAsia="zh-CN"/>
        </w:rPr>
        <w:t>双向命令线</w:t>
      </w:r>
      <w:r>
        <w:rPr>
          <w:rFonts w:hint="eastAsia" w:ascii="宋体" w:hAnsi="宋体" w:eastAsia="宋体" w:cs="宋体"/>
          <w:lang w:eastAsia="zh-CN"/>
        </w:rPr>
        <w:t>：</w:t>
      </w:r>
      <w:r>
        <w:t xml:space="preserve">CMD </w:t>
      </w:r>
      <w:r>
        <w:rPr>
          <w:rFonts w:hint="eastAsia" w:ascii="宋体" w:hAnsi="宋体" w:eastAsia="宋体" w:cs="宋体"/>
          <w:lang w:eastAsia="zh-CN"/>
        </w:rPr>
        <w:t>由主机发起命令、从机返回响应，两个方向分时复用同一条线。</w:t>
      </w:r>
    </w:p>
    <w:p w14:paraId="6438F4DD">
      <w:pPr>
        <w:pStyle w:val="00002c"/>
        <w:spacing w:after="72"/>
      </w:pPr>
      <w:r>
        <w:rPr>
          <w:rFonts w:hint="eastAsia" w:ascii="宋体" w:hAnsi="宋体" w:eastAsia="宋体" w:cs="宋体"/>
          <w:b w:val="1"/>
          <w:lang w:eastAsia="zh-CN"/>
        </w:rPr>
        <w:t>总线宽度可协商</w:t>
      </w:r>
      <w:r>
        <w:rPr>
          <w:rFonts w:hint="eastAsia" w:ascii="宋体" w:hAnsi="宋体" w:eastAsia="宋体" w:cs="宋体"/>
          <w:lang w:eastAsia="zh-CN"/>
        </w:rPr>
        <w:t>：支持</w:t>
      </w:r>
      <w:r>
        <w:t xml:space="preserve"> 1 </w:t>
      </w:r>
      <w:r>
        <w:rPr>
          <w:rFonts w:hint="eastAsia" w:ascii="宋体" w:hAnsi="宋体" w:eastAsia="宋体" w:cs="宋体"/>
          <w:lang w:eastAsia="zh-CN"/>
        </w:rPr>
        <w:t>位（仅</w:t>
      </w:r>
      <w:r>
        <w:t xml:space="preserve"> DAT0</w:t>
      </w:r>
      <w:r>
        <w:rPr>
          <w:rFonts w:hint="eastAsia" w:ascii="宋体" w:hAnsi="宋体" w:eastAsia="宋体" w:cs="宋体"/>
          <w:lang w:eastAsia="zh-CN"/>
        </w:rPr>
        <w:t>）与</w:t>
      </w:r>
      <w:r>
        <w:t xml:space="preserve"> 4 </w:t>
      </w:r>
      <w:r>
        <w:rPr>
          <w:rFonts w:hint="eastAsia" w:ascii="宋体" w:hAnsi="宋体" w:eastAsia="宋体" w:cs="宋体"/>
          <w:lang w:eastAsia="zh-CN"/>
        </w:rPr>
        <w:t>位（</w:t>
      </w:r>
      <w:r>
        <w:t>DAT0~DAT3</w:t>
      </w:r>
      <w:r>
        <w:rPr>
          <w:rFonts w:hint="eastAsia" w:ascii="宋体" w:hAnsi="宋体" w:eastAsia="宋体" w:cs="宋体"/>
          <w:lang w:eastAsia="zh-CN"/>
        </w:rPr>
        <w:t>）两种宽度。上电默认为</w:t>
      </w:r>
      <w:r>
        <w:t xml:space="preserve"> 1 </w:t>
      </w:r>
      <w:r>
        <w:rPr>
          <w:rFonts w:hint="eastAsia" w:ascii="宋体" w:hAnsi="宋体" w:eastAsia="宋体" w:cs="宋体"/>
          <w:lang w:eastAsia="zh-CN"/>
        </w:rPr>
        <w:t>位，初始化完成后由</w:t>
      </w:r>
      <w:r>
        <w:t xml:space="preserve"> ACMD6 </w:t>
      </w:r>
      <w:r>
        <w:rPr>
          <w:rFonts w:hint="eastAsia" w:ascii="宋体" w:hAnsi="宋体" w:eastAsia="宋体" w:cs="宋体"/>
          <w:lang w:eastAsia="zh-CN"/>
        </w:rPr>
        <w:t>切换为</w:t>
      </w:r>
      <w:r>
        <w:t xml:space="preserve"> 4 </w:t>
      </w:r>
      <w:r>
        <w:rPr>
          <w:rFonts w:hint="eastAsia" w:ascii="宋体" w:hAnsi="宋体" w:eastAsia="宋体" w:cs="宋体"/>
          <w:lang w:eastAsia="zh-CN"/>
        </w:rPr>
        <w:t>位。</w:t>
      </w:r>
    </w:p>
    <w:p w14:paraId="791D6279">
      <w:pPr>
        <w:pStyle w:val="00002c"/>
        <w:spacing w:after="72"/>
      </w:pPr>
      <w:r>
        <w:rPr>
          <w:rFonts w:hint="eastAsia" w:ascii="宋体" w:hAnsi="宋体" w:eastAsia="宋体" w:cs="宋体"/>
          <w:b w:val="1"/>
          <w:lang w:eastAsia="zh-CN"/>
        </w:rPr>
        <w:t>速率可协商</w:t>
      </w:r>
      <w:r>
        <w:rPr>
          <w:rFonts w:hint="eastAsia" w:ascii="宋体" w:hAnsi="宋体" w:eastAsia="宋体" w:cs="宋体"/>
          <w:lang w:eastAsia="zh-CN"/>
        </w:rPr>
        <w:t>：从默认速度逐级提升到高速，再进阶到</w:t>
      </w:r>
      <w:r>
        <w:t xml:space="preserve"> UHS-I </w:t>
      </w:r>
      <w:r>
        <w:rPr>
          <w:rFonts w:hint="eastAsia" w:ascii="宋体" w:hAnsi="宋体" w:eastAsia="宋体" w:cs="宋体"/>
          <w:lang w:eastAsia="zh-CN"/>
        </w:rPr>
        <w:t>的各档模式，每一档都需要相应的</w:t>
      </w:r>
      <w:r>
        <w:t xml:space="preserve"> IO </w:t>
      </w:r>
      <w:r>
        <w:rPr>
          <w:rFonts w:hint="eastAsia" w:ascii="宋体" w:hAnsi="宋体" w:eastAsia="宋体" w:cs="宋体"/>
          <w:lang w:eastAsia="zh-CN"/>
        </w:rPr>
        <w:t>电平与信号质量支持。</w:t>
      </w:r>
    </w:p>
    <w:p w14:paraId="69936517">
      <w:pPr>
        <w:pStyle w:val="00002c"/>
        <w:spacing w:after="72"/>
      </w:pPr>
      <w:r>
        <w:rPr>
          <w:rFonts w:hint="eastAsia" w:ascii="宋体" w:hAnsi="宋体" w:eastAsia="宋体" w:cs="宋体"/>
          <w:b w:val="1"/>
          <w:lang w:eastAsia="zh-CN"/>
        </w:rPr>
        <w:t>存储与 IO 功能并存</w:t>
      </w:r>
      <w:r>
        <w:rPr>
          <w:rFonts w:hint="eastAsia" w:ascii="宋体" w:hAnsi="宋体" w:eastAsia="宋体" w:cs="宋体"/>
          <w:lang w:eastAsia="zh-CN"/>
        </w:rPr>
        <w:t>：</w:t>
      </w:r>
      <w:r>
        <w:t xml:space="preserve">SDIO </w:t>
      </w:r>
      <w:r>
        <w:rPr>
          <w:rFonts w:hint="eastAsia" w:ascii="宋体" w:hAnsi="宋体" w:eastAsia="宋体" w:cs="宋体"/>
          <w:lang w:eastAsia="zh-CN"/>
        </w:rPr>
        <w:t>设备同时定义了</w:t>
      </w:r>
      <w:r>
        <w:t xml:space="preserve"> SD </w:t>
      </w:r>
      <w:r>
        <w:rPr>
          <w:rFonts w:hint="eastAsia" w:ascii="宋体" w:hAnsi="宋体" w:eastAsia="宋体" w:cs="宋体"/>
          <w:lang w:eastAsia="zh-CN"/>
        </w:rPr>
        <w:t>存储器部分与多功能</w:t>
      </w:r>
      <w:r>
        <w:t xml:space="preserve"> IO </w:t>
      </w:r>
      <w:r>
        <w:rPr>
          <w:rFonts w:hint="eastAsia" w:ascii="宋体" w:hAnsi="宋体" w:eastAsia="宋体" w:cs="宋体"/>
          <w:lang w:eastAsia="zh-CN"/>
        </w:rPr>
        <w:t>部分，通过专用命令访问其寄存器与数据通道。</w:t>
      </w:r>
    </w:p>
    <w:p w14:paraId="029215C4">
      <w:pPr>
        <w:pStyle w:val="00002c"/>
        <w:spacing w:after="72"/>
      </w:pPr>
      <w:r>
        <w:rPr>
          <w:rFonts w:hint="eastAsia" w:ascii="宋体" w:hAnsi="宋体" w:eastAsia="宋体" w:cs="宋体"/>
          <w:b w:val="1"/>
          <w:lang w:eastAsia="zh-CN"/>
        </w:rPr>
        <w:t>完整 CRC 保护</w:t>
      </w:r>
      <w:r>
        <w:rPr>
          <w:rFonts w:hint="eastAsia" w:ascii="宋体" w:hAnsi="宋体" w:eastAsia="宋体" w:cs="宋体"/>
          <w:lang w:eastAsia="zh-CN"/>
        </w:rPr>
        <w:t>：</w:t>
      </w:r>
      <w:r>
        <w:t xml:space="preserve">CMD </w:t>
      </w:r>
      <w:r>
        <w:rPr>
          <w:rFonts w:hint="eastAsia" w:ascii="宋体" w:hAnsi="宋体" w:eastAsia="宋体" w:cs="宋体"/>
          <w:lang w:eastAsia="zh-CN"/>
        </w:rPr>
        <w:t>线采用</w:t>
      </w:r>
      <w:r>
        <w:t xml:space="preserve"> CRC7</w:t>
      </w:r>
      <w:r>
        <w:rPr>
          <w:rFonts w:hint="eastAsia" w:ascii="宋体" w:hAnsi="宋体" w:eastAsia="宋体" w:cs="宋体"/>
          <w:lang w:eastAsia="zh-CN"/>
        </w:rPr>
        <w:t>，每根</w:t>
      </w:r>
      <w:r>
        <w:t xml:space="preserve"> DAT </w:t>
      </w:r>
      <w:r>
        <w:rPr>
          <w:rFonts w:hint="eastAsia" w:ascii="宋体" w:hAnsi="宋体" w:eastAsia="宋体" w:cs="宋体"/>
          <w:lang w:eastAsia="zh-CN"/>
        </w:rPr>
        <w:t>线各自独立采用</w:t>
      </w:r>
      <w:r>
        <w:t xml:space="preserve"> CRC16</w:t>
      </w:r>
      <w:r>
        <w:rPr>
          <w:rFonts w:hint="eastAsia" w:ascii="宋体" w:hAnsi="宋体" w:eastAsia="宋体" w:cs="宋体"/>
          <w:lang w:eastAsia="zh-CN"/>
        </w:rPr>
        <w:t>，位错误与块错误均可被硬件检出。</w:t>
      </w:r>
    </w:p>
    <w:p w14:paraId="0CC996C0">
      <w:pPr>
        <w:jc w:val="both"/>
      </w:pPr>
      <w:r>
        <w:t xml:space="preserve">SDIO </w:t>
      </w:r>
      <w:r>
        <w:rPr>
          <w:rFonts w:hint="eastAsia" w:ascii="宋体" w:hAnsi="宋体" w:eastAsia="宋体" w:cs="宋体"/>
          <w:lang w:eastAsia="zh-CN"/>
        </w:rPr>
        <w:t>的优势是带宽较高、引脚数适中、产业链成熟；难点在于初始化流程长且必须严格按顺序执行、高速模式对</w:t>
      </w:r>
      <w:r>
        <w:t xml:space="preserve"> PCB </w:t>
      </w:r>
      <w:r>
        <w:rPr>
          <w:rFonts w:hint="eastAsia" w:ascii="宋体" w:hAnsi="宋体" w:eastAsia="宋体" w:cs="宋体"/>
          <w:lang w:eastAsia="zh-CN"/>
        </w:rPr>
        <w:t>与电源要求高，且总线电容与上拉处理有明确约束。</w:t>
      </w:r>
    </w:p>
    <w:p w14:paraId="0280675C">
      <w:pPr>
        <w:pStyle w:val="00000a"/>
        <w:spacing w:line="312" w:lineRule="auto"/>
      </w:pPr>
      <w:bookmarkStart w:id="5" w:name="section-3"/>
      <w:bookmarkEnd w:id="5"/>
      <w:bookmarkStart w:id="6" w:name="_Toc_section_3"/>
      <w:r>
        <w:rPr>
          <w:rFonts w:hint="eastAsia" w:ascii="宋体" w:hAnsi="宋体" w:eastAsia="宋体" w:cs="宋体"/>
          <w:b w:val="1"/>
          <w:color w:val="1F3864"/>
          <w:sz w:val="30"/>
          <w:lang w:eastAsia="zh-CN"/>
        </w:rPr>
        <w:t>三、物理层设计</w:t>
      </w:r>
      <w:bookmarkEnd w:id="6"/>
    </w:p>
    <w:p w14:paraId="697C284E">
      <w:pPr>
        <w:jc w:val="both"/>
      </w:pPr>
      <w:r>
        <w:rPr>
          <w:rFonts w:hint="eastAsia" w:ascii="宋体" w:hAnsi="宋体" w:eastAsia="宋体" w:cs="宋体"/>
          <w:lang w:eastAsia="zh-CN"/>
        </w:rPr>
        <w:t>物理层的核心任务是把这组可双向切换的信号在目标速率下可靠传导，重点落在上拉配置、速率与电平的匹配、总线电容控制以及电源设计四个方面。</w:t>
      </w:r>
    </w:p>
    <w:p w14:paraId="58BD4BC2">
      <w:pPr>
        <w:pStyle w:val="00000c"/>
        <w:spacing w:line="312" w:lineRule="auto"/>
      </w:pPr>
      <w:r>
        <w:rPr>
          <w:rFonts w:hint="eastAsia" w:ascii="宋体" w:hAnsi="宋体" w:eastAsia="宋体" w:cs="宋体"/>
          <w:b w:val="1"/>
          <w:color w:val="1F3864"/>
          <w:sz w:val="26"/>
          <w:lang w:eastAsia="zh-CN"/>
        </w:rPr>
        <w:t>（一）信号定义</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79E23CB">
            <w:pPr>
              <w:spacing w:before="55" w:after="55" w:line="240" w:lineRule="auto"/>
              <w:jc w:val="left"/>
            </w:pPr>
            <w:r>
              <w:rPr>
                <w:rFonts w:hint="eastAsia"/>
                <w:b w:val="1"/>
                <w:sz w:val="22"/>
              </w:rPr>
              <w:t>信号</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4EF99055">
            <w:pPr>
              <w:spacing w:before="55" w:after="55" w:line="240" w:lineRule="auto"/>
              <w:jc w:val="left"/>
            </w:pPr>
            <w:r>
              <w:rPr>
                <w:rFonts w:hint="eastAsia"/>
                <w:b w:val="1"/>
                <w:sz w:val="22"/>
              </w:rPr>
              <w:t>方向</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45DD0257">
            <w:pPr>
              <w:spacing w:before="55" w:after="55" w:line="240" w:lineRule="auto"/>
              <w:jc w:val="left"/>
            </w:pPr>
            <w:r>
              <w:rPr>
                <w:rFonts w:hint="eastAsia"/>
                <w:b w:val="1"/>
                <w:sz w:val="22"/>
              </w:rPr>
              <w:t>说明</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8B2E4FA">
            <w:pPr>
              <w:spacing w:before="55" w:after="55" w:line="240" w:lineRule="auto"/>
              <w:jc w:val="left"/>
            </w:pPr>
            <w:r>
              <w:rPr>
                <w:sz w:val="22"/>
              </w:rPr>
              <w:t>CLK</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27B489D">
            <w:pPr>
              <w:spacing w:before="55" w:after="55" w:line="240" w:lineRule="auto"/>
              <w:jc w:val="left"/>
            </w:pPr>
            <w:r>
              <w:rPr>
                <w:rFonts w:hint="eastAsia"/>
                <w:sz w:val="22"/>
              </w:rPr>
              <w:t>主机输出</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8EF4F3E">
            <w:pPr>
              <w:spacing w:before="55" w:after="55" w:line="240" w:lineRule="auto"/>
              <w:jc w:val="left"/>
            </w:pPr>
            <w:r>
              <w:rPr>
                <w:rFonts w:hint="eastAsia"/>
                <w:sz w:val="22"/>
              </w:rPr>
              <w:t>时钟，初始化阶段典型  400kHz ，工作阶段可达  25~208MHz</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35FDFD8">
            <w:pPr>
              <w:spacing w:before="55" w:after="55" w:line="240" w:lineRule="auto"/>
              <w:jc w:val="left"/>
            </w:pPr>
            <w:r>
              <w:rPr>
                <w:sz w:val="22"/>
              </w:rPr>
              <w:t>CMD</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A3FBC52">
            <w:pPr>
              <w:spacing w:before="55" w:after="55" w:line="240" w:lineRule="auto"/>
              <w:jc w:val="left"/>
            </w:pPr>
            <w:r>
              <w:rPr>
                <w:rFonts w:hint="eastAsia"/>
                <w:sz w:val="22"/>
              </w:rPr>
              <w:t>双向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7D9B65E">
            <w:pPr>
              <w:spacing w:before="55" w:after="55" w:line="240" w:lineRule="auto"/>
              <w:jc w:val="left"/>
            </w:pPr>
            <w:r>
              <w:rPr>
                <w:rFonts w:hint="eastAsia"/>
                <w:sz w:val="22"/>
              </w:rPr>
              <w:t>命令与响应复用，空闲与初始化阶段为开漏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D7AA820">
            <w:pPr>
              <w:spacing w:before="55" w:after="55" w:line="240" w:lineRule="auto"/>
              <w:jc w:val="left"/>
            </w:pPr>
            <w:r>
              <w:rPr>
                <w:sz w:val="22"/>
              </w:rPr>
              <w:t>DAT0~DAT3</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45B0A66">
            <w:pPr>
              <w:spacing w:before="55" w:after="55" w:line="240" w:lineRule="auto"/>
              <w:jc w:val="left"/>
            </w:pPr>
            <w:r>
              <w:rPr>
                <w:rFonts w:hint="eastAsia"/>
                <w:sz w:val="22"/>
              </w:rPr>
              <w:t>双向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8AED326">
            <w:pPr>
              <w:spacing w:before="55" w:after="55" w:line="240" w:lineRule="auto"/>
              <w:jc w:val="left"/>
            </w:pPr>
            <w:r>
              <w:rPr>
                <w:rFonts w:hint="eastAsia"/>
                <w:sz w:val="22"/>
              </w:rPr>
              <w:t>数据线； 1  位模式只用  DAT0 ；中断可借用  DAT1</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60FF95C">
            <w:pPr>
              <w:spacing w:before="55" w:after="55" w:line="240" w:lineRule="auto"/>
              <w:jc w:val="left"/>
            </w:pPr>
            <w:r>
              <w:rPr>
                <w:sz w:val="22"/>
              </w:rPr>
              <w:t>VDD / VSS</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D2C1D5E">
            <w:pPr>
              <w:spacing w:before="55" w:after="55" w:line="240" w:lineRule="auto"/>
              <w:jc w:val="left"/>
            </w:pPr>
            <w:r>
              <w:rPr>
                <w:rFonts w:hint="eastAsia"/>
                <w:sz w:val="22"/>
              </w:rPr>
              <w:t>电源</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9395443">
            <w:pPr>
              <w:spacing w:before="55" w:after="55" w:line="240" w:lineRule="auto"/>
              <w:jc w:val="left"/>
            </w:pPr>
            <w:r>
              <w:rPr>
                <w:rFonts w:hint="eastAsia"/>
                <w:sz w:val="22"/>
              </w:rPr>
              <w:t>卡或模组的供电与地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AE426D6">
            <w:pPr>
              <w:spacing w:before="55" w:after="55" w:line="240" w:lineRule="auto"/>
              <w:jc w:val="left"/>
            </w:pPr>
            <w:r>
              <w:rPr>
                <w:sz w:val="22"/>
              </w:rPr>
              <w:t>CD / WP</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1C8B4D8">
            <w:pPr>
              <w:spacing w:before="55" w:after="55" w:line="240" w:lineRule="auto"/>
              <w:jc w:val="left"/>
            </w:pPr>
            <w:r>
              <w:rPr>
                <w:rFonts w:hint="eastAsia"/>
                <w:sz w:val="22"/>
              </w:rPr>
              <w:t>输入</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07AA000">
            <w:pPr>
              <w:spacing w:before="55" w:after="55" w:line="240" w:lineRule="auto"/>
              <w:jc w:val="left"/>
            </w:pPr>
            <w:r>
              <w:rPr>
                <w:rFonts w:hint="eastAsia"/>
                <w:sz w:val="22"/>
              </w:rPr>
              <w:t>卡座上的插入检测与写保护机械开关，非电气协议信号</w:t>
            </w:r>
          </w:p>
        </w:tc>
      </w:tr>
    </w:tbl>
    <w:p w14:paraId="24F95829">
      <w:pPr>
        <w:pStyle w:val="00000c"/>
        <w:spacing w:line="312" w:lineRule="auto"/>
      </w:pPr>
      <w:r>
        <w:rPr>
          <w:rFonts w:hint="eastAsia" w:ascii="宋体" w:hAnsi="宋体" w:eastAsia="宋体" w:cs="宋体"/>
          <w:b w:val="1"/>
          <w:color w:val="1F3864"/>
          <w:sz w:val="26"/>
          <w:lang w:eastAsia="zh-CN"/>
        </w:rPr>
        <w:t>（二）总线模式与速率等级</w:t>
      </w:r>
    </w:p>
    <w:tbl>
      <w:tblPr>
        <w:tblW w:w="5000" w:type="pct"/>
        <w:tblLayout w:type="autofit"/>
        <w:tblLook w:firstRow="1" w:lastRow="0" w:firstColumn="1" w:lastColumn="0" w:noHBand="0" w:noVBand="1" w:val="04A0"/>
      </w:tblPr>
      <w:tblGrid>
        <w:gridCol w:w="1728"/>
        <w:gridCol w:w="1728"/>
        <w:gridCol w:w="1728"/>
        <w:gridCol w:w="1728"/>
        <w:gridCol w:w="1728"/>
      </w:tblGrid>
      <w:tr>
        <w:trPr/>
        <w:tc>
          <w:tcPr>
            <w:tcW w:w="1728"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1C1EF9EF">
            <w:pPr>
              <w:spacing w:before="55" w:after="55" w:line="240" w:lineRule="auto"/>
              <w:jc w:val="left"/>
            </w:pPr>
            <w:r>
              <w:rPr>
                <w:rFonts w:hint="eastAsia"/>
                <w:b w:val="1"/>
                <w:sz w:val="22"/>
              </w:rPr>
              <w:t>模式</w:t>
            </w:r>
          </w:p>
        </w:tc>
        <w:tc>
          <w:tcPr>
            <w:tcW w:w="1728"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6AC1528">
            <w:pPr>
              <w:spacing w:before="55" w:after="55" w:line="240" w:lineRule="auto"/>
              <w:jc w:val="left"/>
            </w:pPr>
            <w:r>
              <w:rPr>
                <w:rFonts w:hint="eastAsia"/>
                <w:b w:val="1"/>
                <w:sz w:val="22"/>
              </w:rPr>
              <w:t>最高时钟</w:t>
            </w:r>
          </w:p>
        </w:tc>
        <w:tc>
          <w:tcPr>
            <w:tcW w:w="1728"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44EF4934">
            <w:pPr>
              <w:spacing w:before="55" w:after="55" w:line="240" w:lineRule="auto"/>
              <w:jc w:val="left"/>
            </w:pPr>
            <w:r>
              <w:rPr>
                <w:rFonts w:hint="eastAsia"/>
                <w:b w:val="1"/>
                <w:sz w:val="22"/>
              </w:rPr>
              <w:t>IO  电平</w:t>
            </w:r>
          </w:p>
        </w:tc>
        <w:tc>
          <w:tcPr>
            <w:tcW w:w="1728"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FBC14C5">
            <w:pPr>
              <w:spacing w:before="55" w:after="55" w:line="240" w:lineRule="auto"/>
              <w:jc w:val="left"/>
            </w:pPr>
            <w:r>
              <w:rPr>
                <w:rFonts w:hint="eastAsia"/>
                <w:b w:val="1"/>
                <w:sz w:val="22"/>
              </w:rPr>
              <w:t>理论带宽</w:t>
            </w:r>
          </w:p>
        </w:tc>
        <w:tc>
          <w:tcPr>
            <w:tcW w:w="1728"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6D8BA43">
            <w:pPr>
              <w:spacing w:before="55" w:after="55" w:line="240" w:lineRule="auto"/>
              <w:jc w:val="left"/>
            </w:pPr>
            <w:r>
              <w:rPr>
                <w:rFonts w:hint="eastAsia"/>
                <w:b w:val="1"/>
                <w:sz w:val="22"/>
              </w:rPr>
              <w:t>说明</w:t>
            </w:r>
          </w:p>
        </w:tc>
      </w:tr>
      <w:tr>
        <w:trPr/>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B5D325C">
            <w:pPr>
              <w:spacing w:before="55" w:after="55" w:line="240" w:lineRule="auto"/>
              <w:jc w:val="left"/>
            </w:pPr>
            <w:r>
              <w:rPr>
                <w:sz w:val="22"/>
              </w:rPr>
              <w:t>Default Speed</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82B1326">
            <w:pPr>
              <w:spacing w:before="55" w:after="55" w:line="240" w:lineRule="auto"/>
              <w:jc w:val="left"/>
            </w:pPr>
            <w:r>
              <w:rPr>
                <w:sz w:val="22"/>
              </w:rPr>
              <w:t>25MHz</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573F811">
            <w:pPr>
              <w:spacing w:before="55" w:after="55" w:line="240" w:lineRule="auto"/>
              <w:jc w:val="left"/>
            </w:pPr>
            <w:r>
              <w:rPr>
                <w:sz w:val="22"/>
              </w:rPr>
              <w:t>3.3V</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549A93D">
            <w:pPr>
              <w:spacing w:before="55" w:after="55" w:line="240" w:lineRule="auto"/>
              <w:jc w:val="left"/>
            </w:pPr>
            <w:r>
              <w:rPr>
                <w:rFonts w:hint="eastAsia"/>
                <w:sz w:val="22"/>
              </w:rPr>
              <w:t>12.5MB/s （ 4  位）</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FEC36E7">
            <w:pPr>
              <w:spacing w:before="55" w:after="55" w:line="240" w:lineRule="auto"/>
              <w:jc w:val="left"/>
            </w:pPr>
            <w:r>
              <w:rPr>
                <w:rFonts w:hint="eastAsia"/>
                <w:sz w:val="22"/>
              </w:rPr>
              <w:t>上电默认，兼容性最好</w:t>
            </w:r>
          </w:p>
        </w:tc>
      </w:tr>
      <w:tr>
        <w:trPr/>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0E7FFB1">
            <w:pPr>
              <w:spacing w:before="55" w:after="55" w:line="240" w:lineRule="auto"/>
              <w:jc w:val="left"/>
            </w:pPr>
            <w:r>
              <w:rPr>
                <w:sz w:val="22"/>
              </w:rPr>
              <w:t>High Speed</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C6F17CC">
            <w:pPr>
              <w:spacing w:before="55" w:after="55" w:line="240" w:lineRule="auto"/>
              <w:jc w:val="left"/>
            </w:pPr>
            <w:r>
              <w:rPr>
                <w:sz w:val="22"/>
              </w:rPr>
              <w:t>50MHz</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9BEC44B">
            <w:pPr>
              <w:spacing w:before="55" w:after="55" w:line="240" w:lineRule="auto"/>
              <w:jc w:val="left"/>
            </w:pPr>
            <w:r>
              <w:rPr>
                <w:sz w:val="22"/>
              </w:rPr>
              <w:t>3.3V</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B7DE8F7">
            <w:pPr>
              <w:spacing w:before="55" w:after="55" w:line="240" w:lineRule="auto"/>
              <w:jc w:val="left"/>
            </w:pPr>
            <w:r>
              <w:rPr>
                <w:sz w:val="22"/>
              </w:rPr>
              <w:t>25MB/s</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94AD5A0">
            <w:pPr>
              <w:spacing w:before="55" w:after="55" w:line="240" w:lineRule="auto"/>
              <w:jc w:val="left"/>
            </w:pPr>
            <w:r>
              <w:rPr>
                <w:rFonts w:hint="eastAsia"/>
                <w:sz w:val="22"/>
              </w:rPr>
              <w:t>需由命令切换进入</w:t>
            </w:r>
          </w:p>
        </w:tc>
      </w:tr>
      <w:tr>
        <w:trPr/>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0BBB47A">
            <w:pPr>
              <w:spacing w:before="55" w:after="55" w:line="240" w:lineRule="auto"/>
              <w:jc w:val="left"/>
            </w:pPr>
            <w:r>
              <w:rPr>
                <w:sz w:val="22"/>
              </w:rPr>
              <w:t>UHS-I SDR25</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C4ADD00">
            <w:pPr>
              <w:spacing w:before="55" w:after="55" w:line="240" w:lineRule="auto"/>
              <w:jc w:val="left"/>
            </w:pPr>
            <w:r>
              <w:rPr>
                <w:sz w:val="22"/>
              </w:rPr>
              <w:t>50MHz</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91D5239">
            <w:pPr>
              <w:spacing w:before="55" w:after="55" w:line="240" w:lineRule="auto"/>
              <w:jc w:val="left"/>
            </w:pPr>
            <w:r>
              <w:rPr>
                <w:sz w:val="22"/>
              </w:rPr>
              <w:t>1.8V</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B59D23A">
            <w:pPr>
              <w:spacing w:before="55" w:after="55" w:line="240" w:lineRule="auto"/>
              <w:jc w:val="left"/>
            </w:pPr>
            <w:r>
              <w:rPr>
                <w:sz w:val="22"/>
              </w:rPr>
              <w:t>50MB/s</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6DFAA32">
            <w:pPr>
              <w:spacing w:before="55" w:after="55" w:line="240" w:lineRule="auto"/>
              <w:jc w:val="left"/>
            </w:pPr>
            <w:r>
              <w:rPr>
                <w:rFonts w:hint="eastAsia"/>
                <w:sz w:val="22"/>
              </w:rPr>
              <w:t>需先切换到  1.8V IO</w:t>
            </w:r>
          </w:p>
        </w:tc>
      </w:tr>
      <w:tr>
        <w:trPr/>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DC8F943">
            <w:pPr>
              <w:spacing w:before="55" w:after="55" w:line="240" w:lineRule="auto"/>
              <w:jc w:val="left"/>
            </w:pPr>
            <w:r>
              <w:rPr>
                <w:sz w:val="22"/>
              </w:rPr>
              <w:t>UHS-I SDR50</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2E45D0">
            <w:pPr>
              <w:spacing w:before="55" w:after="55" w:line="240" w:lineRule="auto"/>
              <w:jc w:val="left"/>
            </w:pPr>
            <w:r>
              <w:rPr>
                <w:sz w:val="22"/>
              </w:rPr>
              <w:t>100MHz</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4F9A869">
            <w:pPr>
              <w:spacing w:before="55" w:after="55" w:line="240" w:lineRule="auto"/>
              <w:jc w:val="left"/>
            </w:pPr>
            <w:r>
              <w:rPr>
                <w:sz w:val="22"/>
              </w:rPr>
              <w:t>1.8V</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632C4E5">
            <w:pPr>
              <w:spacing w:before="55" w:after="55" w:line="240" w:lineRule="auto"/>
              <w:jc w:val="left"/>
            </w:pPr>
            <w:r>
              <w:rPr>
                <w:sz w:val="22"/>
              </w:rPr>
              <w:t>50MB/s</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F5BBE0B">
            <w:pPr>
              <w:spacing w:before="55" w:after="55" w:line="240" w:lineRule="auto"/>
              <w:jc w:val="left"/>
            </w:pPr>
            <w:r>
              <w:rPr>
                <w:rFonts w:hint="eastAsia"/>
                <w:sz w:val="22"/>
              </w:rPr>
              <w:t>对  PCB  要求高</w:t>
            </w:r>
          </w:p>
        </w:tc>
      </w:tr>
      <w:tr>
        <w:trPr/>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4124690">
            <w:pPr>
              <w:spacing w:before="55" w:after="55" w:line="240" w:lineRule="auto"/>
              <w:jc w:val="left"/>
            </w:pPr>
            <w:r>
              <w:rPr>
                <w:sz w:val="22"/>
              </w:rPr>
              <w:t>UHS-I SDR104</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6A566E4">
            <w:pPr>
              <w:spacing w:before="55" w:after="55" w:line="240" w:lineRule="auto"/>
              <w:jc w:val="left"/>
            </w:pPr>
            <w:r>
              <w:rPr>
                <w:sz w:val="22"/>
              </w:rPr>
              <w:t>208MHz</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3F6C865">
            <w:pPr>
              <w:spacing w:before="55" w:after="55" w:line="240" w:lineRule="auto"/>
              <w:jc w:val="left"/>
            </w:pPr>
            <w:r>
              <w:rPr>
                <w:sz w:val="22"/>
              </w:rPr>
              <w:t>1.8V</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3EC01FD">
            <w:pPr>
              <w:spacing w:before="55" w:after="55" w:line="240" w:lineRule="auto"/>
              <w:jc w:val="left"/>
            </w:pPr>
            <w:r>
              <w:rPr>
                <w:sz w:val="22"/>
              </w:rPr>
              <w:t>104MB/s</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100B242">
            <w:pPr>
              <w:spacing w:before="55" w:after="55" w:line="240" w:lineRule="auto"/>
              <w:jc w:val="left"/>
            </w:pPr>
            <w:r>
              <w:rPr>
                <w:rFonts w:hint="eastAsia"/>
                <w:sz w:val="22"/>
              </w:rPr>
              <w:t>需进行采样点调谐</w:t>
            </w:r>
          </w:p>
        </w:tc>
      </w:tr>
      <w:tr>
        <w:trPr/>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801F369">
            <w:pPr>
              <w:spacing w:before="55" w:after="55" w:line="240" w:lineRule="auto"/>
              <w:jc w:val="left"/>
            </w:pPr>
            <w:r>
              <w:rPr>
                <w:sz w:val="22"/>
              </w:rPr>
              <w:t>UHS-I DDR50</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480B3E2">
            <w:pPr>
              <w:spacing w:before="55" w:after="55" w:line="240" w:lineRule="auto"/>
              <w:jc w:val="left"/>
            </w:pPr>
            <w:r>
              <w:rPr>
                <w:sz w:val="22"/>
              </w:rPr>
              <w:t>50MHz</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1CABB3F">
            <w:pPr>
              <w:spacing w:before="55" w:after="55" w:line="240" w:lineRule="auto"/>
              <w:jc w:val="left"/>
            </w:pPr>
            <w:r>
              <w:rPr>
                <w:sz w:val="22"/>
              </w:rPr>
              <w:t>1.8V</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383FB3B">
            <w:pPr>
              <w:spacing w:before="55" w:after="55" w:line="240" w:lineRule="auto"/>
              <w:jc w:val="left"/>
            </w:pPr>
            <w:r>
              <w:rPr>
                <w:sz w:val="22"/>
              </w:rPr>
              <w:t>50MB/s</w:t>
            </w:r>
          </w:p>
        </w:tc>
        <w:tc>
          <w:tcPr>
            <w:tcW w:w="1728"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C48B107">
            <w:pPr>
              <w:spacing w:before="55" w:after="55" w:line="240" w:lineRule="auto"/>
              <w:jc w:val="left"/>
            </w:pPr>
            <w:r>
              <w:rPr>
                <w:rFonts w:hint="eastAsia"/>
                <w:sz w:val="22"/>
              </w:rPr>
              <w:t>时钟双沿采样</w:t>
            </w:r>
          </w:p>
        </w:tc>
      </w:tr>
    </w:tbl>
    <w:p w14:paraId="4B5B318F">
      <w:pPr>
        <w:jc w:val="both"/>
      </w:pPr>
      <w:r>
        <w:rPr>
          <w:rFonts w:hint="eastAsia" w:ascii="宋体" w:hAnsi="宋体" w:eastAsia="宋体" w:cs="宋体"/>
          <w:lang w:eastAsia="zh-CN"/>
        </w:rPr>
        <w:t>选择原则：追求成本与稳定性时工作在默认速度或高速模式即可；只有在有明确带宽需求时才启用</w:t>
      </w:r>
      <w:r>
        <w:t xml:space="preserve"> UHS-I——</w:t>
      </w:r>
      <w:r>
        <w:rPr>
          <w:rFonts w:hint="eastAsia" w:ascii="宋体" w:hAnsi="宋体" w:eastAsia="宋体" w:cs="宋体"/>
          <w:lang w:eastAsia="zh-CN"/>
        </w:rPr>
        <w:t>因为它会强制切到</w:t>
      </w:r>
      <w:r>
        <w:t xml:space="preserve"> 1.8V IO</w:t>
      </w:r>
      <w:r>
        <w:rPr>
          <w:rFonts w:hint="eastAsia" w:ascii="宋体" w:hAnsi="宋体" w:eastAsia="宋体" w:cs="宋体"/>
          <w:lang w:eastAsia="zh-CN"/>
        </w:rPr>
        <w:t>，并对布板与电源提出很高要求。</w:t>
      </w:r>
    </w:p>
    <w:p w14:paraId="794A42EA">
      <w:pPr>
        <w:pStyle w:val="00000c"/>
        <w:spacing w:line="312" w:lineRule="auto"/>
      </w:pPr>
      <w:r>
        <w:rPr>
          <w:rFonts w:hint="eastAsia" w:ascii="宋体" w:hAnsi="宋体" w:eastAsia="宋体" w:cs="宋体"/>
          <w:b w:val="1"/>
          <w:color w:val="1F3864"/>
          <w:sz w:val="26"/>
          <w:lang w:eastAsia="zh-CN"/>
        </w:rPr>
        <w:t>（三）上拉电阻要求</w:t>
      </w:r>
    </w:p>
    <w:p w14:paraId="4A13750C">
      <w:pPr>
        <w:jc w:val="both"/>
      </w:pPr>
      <w:r>
        <w:rPr>
          <w:rFonts w:hint="eastAsia" w:ascii="宋体" w:hAnsi="宋体" w:eastAsia="宋体" w:cs="宋体"/>
          <w:lang w:eastAsia="zh-CN"/>
        </w:rPr>
        <w:t>这是</w:t>
      </w:r>
      <w:r>
        <w:t xml:space="preserve"> SDIO </w:t>
      </w:r>
      <w:r>
        <w:rPr>
          <w:rFonts w:hint="eastAsia" w:ascii="宋体" w:hAnsi="宋体" w:eastAsia="宋体" w:cs="宋体"/>
          <w:lang w:eastAsia="zh-CN"/>
        </w:rPr>
        <w:t>设计中最容易遗漏的一点：</w:t>
      </w:r>
      <w:r>
        <w:rPr>
          <w:rFonts w:hint="eastAsia" w:ascii="宋体" w:hAnsi="宋体" w:eastAsia="宋体" w:cs="宋体"/>
          <w:b w:val="1"/>
          <w:lang w:eastAsia="zh-CN"/>
        </w:rPr>
        <w:t>CMD 线与所有 DAT 线都必须在主机侧配置上拉电阻，典型取值 10~47kΩ。</w:t>
      </w:r>
    </w:p>
    <w:p w14:paraId="69C98324">
      <w:pPr>
        <w:jc w:val="both"/>
      </w:pPr>
      <w:r>
        <w:rPr>
          <w:rFonts w:hint="eastAsia" w:ascii="宋体" w:hAnsi="宋体" w:eastAsia="宋体" w:cs="宋体"/>
          <w:lang w:eastAsia="zh-CN"/>
        </w:rPr>
        <w:t>原因在于</w:t>
      </w:r>
      <w:r>
        <w:t xml:space="preserve"> SD </w:t>
      </w:r>
      <w:r>
        <w:rPr>
          <w:rFonts w:hint="eastAsia" w:ascii="宋体" w:hAnsi="宋体" w:eastAsia="宋体" w:cs="宋体"/>
          <w:lang w:eastAsia="zh-CN"/>
        </w:rPr>
        <w:t>总线在初始化与总线释放阶段工作于开漏模式，器件只能拉低而不能拉高，必须靠外部上拉提供高电平；此外上拉还能避免未初始化时信号浮空。</w:t>
      </w:r>
    </w:p>
    <w:p w14:paraId="7B58768B">
      <w:pPr>
        <w:pStyle w:val="00002c"/>
        <w:spacing w:after="72"/>
      </w:pPr>
      <w:r>
        <w:rPr>
          <w:rFonts w:hint="eastAsia" w:ascii="宋体" w:hAnsi="宋体" w:eastAsia="宋体" w:cs="宋体"/>
          <w:b w:val="1"/>
          <w:lang w:eastAsia="zh-CN"/>
        </w:rPr>
        <w:t>DAT3 的特殊性</w:t>
      </w:r>
      <w:r>
        <w:rPr>
          <w:rFonts w:hint="eastAsia" w:ascii="宋体" w:hAnsi="宋体" w:eastAsia="宋体" w:cs="宋体"/>
          <w:lang w:eastAsia="zh-CN"/>
        </w:rPr>
        <w:t>：规范要求卡内部对</w:t>
      </w:r>
      <w:r>
        <w:t xml:space="preserve"> DAT3 </w:t>
      </w:r>
      <w:r>
        <w:rPr>
          <w:rFonts w:hint="eastAsia" w:ascii="宋体" w:hAnsi="宋体" w:eastAsia="宋体" w:cs="宋体"/>
          <w:lang w:eastAsia="zh-CN"/>
        </w:rPr>
        <w:t>有上拉，可用于卡插入检测。若主机侧也给</w:t>
      </w:r>
      <w:r>
        <w:t xml:space="preserve"> DAT3 </w:t>
      </w:r>
      <w:r>
        <w:rPr>
          <w:rFonts w:hint="eastAsia" w:ascii="宋体" w:hAnsi="宋体" w:eastAsia="宋体" w:cs="宋体"/>
          <w:lang w:eastAsia="zh-CN"/>
        </w:rPr>
        <w:t>加上拉，可能与采用</w:t>
      </w:r>
      <w:r>
        <w:t xml:space="preserve"> DAT3 </w:t>
      </w:r>
      <w:r>
        <w:rPr>
          <w:rFonts w:hint="eastAsia" w:ascii="宋体" w:hAnsi="宋体" w:eastAsia="宋体" w:cs="宋体"/>
          <w:lang w:eastAsia="zh-CN"/>
        </w:rPr>
        <w:t>做卡检测的主控逻辑冲突。工程上更推荐由卡座提供独立的插入检测开关。</w:t>
      </w:r>
    </w:p>
    <w:p w14:paraId="1A48B332">
      <w:pPr>
        <w:pStyle w:val="00002c"/>
        <w:spacing w:after="72"/>
      </w:pPr>
      <w:r>
        <w:rPr>
          <w:rFonts w:hint="eastAsia" w:ascii="宋体" w:hAnsi="宋体" w:eastAsia="宋体" w:cs="宋体"/>
          <w:b w:val="1"/>
          <w:lang w:eastAsia="zh-CN"/>
        </w:rPr>
        <w:t>CLK 不需要上拉</w:t>
      </w:r>
      <w:r>
        <w:rPr>
          <w:rFonts w:hint="eastAsia" w:ascii="宋体" w:hAnsi="宋体" w:eastAsia="宋体" w:cs="宋体"/>
          <w:lang w:eastAsia="zh-CN"/>
        </w:rPr>
        <w:t>：部分设计会给</w:t>
      </w:r>
      <w:r>
        <w:t xml:space="preserve"> CLK </w:t>
      </w:r>
      <w:r>
        <w:rPr>
          <w:rFonts w:hint="eastAsia" w:ascii="宋体" w:hAnsi="宋体" w:eastAsia="宋体" w:cs="宋体"/>
          <w:lang w:eastAsia="zh-CN"/>
        </w:rPr>
        <w:t>串联一个小电阻以改善边沿。</w:t>
      </w:r>
    </w:p>
    <w:p w14:paraId="632D02A3">
      <w:pPr>
        <w:pStyle w:val="00002c"/>
        <w:spacing w:after="72"/>
      </w:pPr>
      <w:r>
        <w:rPr>
          <w:rFonts w:hint="eastAsia" w:ascii="宋体" w:hAnsi="宋体" w:eastAsia="宋体" w:cs="宋体"/>
          <w:b w:val="1"/>
          <w:lang w:eastAsia="zh-CN"/>
        </w:rPr>
        <w:t>放置位置</w:t>
      </w:r>
      <w:r>
        <w:rPr>
          <w:rFonts w:hint="eastAsia" w:ascii="宋体" w:hAnsi="宋体" w:eastAsia="宋体" w:cs="宋体"/>
          <w:lang w:eastAsia="zh-CN"/>
        </w:rPr>
        <w:t>：上拉电阻应靠近主机端并紧邻对应信号，避免引出长引线。</w:t>
      </w:r>
    </w:p>
    <w:p w14:paraId="3DE466FE">
      <w:pPr>
        <w:pStyle w:val="00002c"/>
        <w:spacing w:after="72"/>
      </w:pPr>
      <w:r>
        <w:rPr>
          <w:rFonts w:hint="eastAsia" w:ascii="宋体" w:hAnsi="宋体" w:eastAsia="宋体" w:cs="宋体"/>
          <w:b w:val="1"/>
          <w:lang w:eastAsia="zh-CN"/>
        </w:rPr>
        <w:t>内部上拉</w:t>
      </w:r>
      <w:r>
        <w:rPr>
          <w:rFonts w:hint="eastAsia" w:ascii="宋体" w:hAnsi="宋体" w:eastAsia="宋体" w:cs="宋体"/>
          <w:lang w:eastAsia="zh-CN"/>
        </w:rPr>
        <w:t>：许多</w:t>
      </w:r>
      <w:r>
        <w:t xml:space="preserve"> SoC </w:t>
      </w:r>
      <w:r>
        <w:rPr>
          <w:rFonts w:hint="eastAsia" w:ascii="宋体" w:hAnsi="宋体" w:eastAsia="宋体" w:cs="宋体"/>
          <w:lang w:eastAsia="zh-CN"/>
        </w:rPr>
        <w:t>内部已集成上拉，若内部上拉阻值合适即可不重复放置外部上拉，但必须在原理图上明确标注，避免后续误判。</w:t>
      </w:r>
    </w:p>
    <w:p w14:paraId="01489D56">
      <w:pPr>
        <w:pStyle w:val="00000c"/>
        <w:spacing w:line="312" w:lineRule="auto"/>
      </w:pPr>
      <w:r>
        <w:rPr>
          <w:rFonts w:hint="eastAsia" w:ascii="宋体" w:hAnsi="宋体" w:eastAsia="宋体" w:cs="宋体"/>
          <w:b w:val="1"/>
          <w:color w:val="1F3864"/>
          <w:sz w:val="26"/>
          <w:lang w:eastAsia="zh-CN"/>
        </w:rPr>
        <w:t>（四）总线电容与拓扑</w:t>
      </w:r>
    </w:p>
    <w:p w14:paraId="5F566663">
      <w:pPr>
        <w:jc w:val="both"/>
      </w:pPr>
      <w:r>
        <w:t xml:space="preserve">SD </w:t>
      </w:r>
      <w:r>
        <w:rPr>
          <w:rFonts w:hint="eastAsia" w:ascii="宋体" w:hAnsi="宋体" w:eastAsia="宋体" w:cs="宋体"/>
          <w:lang w:eastAsia="zh-CN"/>
        </w:rPr>
        <w:t>总线属于并联型总线，总线总电容由各器件引脚电容、卡座寄生电容、</w:t>
      </w:r>
      <w:r>
        <w:t xml:space="preserve">ESD </w:t>
      </w:r>
      <w:r>
        <w:rPr>
          <w:rFonts w:hint="eastAsia" w:ascii="宋体" w:hAnsi="宋体" w:eastAsia="宋体" w:cs="宋体"/>
          <w:lang w:eastAsia="zh-CN"/>
        </w:rPr>
        <w:t>保护器件结电容与</w:t>
      </w:r>
      <w:r>
        <w:t xml:space="preserve"> PCB </w:t>
      </w:r>
      <w:r>
        <w:rPr>
          <w:rFonts w:hint="eastAsia" w:ascii="宋体" w:hAnsi="宋体" w:eastAsia="宋体" w:cs="宋体"/>
          <w:lang w:eastAsia="zh-CN"/>
        </w:rPr>
        <w:t>走线电容累加而成。总线电容超标会使上升沿变缓，直接限制可实现的最高速率。因此有三个约束：</w:t>
      </w:r>
    </w:p>
    <w:p w14:paraId="65C86132">
      <w:pPr>
        <w:pStyle w:val="00002c"/>
        <w:spacing w:after="72"/>
      </w:pPr>
      <w:r>
        <w:t xml:space="preserve">ESD </w:t>
      </w:r>
      <w:r>
        <w:rPr>
          <w:rFonts w:hint="eastAsia" w:ascii="宋体" w:hAnsi="宋体" w:eastAsia="宋体" w:cs="宋体"/>
          <w:lang w:eastAsia="zh-CN"/>
        </w:rPr>
        <w:t>防护器件必须选低结电容型号，通常要求在数皮法以内。</w:t>
      </w:r>
    </w:p>
    <w:p w14:paraId="3C873B35">
      <w:pPr>
        <w:pStyle w:val="00002c"/>
        <w:spacing w:after="72"/>
      </w:pPr>
      <w:r>
        <w:rPr>
          <w:rFonts w:hint="eastAsia" w:ascii="宋体" w:hAnsi="宋体" w:eastAsia="宋体" w:cs="宋体"/>
          <w:lang w:eastAsia="zh-CN"/>
        </w:rPr>
        <w:t>一个</w:t>
      </w:r>
      <w:r>
        <w:t xml:space="preserve"> SDIO </w:t>
      </w:r>
      <w:r>
        <w:rPr>
          <w:rFonts w:hint="eastAsia" w:ascii="宋体" w:hAnsi="宋体" w:eastAsia="宋体" w:cs="宋体"/>
          <w:lang w:eastAsia="zh-CN"/>
        </w:rPr>
        <w:t>控制器原则上只挂一个从设备；多设备共享总线时应改用总线开关切换。</w:t>
      </w:r>
    </w:p>
    <w:p w14:paraId="0E80D978">
      <w:pPr>
        <w:pStyle w:val="00002c"/>
        <w:spacing w:after="72"/>
      </w:pPr>
      <w:r>
        <w:rPr>
          <w:rFonts w:hint="eastAsia" w:ascii="宋体" w:hAnsi="宋体" w:eastAsia="宋体" w:cs="宋体"/>
          <w:lang w:eastAsia="zh-CN"/>
        </w:rPr>
        <w:t>调试线与其他高速信号不可与</w:t>
      </w:r>
      <w:r>
        <w:t xml:space="preserve"> SDIO </w:t>
      </w:r>
      <w:r>
        <w:rPr>
          <w:rFonts w:hint="eastAsia" w:ascii="宋体" w:hAnsi="宋体" w:eastAsia="宋体" w:cs="宋体"/>
          <w:lang w:eastAsia="zh-CN"/>
        </w:rPr>
        <w:t>走线长距离平行。</w:t>
      </w:r>
    </w:p>
    <w:p w14:paraId="5363D998">
      <w:pPr>
        <w:pStyle w:val="00000c"/>
        <w:spacing w:line="312" w:lineRule="auto"/>
      </w:pPr>
      <w:r>
        <w:rPr>
          <w:rFonts w:hint="eastAsia" w:ascii="宋体" w:hAnsi="宋体" w:eastAsia="宋体" w:cs="宋体"/>
          <w:b w:val="1"/>
          <w:color w:val="1F3864"/>
          <w:sz w:val="26"/>
          <w:lang w:eastAsia="zh-CN"/>
        </w:rPr>
        <w:t>（五）电平与电源设计</w:t>
      </w:r>
    </w:p>
    <w:p w14:paraId="1C83F08D">
      <w:pPr>
        <w:pStyle w:val="00002c"/>
        <w:spacing w:after="72"/>
      </w:pPr>
      <w:r>
        <w:rPr>
          <w:rFonts w:hint="eastAsia" w:ascii="宋体" w:hAnsi="宋体" w:eastAsia="宋体" w:cs="宋体"/>
          <w:b w:val="1"/>
          <w:lang w:eastAsia="zh-CN"/>
        </w:rPr>
        <w:t>电平对应关系</w:t>
      </w:r>
      <w:r>
        <w:rPr>
          <w:rFonts w:hint="eastAsia" w:ascii="宋体" w:hAnsi="宋体" w:eastAsia="宋体" w:cs="宋体"/>
          <w:lang w:eastAsia="zh-CN"/>
        </w:rPr>
        <w:t>：默认与高速模式为</w:t>
      </w:r>
      <w:r>
        <w:t xml:space="preserve"> 3.3V IO</w:t>
      </w:r>
      <w:r>
        <w:rPr>
          <w:rFonts w:hint="eastAsia" w:ascii="宋体" w:hAnsi="宋体" w:eastAsia="宋体" w:cs="宋体"/>
          <w:lang w:eastAsia="zh-CN"/>
        </w:rPr>
        <w:t>；</w:t>
      </w:r>
      <w:r>
        <w:t xml:space="preserve">UHS-I </w:t>
      </w:r>
      <w:r>
        <w:rPr>
          <w:rFonts w:hint="eastAsia" w:ascii="宋体" w:hAnsi="宋体" w:eastAsia="宋体" w:cs="宋体"/>
          <w:lang w:eastAsia="zh-CN"/>
        </w:rPr>
        <w:t>需在主从双方协商后切换到</w:t>
      </w:r>
      <w:r>
        <w:t xml:space="preserve"> 1.8V</w:t>
      </w:r>
      <w:r>
        <w:rPr>
          <w:rFonts w:hint="eastAsia" w:ascii="宋体" w:hAnsi="宋体" w:eastAsia="宋体" w:cs="宋体"/>
          <w:lang w:eastAsia="zh-CN"/>
        </w:rPr>
        <w:t>，因此主机侧必须具备可控的</w:t>
      </w:r>
      <w:r>
        <w:t xml:space="preserve"> 1.8V IO </w:t>
      </w:r>
      <w:r>
        <w:rPr>
          <w:rFonts w:hint="eastAsia" w:ascii="宋体" w:hAnsi="宋体" w:eastAsia="宋体" w:cs="宋体"/>
          <w:lang w:eastAsia="zh-CN"/>
        </w:rPr>
        <w:t>电源轨或支持电平切换的</w:t>
      </w:r>
      <w:r>
        <w:t xml:space="preserve"> IO </w:t>
      </w:r>
      <w:r>
        <w:rPr>
          <w:rFonts w:hint="eastAsia" w:ascii="宋体" w:hAnsi="宋体" w:eastAsia="宋体" w:cs="宋体"/>
          <w:lang w:eastAsia="zh-CN"/>
        </w:rPr>
        <w:t>组。</w:t>
      </w:r>
    </w:p>
    <w:p w14:paraId="5FAD9DF2">
      <w:pPr>
        <w:pStyle w:val="00002c"/>
        <w:spacing w:after="72"/>
      </w:pPr>
      <w:r>
        <w:rPr>
          <w:rFonts w:hint="eastAsia" w:ascii="宋体" w:hAnsi="宋体" w:eastAsia="宋体" w:cs="宋体"/>
          <w:b w:val="1"/>
          <w:lang w:eastAsia="zh-CN"/>
        </w:rPr>
        <w:t>跨电平域处理</w:t>
      </w:r>
      <w:r>
        <w:rPr>
          <w:rFonts w:hint="eastAsia" w:ascii="宋体" w:hAnsi="宋体" w:eastAsia="宋体" w:cs="宋体"/>
          <w:lang w:eastAsia="zh-CN"/>
        </w:rPr>
        <w:t>：</w:t>
      </w:r>
      <w:r>
        <w:t xml:space="preserve">1.8V </w:t>
      </w:r>
      <w:r>
        <w:rPr>
          <w:rFonts w:hint="eastAsia" w:ascii="宋体" w:hAnsi="宋体" w:eastAsia="宋体" w:cs="宋体"/>
          <w:lang w:eastAsia="zh-CN"/>
        </w:rPr>
        <w:t>主机与</w:t>
      </w:r>
      <w:r>
        <w:t xml:space="preserve"> 3.3V </w:t>
      </w:r>
      <w:r>
        <w:rPr>
          <w:rFonts w:hint="eastAsia" w:ascii="宋体" w:hAnsi="宋体" w:eastAsia="宋体" w:cs="宋体"/>
          <w:lang w:eastAsia="zh-CN"/>
        </w:rPr>
        <w:t>从设备之间需要双向电平转换。但在</w:t>
      </w:r>
      <w:r>
        <w:t xml:space="preserve"> UHS-I </w:t>
      </w:r>
      <w:r>
        <w:rPr>
          <w:rFonts w:hint="eastAsia" w:ascii="宋体" w:hAnsi="宋体" w:eastAsia="宋体" w:cs="宋体"/>
          <w:lang w:eastAsia="zh-CN"/>
        </w:rPr>
        <w:t>的高频条件下，绝大多数通用电平转换器件的带宽无法满足要求，因此高速</w:t>
      </w:r>
      <w:r>
        <w:t xml:space="preserve"> SDIO </w:t>
      </w:r>
      <w:r>
        <w:rPr>
          <w:rFonts w:hint="eastAsia" w:ascii="宋体" w:hAnsi="宋体" w:eastAsia="宋体" w:cs="宋体"/>
          <w:lang w:eastAsia="zh-CN"/>
        </w:rPr>
        <w:t>设计应尽量统一双方</w:t>
      </w:r>
      <w:r>
        <w:t xml:space="preserve"> IO </w:t>
      </w:r>
      <w:r>
        <w:rPr>
          <w:rFonts w:hint="eastAsia" w:ascii="宋体" w:hAnsi="宋体" w:eastAsia="宋体" w:cs="宋体"/>
          <w:lang w:eastAsia="zh-CN"/>
        </w:rPr>
        <w:t>电平，从源头避免转换。</w:t>
      </w:r>
    </w:p>
    <w:p w14:paraId="78B36D25">
      <w:pPr>
        <w:pStyle w:val="00002c"/>
        <w:spacing w:after="72"/>
      </w:pPr>
      <w:r>
        <w:rPr>
          <w:rFonts w:hint="eastAsia" w:ascii="宋体" w:hAnsi="宋体" w:eastAsia="宋体" w:cs="宋体"/>
          <w:b w:val="1"/>
          <w:lang w:eastAsia="zh-CN"/>
        </w:rPr>
        <w:t>卡座电源</w:t>
      </w:r>
      <w:r>
        <w:rPr>
          <w:rFonts w:hint="eastAsia" w:ascii="宋体" w:hAnsi="宋体" w:eastAsia="宋体" w:cs="宋体"/>
          <w:lang w:eastAsia="zh-CN"/>
        </w:rPr>
        <w:t>：推荐使用</w:t>
      </w:r>
      <w:r>
        <w:t xml:space="preserve"> MOS </w:t>
      </w:r>
      <w:r>
        <w:rPr>
          <w:rFonts w:hint="eastAsia" w:ascii="宋体" w:hAnsi="宋体" w:eastAsia="宋体" w:cs="宋体"/>
          <w:lang w:eastAsia="zh-CN"/>
        </w:rPr>
        <w:t>管作为可控开关，便于在热插拔后对卡彻底断电复位。电源需能提供足够的瞬时电流（</w:t>
      </w:r>
      <w:r>
        <w:t xml:space="preserve">SD </w:t>
      </w:r>
      <w:r>
        <w:rPr>
          <w:rFonts w:hint="eastAsia" w:ascii="宋体" w:hAnsi="宋体" w:eastAsia="宋体" w:cs="宋体"/>
          <w:lang w:eastAsia="zh-CN"/>
        </w:rPr>
        <w:t>卡写入瞬间可达数百毫安）。</w:t>
      </w:r>
    </w:p>
    <w:p w14:paraId="6B5E1EE3">
      <w:pPr>
        <w:pStyle w:val="00002c"/>
        <w:spacing w:after="72"/>
      </w:pPr>
      <w:r>
        <w:rPr>
          <w:rFonts w:hint="eastAsia" w:ascii="宋体" w:hAnsi="宋体" w:eastAsia="宋体" w:cs="宋体"/>
          <w:b w:val="1"/>
          <w:lang w:eastAsia="zh-CN"/>
        </w:rPr>
        <w:t>去耦配置</w:t>
      </w:r>
      <w:r>
        <w:rPr>
          <w:rFonts w:hint="eastAsia" w:ascii="宋体" w:hAnsi="宋体" w:eastAsia="宋体" w:cs="宋体"/>
          <w:lang w:eastAsia="zh-CN"/>
        </w:rPr>
        <w:t>：卡座电源附近建议配置一颗大容量电容配合一颗陶瓷电容，确保大电流瞬变时电压不跌落。</w:t>
      </w:r>
    </w:p>
    <w:p w14:paraId="6893F2FB">
      <w:pPr>
        <w:pStyle w:val="00002c"/>
        <w:spacing w:after="72"/>
      </w:pPr>
      <w:r>
        <w:rPr>
          <w:rFonts w:hint="eastAsia" w:ascii="宋体" w:hAnsi="宋体" w:eastAsia="宋体" w:cs="宋体"/>
          <w:b w:val="1"/>
          <w:lang w:eastAsia="zh-CN"/>
        </w:rPr>
        <w:t>上电斜坡</w:t>
      </w:r>
      <w:r>
        <w:rPr>
          <w:rFonts w:hint="eastAsia" w:ascii="宋体" w:hAnsi="宋体" w:eastAsia="宋体" w:cs="宋体"/>
          <w:lang w:eastAsia="zh-CN"/>
        </w:rPr>
        <w:t>：卡电源的上电斜坡应满足规范要求，过缓会导致卡初始化失败。</w:t>
      </w:r>
    </w:p>
    <w:p w14:paraId="664A0A7F">
      <w:pPr>
        <w:pStyle w:val="00000a"/>
        <w:spacing w:line="312" w:lineRule="auto"/>
      </w:pPr>
      <w:bookmarkStart w:id="7" w:name="section-4"/>
      <w:bookmarkEnd w:id="7"/>
      <w:bookmarkStart w:id="8" w:name="_Toc_section_4"/>
      <w:r>
        <w:rPr>
          <w:rFonts w:hint="eastAsia" w:ascii="宋体" w:hAnsi="宋体" w:eastAsia="宋体" w:cs="宋体"/>
          <w:b w:val="1"/>
          <w:color w:val="1F3864"/>
          <w:sz w:val="30"/>
          <w:lang w:eastAsia="zh-CN"/>
        </w:rPr>
        <w:t>四、协议层设计</w:t>
      </w:r>
      <w:bookmarkEnd w:id="8"/>
    </w:p>
    <w:p w14:paraId="66584611">
      <w:pPr>
        <w:jc w:val="both"/>
      </w:pPr>
      <w:r>
        <w:t xml:space="preserve">SDIO </w:t>
      </w:r>
      <w:r>
        <w:rPr>
          <w:rFonts w:hint="eastAsia" w:ascii="宋体" w:hAnsi="宋体" w:eastAsia="宋体" w:cs="宋体"/>
          <w:lang w:eastAsia="zh-CN"/>
        </w:rPr>
        <w:t>的协议层活动可分为三类：卡的识别与初始化、面向存储的数据传输、面向</w:t>
      </w:r>
      <w:r>
        <w:t xml:space="preserve"> IO </w:t>
      </w:r>
      <w:r>
        <w:rPr>
          <w:rFonts w:hint="eastAsia" w:ascii="宋体" w:hAnsi="宋体" w:eastAsia="宋体" w:cs="宋体"/>
          <w:lang w:eastAsia="zh-CN"/>
        </w:rPr>
        <w:t>外设的寄存器访问。其中初始化的顺序性是整个接口的成败关键。</w:t>
      </w:r>
    </w:p>
    <w:p w14:paraId="2A334F60">
      <w:pPr>
        <w:pStyle w:val="00000c"/>
        <w:spacing w:line="312" w:lineRule="auto"/>
      </w:pPr>
      <w:r>
        <w:rPr>
          <w:rFonts w:hint="eastAsia" w:ascii="宋体" w:hAnsi="宋体" w:eastAsia="宋体" w:cs="宋体"/>
          <w:b w:val="1"/>
          <w:color w:val="1F3864"/>
          <w:sz w:val="26"/>
          <w:lang w:eastAsia="zh-CN"/>
        </w:rPr>
        <w:t>（一）命令与响应格式</w:t>
      </w:r>
    </w:p>
    <w:p w14:paraId="0703F2A8">
      <w:pPr>
        <w:jc w:val="both"/>
      </w:pPr>
      <w:r>
        <w:t xml:space="preserve">SD </w:t>
      </w:r>
      <w:r>
        <w:rPr>
          <w:rFonts w:hint="eastAsia" w:ascii="宋体" w:hAnsi="宋体" w:eastAsia="宋体" w:cs="宋体"/>
          <w:lang w:eastAsia="zh-CN"/>
        </w:rPr>
        <w:t>总线上所有命令都是固定的</w:t>
      </w:r>
      <w:r>
        <w:t xml:space="preserve"> 48 </w:t>
      </w:r>
      <w:r>
        <w:rPr>
          <w:rFonts w:hint="eastAsia" w:ascii="宋体" w:hAnsi="宋体" w:eastAsia="宋体" w:cs="宋体"/>
          <w:lang w:eastAsia="zh-CN"/>
        </w:rPr>
        <w:t>位格式：起始位（</w:t>
      </w:r>
      <w:r>
        <w:t>0</w:t>
      </w:r>
      <w:r>
        <w:rPr>
          <w:rFonts w:hint="eastAsia" w:ascii="宋体" w:hAnsi="宋体" w:eastAsia="宋体" w:cs="宋体"/>
          <w:lang w:eastAsia="zh-CN"/>
        </w:rPr>
        <w:t>）</w:t>
      </w:r>
      <w:r>
        <w:t xml:space="preserve">+ </w:t>
      </w:r>
      <w:r>
        <w:rPr>
          <w:rFonts w:hint="eastAsia" w:ascii="宋体" w:hAnsi="宋体" w:eastAsia="宋体" w:cs="宋体"/>
          <w:lang w:eastAsia="zh-CN"/>
        </w:rPr>
        <w:t>传输方向位（</w:t>
      </w:r>
      <w:r>
        <w:t>1</w:t>
      </w:r>
      <w:r>
        <w:rPr>
          <w:rFonts w:hint="eastAsia" w:ascii="宋体" w:hAnsi="宋体" w:eastAsia="宋体" w:cs="宋体"/>
          <w:lang w:eastAsia="zh-CN"/>
        </w:rPr>
        <w:t>）</w:t>
      </w:r>
      <w:r>
        <w:t xml:space="preserve">+ 6 </w:t>
      </w:r>
      <w:r>
        <w:rPr>
          <w:rFonts w:hint="eastAsia" w:ascii="宋体" w:hAnsi="宋体" w:eastAsia="宋体" w:cs="宋体"/>
          <w:lang w:eastAsia="zh-CN"/>
        </w:rPr>
        <w:t>位命令索引</w:t>
      </w:r>
      <w:r>
        <w:t xml:space="preserve"> + 32 </w:t>
      </w:r>
      <w:r>
        <w:rPr>
          <w:rFonts w:hint="eastAsia" w:ascii="宋体" w:hAnsi="宋体" w:eastAsia="宋体" w:cs="宋体"/>
          <w:lang w:eastAsia="zh-CN"/>
        </w:rPr>
        <w:t>位参数</w:t>
      </w:r>
      <w:r>
        <w:t xml:space="preserve"> + 7 </w:t>
      </w:r>
      <w:r>
        <w:rPr>
          <w:rFonts w:hint="eastAsia" w:ascii="宋体" w:hAnsi="宋体" w:eastAsia="宋体" w:cs="宋体"/>
          <w:lang w:eastAsia="zh-CN"/>
        </w:rPr>
        <w:t>位</w:t>
      </w:r>
      <w:r>
        <w:t xml:space="preserve"> CRC7 + </w:t>
      </w:r>
      <w:r>
        <w:rPr>
          <w:rFonts w:hint="eastAsia" w:ascii="宋体" w:hAnsi="宋体" w:eastAsia="宋体" w:cs="宋体"/>
          <w:lang w:eastAsia="zh-CN"/>
        </w:rPr>
        <w:t>结束位（</w:t>
      </w:r>
      <w:r>
        <w:t>1</w:t>
      </w:r>
      <w:r>
        <w:rPr>
          <w:rFonts w:hint="eastAsia" w:ascii="宋体" w:hAnsi="宋体" w:eastAsia="宋体" w:cs="宋体"/>
          <w:lang w:eastAsia="zh-CN"/>
        </w:rPr>
        <w:t>）。</w:t>
      </w:r>
    </w:p>
    <w:p w14:paraId="22F8D81F">
      <w:pPr>
        <w:jc w:val="both"/>
      </w:pPr>
      <w:r>
        <w:rPr>
          <w:rFonts w:hint="eastAsia" w:ascii="宋体" w:hAnsi="宋体" w:eastAsia="宋体" w:cs="宋体"/>
          <w:lang w:eastAsia="zh-CN"/>
        </w:rPr>
        <w:t>响应按长度与内容分为若干类型：</w:t>
      </w:r>
      <w:r>
        <w:t xml:space="preserve">R1 </w:t>
      </w:r>
      <w:r>
        <w:rPr>
          <w:rFonts w:hint="eastAsia" w:ascii="宋体" w:hAnsi="宋体" w:eastAsia="宋体" w:cs="宋体"/>
          <w:lang w:eastAsia="zh-CN"/>
        </w:rPr>
        <w:t>为常规状态（</w:t>
      </w:r>
      <w:r>
        <w:t xml:space="preserve">48 </w:t>
      </w:r>
      <w:r>
        <w:rPr>
          <w:rFonts w:hint="eastAsia" w:ascii="宋体" w:hAnsi="宋体" w:eastAsia="宋体" w:cs="宋体"/>
          <w:lang w:eastAsia="zh-CN"/>
        </w:rPr>
        <w:t>位），</w:t>
      </w:r>
      <w:r>
        <w:t xml:space="preserve">R2 </w:t>
      </w:r>
      <w:r>
        <w:rPr>
          <w:rFonts w:hint="eastAsia" w:ascii="宋体" w:hAnsi="宋体" w:eastAsia="宋体" w:cs="宋体"/>
          <w:lang w:eastAsia="zh-CN"/>
        </w:rPr>
        <w:t>用于返回寄存器内容（</w:t>
      </w:r>
      <w:r>
        <w:t xml:space="preserve">136 </w:t>
      </w:r>
      <w:r>
        <w:rPr>
          <w:rFonts w:hint="eastAsia" w:ascii="宋体" w:hAnsi="宋体" w:eastAsia="宋体" w:cs="宋体"/>
          <w:lang w:eastAsia="zh-CN"/>
        </w:rPr>
        <w:t>位），</w:t>
      </w:r>
      <w:r>
        <w:t xml:space="preserve">R3 </w:t>
      </w:r>
      <w:r>
        <w:rPr>
          <w:rFonts w:hint="eastAsia" w:ascii="宋体" w:hAnsi="宋体" w:eastAsia="宋体" w:cs="宋体"/>
          <w:lang w:eastAsia="zh-CN"/>
        </w:rPr>
        <w:t>用于返回工作电压寄存器（</w:t>
      </w:r>
      <w:r>
        <w:t xml:space="preserve">48 </w:t>
      </w:r>
      <w:r>
        <w:rPr>
          <w:rFonts w:hint="eastAsia" w:ascii="宋体" w:hAnsi="宋体" w:eastAsia="宋体" w:cs="宋体"/>
          <w:lang w:eastAsia="zh-CN"/>
        </w:rPr>
        <w:t>位），</w:t>
      </w:r>
      <w:r>
        <w:t xml:space="preserve">R6 </w:t>
      </w:r>
      <w:r>
        <w:rPr>
          <w:rFonts w:hint="eastAsia" w:ascii="宋体" w:hAnsi="宋体" w:eastAsia="宋体" w:cs="宋体"/>
          <w:lang w:eastAsia="zh-CN"/>
        </w:rPr>
        <w:t>用于发布相对地址（</w:t>
      </w:r>
      <w:r>
        <w:t xml:space="preserve">48 </w:t>
      </w:r>
      <w:r>
        <w:rPr>
          <w:rFonts w:hint="eastAsia" w:ascii="宋体" w:hAnsi="宋体" w:eastAsia="宋体" w:cs="宋体"/>
          <w:lang w:eastAsia="zh-CN"/>
        </w:rPr>
        <w:t>位），</w:t>
      </w:r>
      <w:r>
        <w:t xml:space="preserve">R7 </w:t>
      </w:r>
      <w:r>
        <w:rPr>
          <w:rFonts w:hint="eastAsia" w:ascii="宋体" w:hAnsi="宋体" w:eastAsia="宋体" w:cs="宋体"/>
          <w:lang w:eastAsia="zh-CN"/>
        </w:rPr>
        <w:t>用于返回接口条件（</w:t>
      </w:r>
      <w:r>
        <w:t xml:space="preserve">48 </w:t>
      </w:r>
      <w:r>
        <w:rPr>
          <w:rFonts w:hint="eastAsia" w:ascii="宋体" w:hAnsi="宋体" w:eastAsia="宋体" w:cs="宋体"/>
          <w:lang w:eastAsia="zh-CN"/>
        </w:rPr>
        <w:t>位）。由于</w:t>
      </w:r>
      <w:r>
        <w:t xml:space="preserve"> R2 </w:t>
      </w:r>
      <w:r>
        <w:rPr>
          <w:rFonts w:hint="eastAsia" w:ascii="宋体" w:hAnsi="宋体" w:eastAsia="宋体" w:cs="宋体"/>
          <w:lang w:eastAsia="zh-CN"/>
        </w:rPr>
        <w:t>长度不同，软件处理时需要特别注意移位逻辑与缓冲区长度。</w:t>
      </w:r>
    </w:p>
    <w:p w14:paraId="54A5ED02">
      <w:pPr>
        <w:pStyle w:val="00000c"/>
        <w:spacing w:line="312" w:lineRule="auto"/>
      </w:pPr>
      <w:r>
        <w:rPr>
          <w:rFonts w:hint="eastAsia" w:ascii="宋体" w:hAnsi="宋体" w:eastAsia="宋体" w:cs="宋体"/>
          <w:b w:val="1"/>
          <w:color w:val="1F3864"/>
          <w:sz w:val="26"/>
          <w:lang w:eastAsia="zh-CN"/>
        </w:rPr>
        <w:t>（二）卡工作状态机</w:t>
      </w:r>
    </w:p>
    <w:p w14:paraId="6C5CB36C">
      <w:pPr>
        <w:jc w:val="both"/>
      </w:pPr>
      <w:r>
        <w:rPr>
          <w:rFonts w:hint="eastAsia" w:ascii="宋体" w:hAnsi="宋体" w:eastAsia="宋体" w:cs="宋体"/>
          <w:lang w:eastAsia="zh-CN"/>
        </w:rPr>
        <w:t>卡从插入到可以传输数据要经历若干状态：空闲态、准备态、识别态、待机态、传输态。每一次状态跃迁都由特定命令驱动（复位、读标识、发地址、选中卡等），软件必须严格按序执行，跳步会导致后续命令全部失败。</w:t>
      </w:r>
    </w:p>
    <w:p w14:paraId="7C5BEAE7">
      <w:pPr>
        <w:pStyle w:val="00000c"/>
        <w:spacing w:line="312" w:lineRule="auto"/>
      </w:pPr>
      <w:r>
        <w:rPr>
          <w:rFonts w:hint="eastAsia" w:ascii="宋体" w:hAnsi="宋体" w:eastAsia="宋体" w:cs="宋体"/>
          <w:b w:val="1"/>
          <w:color w:val="1F3864"/>
          <w:sz w:val="26"/>
          <w:lang w:eastAsia="zh-CN"/>
        </w:rPr>
        <w:t>（三）初始化流程</w:t>
      </w:r>
    </w:p>
    <w:p w14:paraId="7E1145FF">
      <w:pPr>
        <w:jc w:val="both"/>
      </w:pPr>
      <w:r>
        <w:rPr>
          <w:rFonts w:hint="eastAsia" w:ascii="宋体" w:hAnsi="宋体" w:eastAsia="宋体" w:cs="宋体"/>
          <w:lang w:eastAsia="zh-CN"/>
        </w:rPr>
        <w:t>标准</w:t>
      </w:r>
      <w:r>
        <w:t xml:space="preserve"> SD </w:t>
      </w:r>
      <w:r>
        <w:rPr>
          <w:rFonts w:hint="eastAsia" w:ascii="宋体" w:hAnsi="宋体" w:eastAsia="宋体" w:cs="宋体"/>
          <w:lang w:eastAsia="zh-CN"/>
        </w:rPr>
        <w:t>卡的初始化序列如下：</w:t>
      </w:r>
    </w:p>
    <w:p w14:paraId="51A496F4">
      <w:pPr>
        <w:pStyle w:val="000032"/>
        <w:numPr>
          <w:ilvl w:val="0"/>
          <w:numId w:val="1"/>
        </w:numPr>
        <w:spacing w:after="72"/>
      </w:pPr>
      <w:r>
        <w:rPr>
          <w:b w:val="1"/>
        </w:rPr>
        <w:t>CMD0</w:t>
      </w:r>
      <w:r>
        <w:rPr>
          <w:rFonts w:hint="eastAsia" w:ascii="宋体" w:hAnsi="宋体" w:eastAsia="宋体" w:cs="宋体"/>
          <w:lang w:eastAsia="zh-CN"/>
        </w:rPr>
        <w:t>：复位所有卡至空闲态。</w:t>
      </w:r>
    </w:p>
    <w:p w14:paraId="037A301B">
      <w:pPr>
        <w:pStyle w:val="000032"/>
        <w:numPr>
          <w:ilvl w:val="0"/>
          <w:numId w:val="1"/>
        </w:numPr>
        <w:spacing w:after="72"/>
      </w:pPr>
      <w:r>
        <w:rPr>
          <w:b w:val="1"/>
        </w:rPr>
        <w:t>CMD8</w:t>
      </w:r>
      <w:r>
        <w:rPr>
          <w:rFonts w:hint="eastAsia" w:ascii="宋体" w:hAnsi="宋体" w:eastAsia="宋体" w:cs="宋体"/>
          <w:lang w:eastAsia="zh-CN"/>
        </w:rPr>
        <w:t>：探测卡是否支持规定的工作电压范围，携带的电压信息与回波模式用于判定卡的版本。</w:t>
      </w:r>
    </w:p>
    <w:p w14:paraId="716E636D">
      <w:pPr>
        <w:pStyle w:val="000032"/>
        <w:numPr>
          <w:ilvl w:val="0"/>
          <w:numId w:val="1"/>
        </w:numPr>
        <w:spacing w:after="72"/>
      </w:pPr>
      <w:r>
        <w:rPr>
          <w:b w:val="1"/>
        </w:rPr>
        <w:t>ACMD41</w:t>
      </w:r>
      <w:r>
        <w:rPr>
          <w:rFonts w:hint="eastAsia" w:ascii="宋体" w:hAnsi="宋体" w:eastAsia="宋体" w:cs="宋体"/>
          <w:lang w:eastAsia="zh-CN"/>
        </w:rPr>
        <w:t>：携带电压窗口参数重复发送，直到卡的上电完成标志置起，同时获知是否为高容量卡。</w:t>
      </w:r>
    </w:p>
    <w:p w14:paraId="11813078">
      <w:pPr>
        <w:pStyle w:val="000032"/>
        <w:numPr>
          <w:ilvl w:val="0"/>
          <w:numId w:val="1"/>
        </w:numPr>
        <w:spacing w:after="72"/>
      </w:pPr>
      <w:r>
        <w:rPr>
          <w:b w:val="1"/>
        </w:rPr>
        <w:t>CMD2</w:t>
      </w:r>
      <w:r>
        <w:rPr>
          <w:rFonts w:hint="eastAsia" w:ascii="宋体" w:hAnsi="宋体" w:eastAsia="宋体" w:cs="宋体"/>
          <w:lang w:eastAsia="zh-CN"/>
        </w:rPr>
        <w:t>：获取卡的唯一标识寄存器。</w:t>
      </w:r>
    </w:p>
    <w:p w14:paraId="306C809C">
      <w:pPr>
        <w:pStyle w:val="000032"/>
        <w:numPr>
          <w:ilvl w:val="0"/>
          <w:numId w:val="1"/>
        </w:numPr>
        <w:spacing w:after="72"/>
      </w:pPr>
      <w:r>
        <w:rPr>
          <w:b w:val="1"/>
        </w:rPr>
        <w:t>CMD3</w:t>
      </w:r>
      <w:r>
        <w:rPr>
          <w:rFonts w:hint="eastAsia" w:ascii="宋体" w:hAnsi="宋体" w:eastAsia="宋体" w:cs="宋体"/>
          <w:lang w:eastAsia="zh-CN"/>
        </w:rPr>
        <w:t>：由主机向卡发布相对地址。</w:t>
      </w:r>
    </w:p>
    <w:p w14:paraId="7748104D">
      <w:pPr>
        <w:pStyle w:val="000032"/>
        <w:numPr>
          <w:ilvl w:val="0"/>
          <w:numId w:val="1"/>
        </w:numPr>
        <w:spacing w:after="72"/>
      </w:pPr>
      <w:r>
        <w:rPr>
          <w:b w:val="1"/>
        </w:rPr>
        <w:t>CMD9</w:t>
      </w:r>
      <w:r>
        <w:rPr>
          <w:rFonts w:hint="eastAsia" w:ascii="宋体" w:hAnsi="宋体" w:eastAsia="宋体" w:cs="宋体"/>
          <w:lang w:eastAsia="zh-CN"/>
        </w:rPr>
        <w:t>：获取卡特性寄存器，得知容量、块长度与速率等级等信息。</w:t>
      </w:r>
    </w:p>
    <w:p w14:paraId="355E45A2">
      <w:pPr>
        <w:pStyle w:val="000032"/>
        <w:numPr>
          <w:ilvl w:val="0"/>
          <w:numId w:val="1"/>
        </w:numPr>
        <w:spacing w:after="72"/>
      </w:pPr>
      <w:r>
        <w:rPr>
          <w:b w:val="1"/>
        </w:rPr>
        <w:t>CMD7</w:t>
      </w:r>
      <w:r>
        <w:rPr>
          <w:rFonts w:hint="eastAsia" w:ascii="宋体" w:hAnsi="宋体" w:eastAsia="宋体" w:cs="宋体"/>
          <w:lang w:eastAsia="zh-CN"/>
        </w:rPr>
        <w:t>：选中该卡，使其进入传输态。</w:t>
      </w:r>
    </w:p>
    <w:p w14:paraId="74A57D02">
      <w:pPr>
        <w:pStyle w:val="000032"/>
        <w:numPr>
          <w:ilvl w:val="0"/>
          <w:numId w:val="1"/>
        </w:numPr>
        <w:spacing w:after="72"/>
      </w:pPr>
      <w:r>
        <w:rPr>
          <w:b w:val="1"/>
        </w:rPr>
        <w:t>ACMD6</w:t>
      </w:r>
      <w:r>
        <w:rPr>
          <w:rFonts w:hint="eastAsia" w:ascii="宋体" w:hAnsi="宋体" w:eastAsia="宋体" w:cs="宋体"/>
          <w:lang w:eastAsia="zh-CN"/>
        </w:rPr>
        <w:t>：切换总线宽度为</w:t>
      </w:r>
      <w:r>
        <w:t xml:space="preserve"> 4 </w:t>
      </w:r>
      <w:r>
        <w:rPr>
          <w:rFonts w:hint="eastAsia" w:ascii="宋体" w:hAnsi="宋体" w:eastAsia="宋体" w:cs="宋体"/>
          <w:lang w:eastAsia="zh-CN"/>
        </w:rPr>
        <w:t>位。</w:t>
      </w:r>
    </w:p>
    <w:p w14:paraId="59833B2F">
      <w:pPr>
        <w:pStyle w:val="000032"/>
        <w:numPr>
          <w:ilvl w:val="0"/>
          <w:numId w:val="1"/>
        </w:numPr>
        <w:spacing w:after="72"/>
      </w:pPr>
      <w:r>
        <w:rPr>
          <w:b w:val="1"/>
        </w:rPr>
        <w:t>CMD16</w:t>
      </w:r>
      <w:r>
        <w:rPr>
          <w:rFonts w:hint="eastAsia" w:ascii="宋体" w:hAnsi="宋体" w:eastAsia="宋体" w:cs="宋体"/>
          <w:lang w:eastAsia="zh-CN"/>
        </w:rPr>
        <w:t>：设置块长度，一般为</w:t>
      </w:r>
      <w:r>
        <w:t xml:space="preserve"> 512 </w:t>
      </w:r>
      <w:r>
        <w:rPr>
          <w:rFonts w:hint="eastAsia" w:ascii="宋体" w:hAnsi="宋体" w:eastAsia="宋体" w:cs="宋体"/>
          <w:lang w:eastAsia="zh-CN"/>
        </w:rPr>
        <w:t>字节。</w:t>
      </w:r>
    </w:p>
    <w:p w14:paraId="09F641CC">
      <w:pPr>
        <w:pStyle w:val="000032"/>
        <w:numPr>
          <w:ilvl w:val="0"/>
          <w:numId w:val="1"/>
        </w:numPr>
        <w:spacing w:after="72"/>
      </w:pPr>
      <w:r>
        <w:rPr>
          <w:rFonts w:hint="eastAsia" w:ascii="宋体" w:hAnsi="宋体" w:eastAsia="宋体" w:cs="宋体"/>
          <w:lang w:eastAsia="zh-CN"/>
        </w:rPr>
        <w:t>需要时通过模式切换命令进入高速或</w:t>
      </w:r>
      <w:r>
        <w:t xml:space="preserve"> UHS-I </w:t>
      </w:r>
      <w:r>
        <w:rPr>
          <w:rFonts w:hint="eastAsia" w:ascii="宋体" w:hAnsi="宋体" w:eastAsia="宋体" w:cs="宋体"/>
          <w:lang w:eastAsia="zh-CN"/>
        </w:rPr>
        <w:t>模式。</w:t>
      </w:r>
    </w:p>
    <w:p w14:paraId="25C805D3">
      <w:pPr>
        <w:jc w:val="both"/>
      </w:pPr>
      <w:r>
        <w:rPr>
          <w:rFonts w:hint="eastAsia" w:ascii="宋体" w:hAnsi="宋体" w:eastAsia="宋体" w:cs="宋体"/>
          <w:lang w:eastAsia="zh-CN"/>
        </w:rPr>
        <w:t>初始化阶段时钟必须保持在低速（典型</w:t>
      </w:r>
      <w:r>
        <w:t xml:space="preserve"> 400kHz</w:t>
      </w:r>
      <w:r>
        <w:rPr>
          <w:rFonts w:hint="eastAsia" w:ascii="宋体" w:hAnsi="宋体" w:eastAsia="宋体" w:cs="宋体"/>
          <w:lang w:eastAsia="zh-CN"/>
        </w:rPr>
        <w:t>），全部协商完成后才能提升到工作频率。这是</w:t>
      </w:r>
      <w:r>
        <w:t xml:space="preserve"> SDIO </w:t>
      </w:r>
      <w:r>
        <w:rPr>
          <w:rFonts w:hint="eastAsia" w:ascii="宋体" w:hAnsi="宋体" w:eastAsia="宋体" w:cs="宋体"/>
          <w:lang w:eastAsia="zh-CN"/>
        </w:rPr>
        <w:t>设计中必须遵守的硬性要求。</w:t>
      </w:r>
    </w:p>
    <w:p w14:paraId="5264B17F">
      <w:pPr>
        <w:pStyle w:val="00000c"/>
        <w:spacing w:line="312" w:lineRule="auto"/>
      </w:pPr>
      <w:r>
        <w:rPr>
          <w:rFonts w:hint="eastAsia" w:ascii="宋体" w:hAnsi="宋体" w:eastAsia="宋体" w:cs="宋体"/>
          <w:b w:val="1"/>
          <w:color w:val="1F3864"/>
          <w:sz w:val="26"/>
          <w:lang w:eastAsia="zh-CN"/>
        </w:rPr>
        <w:t>（四）存储数据传输</w:t>
      </w:r>
    </w:p>
    <w:p w14:paraId="1D16FB0C">
      <w:pPr>
        <w:pStyle w:val="00002c"/>
        <w:spacing w:after="72"/>
      </w:pPr>
      <w:r>
        <w:rPr>
          <w:rFonts w:hint="eastAsia" w:ascii="宋体" w:hAnsi="宋体" w:eastAsia="宋体" w:cs="宋体"/>
          <w:lang w:eastAsia="zh-CN"/>
        </w:rPr>
        <w:t>单块读用</w:t>
      </w:r>
      <w:r>
        <w:t xml:space="preserve"> CMD17</w:t>
      </w:r>
      <w:r>
        <w:rPr>
          <w:rFonts w:hint="eastAsia" w:ascii="宋体" w:hAnsi="宋体" w:eastAsia="宋体" w:cs="宋体"/>
          <w:lang w:eastAsia="zh-CN"/>
        </w:rPr>
        <w:t>，多块读用</w:t>
      </w:r>
      <w:r>
        <w:t xml:space="preserve"> CMD18</w:t>
      </w:r>
      <w:r>
        <w:rPr>
          <w:rFonts w:hint="eastAsia" w:ascii="宋体" w:hAnsi="宋体" w:eastAsia="宋体" w:cs="宋体"/>
          <w:lang w:eastAsia="zh-CN"/>
        </w:rPr>
        <w:t>，多块读结束后用</w:t>
      </w:r>
      <w:r>
        <w:t xml:space="preserve"> CMD12 </w:t>
      </w:r>
      <w:r>
        <w:rPr>
          <w:rFonts w:hint="eastAsia" w:ascii="宋体" w:hAnsi="宋体" w:eastAsia="宋体" w:cs="宋体"/>
          <w:lang w:eastAsia="zh-CN"/>
        </w:rPr>
        <w:t>终止。</w:t>
      </w:r>
    </w:p>
    <w:p w14:paraId="5AEA5ED2">
      <w:pPr>
        <w:pStyle w:val="00002c"/>
        <w:spacing w:after="72"/>
      </w:pPr>
      <w:r>
        <w:rPr>
          <w:rFonts w:hint="eastAsia" w:ascii="宋体" w:hAnsi="宋体" w:eastAsia="宋体" w:cs="宋体"/>
          <w:lang w:eastAsia="zh-CN"/>
        </w:rPr>
        <w:t>单块写用</w:t>
      </w:r>
      <w:r>
        <w:t xml:space="preserve"> CMD24</w:t>
      </w:r>
      <w:r>
        <w:rPr>
          <w:rFonts w:hint="eastAsia" w:ascii="宋体" w:hAnsi="宋体" w:eastAsia="宋体" w:cs="宋体"/>
          <w:lang w:eastAsia="zh-CN"/>
        </w:rPr>
        <w:t>，多块写用</w:t>
      </w:r>
      <w:r>
        <w:t xml:space="preserve"> CMD25</w:t>
      </w:r>
      <w:r>
        <w:rPr>
          <w:rFonts w:hint="eastAsia" w:ascii="宋体" w:hAnsi="宋体" w:eastAsia="宋体" w:cs="宋体"/>
          <w:lang w:eastAsia="zh-CN"/>
        </w:rPr>
        <w:t>，同样以</w:t>
      </w:r>
      <w:r>
        <w:t xml:space="preserve"> CMD12 </w:t>
      </w:r>
      <w:r>
        <w:rPr>
          <w:rFonts w:hint="eastAsia" w:ascii="宋体" w:hAnsi="宋体" w:eastAsia="宋体" w:cs="宋体"/>
          <w:lang w:eastAsia="zh-CN"/>
        </w:rPr>
        <w:t>终止。</w:t>
      </w:r>
    </w:p>
    <w:p w14:paraId="204E5F6F">
      <w:pPr>
        <w:pStyle w:val="00002c"/>
        <w:spacing w:after="72"/>
      </w:pPr>
      <w:r>
        <w:rPr>
          <w:rFonts w:hint="eastAsia" w:ascii="宋体" w:hAnsi="宋体" w:eastAsia="宋体" w:cs="宋体"/>
          <w:lang w:eastAsia="zh-CN"/>
        </w:rPr>
        <w:t>写入完成后需查询卡状态，确认已退出编程忙状态。</w:t>
      </w:r>
    </w:p>
    <w:p w14:paraId="0765A90F">
      <w:pPr>
        <w:pStyle w:val="00002c"/>
        <w:spacing w:after="72"/>
      </w:pPr>
      <w:r>
        <w:t xml:space="preserve">DAT0 </w:t>
      </w:r>
      <w:r>
        <w:rPr>
          <w:rFonts w:hint="eastAsia" w:ascii="宋体" w:hAnsi="宋体" w:eastAsia="宋体" w:cs="宋体"/>
          <w:lang w:eastAsia="zh-CN"/>
        </w:rPr>
        <w:t>在编程或擦除期间会被卡拉低表示忙，主机必须检测该状态。</w:t>
      </w:r>
    </w:p>
    <w:p w14:paraId="27781827">
      <w:pPr>
        <w:pStyle w:val="00000c"/>
        <w:spacing w:line="312" w:lineRule="auto"/>
      </w:pPr>
      <w:r>
        <w:rPr>
          <w:rFonts w:hint="eastAsia" w:ascii="宋体" w:hAnsi="宋体" w:eastAsia="宋体" w:cs="宋体"/>
          <w:b w:val="1"/>
          <w:color w:val="1F3864"/>
          <w:sz w:val="26"/>
          <w:lang w:eastAsia="zh-CN"/>
        </w:rPr>
        <w:t>（五）SDIO 外设的 IO 访问</w:t>
      </w:r>
    </w:p>
    <w:p w14:paraId="0393FEB3">
      <w:pPr>
        <w:jc w:val="both"/>
      </w:pPr>
      <w:r>
        <w:t xml:space="preserve">SDIO </w:t>
      </w:r>
      <w:r>
        <w:rPr>
          <w:rFonts w:hint="eastAsia" w:ascii="宋体" w:hAnsi="宋体" w:eastAsia="宋体" w:cs="宋体"/>
          <w:lang w:eastAsia="zh-CN"/>
        </w:rPr>
        <w:t>组合芯片不使用存储读写命令，而是使用两类专用命令：单寄存器读写命令用于配置寄存器与查询状态，是最常用的访问手段；扩展读写命令可连续读写多个字节或多个数据块，用于搬运数据帧。</w:t>
      </w:r>
    </w:p>
    <w:p w14:paraId="07567E2D">
      <w:pPr>
        <w:jc w:val="both"/>
      </w:pPr>
      <w:r>
        <w:t xml:space="preserve">SDIO </w:t>
      </w:r>
      <w:r>
        <w:rPr>
          <w:rFonts w:hint="eastAsia" w:ascii="宋体" w:hAnsi="宋体" w:eastAsia="宋体" w:cs="宋体"/>
          <w:lang w:eastAsia="zh-CN"/>
        </w:rPr>
        <w:t>卡内部划分为若干功能单元，公共部分为卡公共控制寄存器，其后是每个功能单元的功能寄存器与信息结构。在</w:t>
      </w:r>
      <w:r>
        <w:t xml:space="preserve"> 1 </w:t>
      </w:r>
      <w:r>
        <w:rPr>
          <w:rFonts w:hint="eastAsia" w:ascii="宋体" w:hAnsi="宋体" w:eastAsia="宋体" w:cs="宋体"/>
          <w:lang w:eastAsia="zh-CN"/>
        </w:rPr>
        <w:t>位模式下，</w:t>
      </w:r>
      <w:r>
        <w:t xml:space="preserve">DAT1 </w:t>
      </w:r>
      <w:r>
        <w:rPr>
          <w:rFonts w:hint="eastAsia" w:ascii="宋体" w:hAnsi="宋体" w:eastAsia="宋体" w:cs="宋体"/>
          <w:lang w:eastAsia="zh-CN"/>
        </w:rPr>
        <w:t>可被用作</w:t>
      </w:r>
      <w:r>
        <w:t xml:space="preserve"> SDIO </w:t>
      </w:r>
      <w:r>
        <w:rPr>
          <w:rFonts w:hint="eastAsia" w:ascii="宋体" w:hAnsi="宋体" w:eastAsia="宋体" w:cs="宋体"/>
          <w:lang w:eastAsia="zh-CN"/>
        </w:rPr>
        <w:t>中断线，这是模组通知主机有数据可读的关键机制，必须在硬件连接与软件配置两方面都保留该能力。</w:t>
      </w:r>
    </w:p>
    <w:p w14:paraId="09873E09">
      <w:pPr>
        <w:pStyle w:val="00000c"/>
        <w:spacing w:line="312" w:lineRule="auto"/>
      </w:pPr>
      <w:r>
        <w:rPr>
          <w:rFonts w:hint="eastAsia" w:ascii="宋体" w:hAnsi="宋体" w:eastAsia="宋体" w:cs="宋体"/>
          <w:b w:val="1"/>
          <w:color w:val="1F3864"/>
          <w:sz w:val="26"/>
          <w:lang w:eastAsia="zh-CN"/>
        </w:rPr>
        <w:t>（六）错误检测</w:t>
      </w:r>
    </w:p>
    <w:p w14:paraId="2BB13F24">
      <w:pPr>
        <w:jc w:val="both"/>
      </w:pPr>
      <w:r>
        <w:rPr>
          <w:rFonts w:hint="eastAsia" w:ascii="宋体" w:hAnsi="宋体" w:eastAsia="宋体" w:cs="宋体"/>
          <w:lang w:eastAsia="zh-CN"/>
        </w:rPr>
        <w:t>命令线的</w:t>
      </w:r>
      <w:r>
        <w:t xml:space="preserve"> CRC7 </w:t>
      </w:r>
      <w:r>
        <w:rPr>
          <w:rFonts w:hint="eastAsia" w:ascii="宋体" w:hAnsi="宋体" w:eastAsia="宋体" w:cs="宋体"/>
          <w:lang w:eastAsia="zh-CN"/>
        </w:rPr>
        <w:t>错误与数据线的</w:t>
      </w:r>
      <w:r>
        <w:t xml:space="preserve"> CRC16 </w:t>
      </w:r>
      <w:r>
        <w:rPr>
          <w:rFonts w:hint="eastAsia" w:ascii="宋体" w:hAnsi="宋体" w:eastAsia="宋体" w:cs="宋体"/>
          <w:lang w:eastAsia="zh-CN"/>
        </w:rPr>
        <w:t>错误都会被硬件检出，主机侧驱动必须读取并记录错误计数，并在重试仍失败时上报。此外还有命令超时、非法命令、地址越界、写保护违规等错误状态，均应纳入软件的错误处理分支。</w:t>
      </w:r>
    </w:p>
    <w:p w14:paraId="3BBCD7B6">
      <w:pPr>
        <w:pStyle w:val="00000a"/>
        <w:spacing w:line="312" w:lineRule="auto"/>
      </w:pPr>
      <w:bookmarkStart w:id="9" w:name="section-5"/>
      <w:bookmarkEnd w:id="9"/>
      <w:bookmarkStart w:id="10" w:name="_Toc_section_5"/>
      <w:r>
        <w:rPr>
          <w:rFonts w:hint="eastAsia" w:ascii="宋体" w:hAnsi="宋体" w:eastAsia="宋体" w:cs="宋体"/>
          <w:b w:val="1"/>
          <w:color w:val="1F3864"/>
          <w:sz w:val="30"/>
          <w:lang w:eastAsia="zh-CN"/>
        </w:rPr>
        <w:t>五、读写操作时序</w:t>
      </w:r>
      <w:bookmarkEnd w:id="10"/>
    </w:p>
    <w:p w14:paraId="5E87CB19">
      <w:pPr>
        <w:jc w:val="both"/>
      </w:pPr>
      <w:r>
        <w:t xml:space="preserve">SDIO </w:t>
      </w:r>
      <w:r>
        <w:rPr>
          <w:rFonts w:hint="eastAsia" w:ascii="宋体" w:hAnsi="宋体" w:eastAsia="宋体" w:cs="宋体"/>
          <w:lang w:eastAsia="zh-CN"/>
        </w:rPr>
        <w:t>的数据操作围绕数据块展开。理解好</w:t>
      </w:r>
      <w:r>
        <w:t>"</w:t>
      </w:r>
      <w:r>
        <w:rPr>
          <w:rFonts w:hint="eastAsia" w:ascii="宋体" w:hAnsi="宋体" w:eastAsia="宋体" w:cs="宋体"/>
          <w:lang w:eastAsia="zh-CN"/>
        </w:rPr>
        <w:t>命令</w:t>
      </w:r>
      <w:r>
        <w:t>—</w:t>
      </w:r>
      <w:r>
        <w:rPr>
          <w:rFonts w:hint="eastAsia" w:ascii="宋体" w:hAnsi="宋体" w:eastAsia="宋体" w:cs="宋体"/>
          <w:lang w:eastAsia="zh-CN"/>
        </w:rPr>
        <w:t>响应</w:t>
      </w:r>
      <w:r>
        <w:t>—</w:t>
      </w:r>
      <w:r>
        <w:rPr>
          <w:rFonts w:hint="eastAsia" w:ascii="宋体" w:hAnsi="宋体" w:eastAsia="宋体" w:cs="宋体"/>
          <w:lang w:eastAsia="zh-CN"/>
        </w:rPr>
        <w:t>数据</w:t>
      </w:r>
      <w:r>
        <w:t>—</w:t>
      </w:r>
      <w:r>
        <w:rPr>
          <w:rFonts w:hint="eastAsia" w:ascii="宋体" w:hAnsi="宋体" w:eastAsia="宋体" w:cs="宋体"/>
          <w:lang w:eastAsia="zh-CN"/>
        </w:rPr>
        <w:t>忙</w:t>
      </w:r>
      <w:r>
        <w:t>"</w:t>
      </w:r>
      <w:r>
        <w:rPr>
          <w:rFonts w:hint="eastAsia" w:ascii="宋体" w:hAnsi="宋体" w:eastAsia="宋体" w:cs="宋体"/>
          <w:lang w:eastAsia="zh-CN"/>
        </w:rPr>
        <w:t>这条主线，处理各种读写时序就清晰了。</w:t>
      </w:r>
    </w:p>
    <w:p w14:paraId="08A6E3F8">
      <w:pPr>
        <w:pStyle w:val="00000c"/>
        <w:spacing w:line="312" w:lineRule="auto"/>
      </w:pPr>
      <w:r>
        <w:rPr>
          <w:rFonts w:hint="eastAsia" w:ascii="宋体" w:hAnsi="宋体" w:eastAsia="宋体" w:cs="宋体"/>
          <w:b w:val="1"/>
          <w:color w:val="1F3864"/>
          <w:sz w:val="26"/>
          <w:lang w:eastAsia="zh-CN"/>
        </w:rPr>
        <w:t>（一）单块与多块读</w:t>
      </w:r>
    </w:p>
    <w:p w14:paraId="6A02D452">
      <w:pPr>
        <w:jc w:val="both"/>
      </w:pPr>
      <w:r>
        <w:rPr>
          <w:rFonts w:hint="eastAsia" w:ascii="宋体" w:hAnsi="宋体" w:eastAsia="宋体" w:cs="宋体"/>
          <w:lang w:eastAsia="zh-CN"/>
        </w:rPr>
        <w:t>主机发送读命令后，卡在若干时钟周期的响应延迟之后开始在</w:t>
      </w:r>
      <w:r>
        <w:t xml:space="preserve"> DAT </w:t>
      </w:r>
      <w:r>
        <w:rPr>
          <w:rFonts w:hint="eastAsia" w:ascii="宋体" w:hAnsi="宋体" w:eastAsia="宋体" w:cs="宋体"/>
          <w:lang w:eastAsia="zh-CN"/>
        </w:rPr>
        <w:t>线上以数据块形式返回数据，每个数据块后附带</w:t>
      </w:r>
      <w:r>
        <w:t xml:space="preserve"> CRC16</w:t>
      </w:r>
      <w:r>
        <w:rPr>
          <w:rFonts w:hint="eastAsia" w:ascii="宋体" w:hAnsi="宋体" w:eastAsia="宋体" w:cs="宋体"/>
          <w:lang w:eastAsia="zh-CN"/>
        </w:rPr>
        <w:t>。多块读会持续产生数据块，直到主机发送停止命令。软件侧一般配合</w:t>
      </w:r>
      <w:r>
        <w:t xml:space="preserve"> DMA </w:t>
      </w:r>
      <w:r>
        <w:rPr>
          <w:rFonts w:hint="eastAsia" w:ascii="宋体" w:hAnsi="宋体" w:eastAsia="宋体" w:cs="宋体"/>
          <w:lang w:eastAsia="zh-CN"/>
        </w:rPr>
        <w:t>接收，缓冲区按块边界对齐。</w:t>
      </w:r>
    </w:p>
    <w:p w14:paraId="046BF8CE">
      <w:pPr>
        <w:pStyle w:val="00000c"/>
        <w:spacing w:line="312" w:lineRule="auto"/>
      </w:pPr>
      <w:r>
        <w:rPr>
          <w:rFonts w:hint="eastAsia" w:ascii="宋体" w:hAnsi="宋体" w:eastAsia="宋体" w:cs="宋体"/>
          <w:b w:val="1"/>
          <w:color w:val="1F3864"/>
          <w:sz w:val="26"/>
          <w:lang w:eastAsia="zh-CN"/>
        </w:rPr>
        <w:t>（二）单块与多块写</w:t>
      </w:r>
    </w:p>
    <w:p w14:paraId="60635E3A">
      <w:pPr>
        <w:jc w:val="both"/>
      </w:pPr>
      <w:r>
        <w:rPr>
          <w:rFonts w:hint="eastAsia" w:ascii="宋体" w:hAnsi="宋体" w:eastAsia="宋体" w:cs="宋体"/>
          <w:lang w:eastAsia="zh-CN"/>
        </w:rPr>
        <w:t>主机先发送写命令，卡返回响应后拉低</w:t>
      </w:r>
      <w:r>
        <w:t xml:space="preserve"> DAT0 </w:t>
      </w:r>
      <w:r>
        <w:rPr>
          <w:rFonts w:hint="eastAsia" w:ascii="宋体" w:hAnsi="宋体" w:eastAsia="宋体" w:cs="宋体"/>
          <w:lang w:eastAsia="zh-CN"/>
        </w:rPr>
        <w:t>表示进入编程状态。主机在此期间不得停止时钟，应持续查询卡状态直到忙指示释放。多块写入必须以停止命令正确结束，否则卡会停留在接收等待状态。</w:t>
      </w:r>
    </w:p>
    <w:p w14:paraId="796A116E">
      <w:pPr>
        <w:pStyle w:val="00000c"/>
        <w:spacing w:line="312" w:lineRule="auto"/>
      </w:pPr>
      <w:r>
        <w:rPr>
          <w:rFonts w:hint="eastAsia" w:ascii="宋体" w:hAnsi="宋体" w:eastAsia="宋体" w:cs="宋体"/>
          <w:b w:val="1"/>
          <w:color w:val="1F3864"/>
          <w:sz w:val="26"/>
          <w:lang w:eastAsia="zh-CN"/>
        </w:rPr>
        <w:t>（三）总线繁忙与编程等待</w:t>
      </w:r>
    </w:p>
    <w:p w14:paraId="544EB788">
      <w:pPr>
        <w:jc w:val="both"/>
      </w:pPr>
      <w:r>
        <w:rPr>
          <w:rFonts w:hint="eastAsia" w:ascii="宋体" w:hAnsi="宋体" w:eastAsia="宋体" w:cs="宋体"/>
          <w:lang w:eastAsia="zh-CN"/>
        </w:rPr>
        <w:t>在</w:t>
      </w:r>
      <w:r>
        <w:t xml:space="preserve"> 1 </w:t>
      </w:r>
      <w:r>
        <w:rPr>
          <w:rFonts w:hint="eastAsia" w:ascii="宋体" w:hAnsi="宋体" w:eastAsia="宋体" w:cs="宋体"/>
          <w:lang w:eastAsia="zh-CN"/>
        </w:rPr>
        <w:t>位模式下</w:t>
      </w:r>
      <w:r>
        <w:t xml:space="preserve"> DAT0 </w:t>
      </w:r>
      <w:r>
        <w:rPr>
          <w:rFonts w:hint="eastAsia" w:ascii="宋体" w:hAnsi="宋体" w:eastAsia="宋体" w:cs="宋体"/>
          <w:lang w:eastAsia="zh-CN"/>
        </w:rPr>
        <w:t>同时承担数据传输与忙状态指示；在</w:t>
      </w:r>
      <w:r>
        <w:t xml:space="preserve"> 4 </w:t>
      </w:r>
      <w:r>
        <w:rPr>
          <w:rFonts w:hint="eastAsia" w:ascii="宋体" w:hAnsi="宋体" w:eastAsia="宋体" w:cs="宋体"/>
          <w:lang w:eastAsia="zh-CN"/>
        </w:rPr>
        <w:t>位模式下四条数据线都用于数据传输，忙状态需通过查询卡状态获得。设计上必须为写入流程预留充分的等待时间与重试逻辑，不能假设写入立即完成。</w:t>
      </w:r>
    </w:p>
    <w:p w14:paraId="49C8C690">
      <w:pPr>
        <w:pStyle w:val="00000c"/>
        <w:spacing w:line="312" w:lineRule="auto"/>
      </w:pPr>
      <w:r>
        <w:rPr>
          <w:rFonts w:hint="eastAsia" w:ascii="宋体" w:hAnsi="宋体" w:eastAsia="宋体" w:cs="宋体"/>
          <w:b w:val="1"/>
          <w:color w:val="1F3864"/>
          <w:sz w:val="26"/>
          <w:lang w:eastAsia="zh-CN"/>
        </w:rPr>
        <w:t>（四）SDIO 模组的访问模式</w:t>
      </w:r>
    </w:p>
    <w:p w14:paraId="1CD5BE66">
      <w:pPr>
        <w:jc w:val="both"/>
      </w:pPr>
      <w:r>
        <w:rPr>
          <w:rFonts w:hint="eastAsia" w:ascii="宋体" w:hAnsi="宋体" w:eastAsia="宋体" w:cs="宋体"/>
          <w:lang w:eastAsia="zh-CN"/>
        </w:rPr>
        <w:t>无线组合模组的典型访问模式是：用单寄存器命令配置并使能中断，数据收发通过扩展读写命令批量搬运，模组借用</w:t>
      </w:r>
      <w:r>
        <w:t xml:space="preserve"> DAT1 </w:t>
      </w:r>
      <w:r>
        <w:rPr>
          <w:rFonts w:hint="eastAsia" w:ascii="宋体" w:hAnsi="宋体" w:eastAsia="宋体" w:cs="宋体"/>
          <w:lang w:eastAsia="zh-CN"/>
        </w:rPr>
        <w:t>触发主机中断。软件应尽量减少单寄存器的零星访问，改为批量读写以提升实际吞吐。</w:t>
      </w:r>
    </w:p>
    <w:p w14:paraId="2BECF8BA">
      <w:pPr>
        <w:pStyle w:val="00000c"/>
        <w:spacing w:line="312" w:lineRule="auto"/>
      </w:pPr>
      <w:r>
        <w:rPr>
          <w:rFonts w:hint="eastAsia" w:ascii="宋体" w:hAnsi="宋体" w:eastAsia="宋体" w:cs="宋体"/>
          <w:b w:val="1"/>
          <w:color w:val="1F3864"/>
          <w:sz w:val="26"/>
          <w:lang w:eastAsia="zh-CN"/>
        </w:rPr>
        <w:t>（五）DMA 与缓冲要求</w:t>
      </w:r>
    </w:p>
    <w:p w14:paraId="78019BF1">
      <w:pPr>
        <w:jc w:val="both"/>
      </w:pPr>
      <w:r>
        <w:t xml:space="preserve">SDIO </w:t>
      </w:r>
      <w:r>
        <w:rPr>
          <w:rFonts w:hint="eastAsia" w:ascii="宋体" w:hAnsi="宋体" w:eastAsia="宋体" w:cs="宋体"/>
          <w:lang w:eastAsia="zh-CN"/>
        </w:rPr>
        <w:t>数据量大且突发性强，必须使用</w:t>
      </w:r>
      <w:r>
        <w:t xml:space="preserve"> DMA </w:t>
      </w:r>
      <w:r>
        <w:rPr>
          <w:rFonts w:hint="eastAsia" w:ascii="宋体" w:hAnsi="宋体" w:eastAsia="宋体" w:cs="宋体"/>
          <w:lang w:eastAsia="zh-CN"/>
        </w:rPr>
        <w:t>搬运，并保证缓冲区满足控制器对地址对齐与物理连续性的要求。缓冲区深度应足以覆盖中断延迟与上层文件系统的抖动。</w:t>
      </w:r>
    </w:p>
    <w:p w14:paraId="08332C44">
      <w:pPr>
        <w:pStyle w:val="00000a"/>
        <w:spacing w:line="312" w:lineRule="auto"/>
      </w:pPr>
      <w:bookmarkStart w:id="11" w:name="section-6"/>
      <w:bookmarkEnd w:id="11"/>
      <w:bookmarkStart w:id="12" w:name="_Toc_section_6"/>
      <w:r>
        <w:rPr>
          <w:rFonts w:hint="eastAsia" w:ascii="宋体" w:hAnsi="宋体" w:eastAsia="宋体" w:cs="宋体"/>
          <w:b w:val="1"/>
          <w:color w:val="1F3864"/>
          <w:sz w:val="30"/>
          <w:lang w:eastAsia="zh-CN"/>
        </w:rPr>
        <w:t>六、硬件设计要点</w:t>
      </w:r>
      <w:bookmarkEnd w:id="12"/>
    </w:p>
    <w:p w14:paraId="58944603">
      <w:pPr>
        <w:jc w:val="both"/>
      </w:pPr>
      <w:r>
        <w:t xml:space="preserve">SDIO </w:t>
      </w:r>
      <w:r>
        <w:rPr>
          <w:rFonts w:hint="eastAsia" w:ascii="宋体" w:hAnsi="宋体" w:eastAsia="宋体" w:cs="宋体"/>
          <w:lang w:eastAsia="zh-CN"/>
        </w:rPr>
        <w:t>的硬件设计可归纳为</w:t>
      </w:r>
      <w:r>
        <w:t>"</w:t>
      </w:r>
      <w:r>
        <w:rPr>
          <w:rFonts w:hint="eastAsia" w:ascii="宋体" w:hAnsi="宋体" w:eastAsia="宋体" w:cs="宋体"/>
          <w:lang w:eastAsia="zh-CN"/>
        </w:rPr>
        <w:t>上拉、等长、地平面、电容、电源</w:t>
      </w:r>
      <w:r>
        <w:t>"</w:t>
      </w:r>
      <w:r>
        <w:rPr>
          <w:rFonts w:hint="eastAsia" w:ascii="宋体" w:hAnsi="宋体" w:eastAsia="宋体" w:cs="宋体"/>
          <w:lang w:eastAsia="zh-CN"/>
        </w:rPr>
        <w:t>五个关键词，以下逐条展开。</w:t>
      </w:r>
    </w:p>
    <w:p w14:paraId="16486AAA">
      <w:pPr>
        <w:pStyle w:val="000032"/>
        <w:numPr>
          <w:ilvl w:val="0"/>
          <w:numId w:val="2"/>
        </w:numPr>
        <w:spacing w:after="72"/>
      </w:pPr>
      <w:r>
        <w:rPr>
          <w:rFonts w:hint="eastAsia" w:ascii="宋体" w:hAnsi="宋体" w:eastAsia="宋体" w:cs="宋体"/>
          <w:b w:val="1"/>
          <w:lang w:eastAsia="zh-CN"/>
        </w:rPr>
        <w:t>上拉必须完整</w:t>
      </w:r>
      <w:r>
        <w:rPr>
          <w:rFonts w:hint="eastAsia" w:ascii="宋体" w:hAnsi="宋体" w:eastAsia="宋体" w:cs="宋体"/>
          <w:lang w:eastAsia="zh-CN"/>
        </w:rPr>
        <w:t>：</w:t>
      </w:r>
      <w:r>
        <w:t xml:space="preserve">CMD </w:t>
      </w:r>
      <w:r>
        <w:rPr>
          <w:rFonts w:hint="eastAsia" w:ascii="宋体" w:hAnsi="宋体" w:eastAsia="宋体" w:cs="宋体"/>
          <w:lang w:eastAsia="zh-CN"/>
        </w:rPr>
        <w:t>与全部</w:t>
      </w:r>
      <w:r>
        <w:t xml:space="preserve"> DAT </w:t>
      </w:r>
      <w:r>
        <w:rPr>
          <w:rFonts w:hint="eastAsia" w:ascii="宋体" w:hAnsi="宋体" w:eastAsia="宋体" w:cs="宋体"/>
          <w:lang w:eastAsia="zh-CN"/>
        </w:rPr>
        <w:t>线都要有上拉，</w:t>
      </w:r>
      <w:r>
        <w:t xml:space="preserve">1 </w:t>
      </w:r>
      <w:r>
        <w:rPr>
          <w:rFonts w:hint="eastAsia" w:ascii="宋体" w:hAnsi="宋体" w:eastAsia="宋体" w:cs="宋体"/>
          <w:lang w:eastAsia="zh-CN"/>
        </w:rPr>
        <w:t>位模式下至少</w:t>
      </w:r>
      <w:r>
        <w:t xml:space="preserve"> CMD </w:t>
      </w:r>
      <w:r>
        <w:rPr>
          <w:rFonts w:hint="eastAsia" w:ascii="宋体" w:hAnsi="宋体" w:eastAsia="宋体" w:cs="宋体"/>
          <w:lang w:eastAsia="zh-CN"/>
        </w:rPr>
        <w:t>与</w:t>
      </w:r>
      <w:r>
        <w:t xml:space="preserve"> DAT0 </w:t>
      </w:r>
      <w:r>
        <w:rPr>
          <w:rFonts w:hint="eastAsia" w:ascii="宋体" w:hAnsi="宋体" w:eastAsia="宋体" w:cs="宋体"/>
          <w:lang w:eastAsia="zh-CN"/>
        </w:rPr>
        <w:t>必须具备，遗漏任一都会导致初始化失败。</w:t>
      </w:r>
    </w:p>
    <w:p w14:paraId="15DD11A1">
      <w:pPr>
        <w:pStyle w:val="000032"/>
        <w:numPr>
          <w:ilvl w:val="0"/>
          <w:numId w:val="2"/>
        </w:numPr>
        <w:spacing w:after="72"/>
      </w:pPr>
      <w:r>
        <w:rPr>
          <w:rFonts w:hint="eastAsia" w:ascii="宋体" w:hAnsi="宋体" w:eastAsia="宋体" w:cs="宋体"/>
          <w:b w:val="1"/>
          <w:lang w:eastAsia="zh-CN"/>
        </w:rPr>
        <w:t>就近放置</w:t>
      </w:r>
      <w:r>
        <w:rPr>
          <w:rFonts w:hint="eastAsia" w:ascii="宋体" w:hAnsi="宋体" w:eastAsia="宋体" w:cs="宋体"/>
          <w:lang w:eastAsia="zh-CN"/>
        </w:rPr>
        <w:t>：上拉电阻靠近主机端并紧邻信号，去耦电容靠近卡座或模组的电源引脚。</w:t>
      </w:r>
    </w:p>
    <w:p w14:paraId="3CBF15AD">
      <w:pPr>
        <w:pStyle w:val="000032"/>
        <w:numPr>
          <w:ilvl w:val="0"/>
          <w:numId w:val="2"/>
        </w:numPr>
        <w:spacing w:after="72"/>
      </w:pPr>
      <w:r>
        <w:rPr>
          <w:rFonts w:hint="eastAsia" w:ascii="宋体" w:hAnsi="宋体" w:eastAsia="宋体" w:cs="宋体"/>
          <w:b w:val="1"/>
          <w:lang w:eastAsia="zh-CN"/>
        </w:rPr>
        <w:t>走线等长且短</w:t>
      </w:r>
      <w:r>
        <w:rPr>
          <w:rFonts w:hint="eastAsia" w:ascii="宋体" w:hAnsi="宋体" w:eastAsia="宋体" w:cs="宋体"/>
          <w:lang w:eastAsia="zh-CN"/>
        </w:rPr>
        <w:t>：</w:t>
      </w:r>
      <w:r>
        <w:t>CLK</w:t>
      </w:r>
      <w:r>
        <w:rPr>
          <w:rFonts w:hint="eastAsia" w:ascii="宋体" w:hAnsi="宋体" w:eastAsia="宋体" w:cs="宋体"/>
          <w:lang w:eastAsia="zh-CN"/>
        </w:rPr>
        <w:t>、</w:t>
      </w:r>
      <w:r>
        <w:t>CMD</w:t>
      </w:r>
      <w:r>
        <w:rPr>
          <w:rFonts w:hint="eastAsia" w:ascii="宋体" w:hAnsi="宋体" w:eastAsia="宋体" w:cs="宋体"/>
          <w:lang w:eastAsia="zh-CN"/>
        </w:rPr>
        <w:t>、</w:t>
      </w:r>
      <w:r>
        <w:t xml:space="preserve">DAT0~DAT3 </w:t>
      </w:r>
      <w:r>
        <w:rPr>
          <w:rFonts w:hint="eastAsia" w:ascii="宋体" w:hAnsi="宋体" w:eastAsia="宋体" w:cs="宋体"/>
          <w:lang w:eastAsia="zh-CN"/>
        </w:rPr>
        <w:t>应同组走线，四根数据线之间的长度偏差要尽量小，高速模式下建议控制在数毫米量级，整组走线总长也应尽量短。</w:t>
      </w:r>
    </w:p>
    <w:p w14:paraId="6573C332">
      <w:pPr>
        <w:pStyle w:val="000032"/>
        <w:numPr>
          <w:ilvl w:val="0"/>
          <w:numId w:val="2"/>
        </w:numPr>
        <w:spacing w:after="72"/>
      </w:pPr>
      <w:r>
        <w:rPr>
          <w:rFonts w:hint="eastAsia" w:ascii="宋体" w:hAnsi="宋体" w:eastAsia="宋体" w:cs="宋体"/>
          <w:b w:val="1"/>
          <w:lang w:eastAsia="zh-CN"/>
        </w:rPr>
        <w:t>完整地平面</w:t>
      </w:r>
      <w:r>
        <w:rPr>
          <w:rFonts w:hint="eastAsia" w:ascii="宋体" w:hAnsi="宋体" w:eastAsia="宋体" w:cs="宋体"/>
          <w:lang w:eastAsia="zh-CN"/>
        </w:rPr>
        <w:t>：</w:t>
      </w:r>
      <w:r>
        <w:t xml:space="preserve">SDIO </w:t>
      </w:r>
      <w:r>
        <w:rPr>
          <w:rFonts w:hint="eastAsia" w:ascii="宋体" w:hAnsi="宋体" w:eastAsia="宋体" w:cs="宋体"/>
          <w:lang w:eastAsia="zh-CN"/>
        </w:rPr>
        <w:t>走线下方必须有连续的地平面作为回流路径，严禁跨分割走线。</w:t>
      </w:r>
    </w:p>
    <w:p w14:paraId="1001B751">
      <w:pPr>
        <w:pStyle w:val="000032"/>
        <w:numPr>
          <w:ilvl w:val="0"/>
          <w:numId w:val="2"/>
        </w:numPr>
        <w:spacing w:after="72"/>
      </w:pPr>
      <w:r>
        <w:rPr>
          <w:rFonts w:hint="eastAsia" w:ascii="宋体" w:hAnsi="宋体" w:eastAsia="宋体" w:cs="宋体"/>
          <w:b w:val="1"/>
          <w:lang w:eastAsia="zh-CN"/>
        </w:rPr>
        <w:t>远离干扰源</w:t>
      </w:r>
      <w:r>
        <w:rPr>
          <w:rFonts w:hint="eastAsia" w:ascii="宋体" w:hAnsi="宋体" w:eastAsia="宋体" w:cs="宋体"/>
          <w:lang w:eastAsia="zh-CN"/>
        </w:rPr>
        <w:t>：应远离射频天线馈点、开关电源电感、高速并行总线与内存走线。无线模组的</w:t>
      </w:r>
      <w:r>
        <w:t xml:space="preserve"> SDIO </w:t>
      </w:r>
      <w:r>
        <w:rPr>
          <w:rFonts w:hint="eastAsia" w:ascii="宋体" w:hAnsi="宋体" w:eastAsia="宋体" w:cs="宋体"/>
          <w:lang w:eastAsia="zh-CN"/>
        </w:rPr>
        <w:t>走线尤其不能与射频走线平行。</w:t>
      </w:r>
    </w:p>
    <w:p w14:paraId="4A55BB08">
      <w:pPr>
        <w:pStyle w:val="000032"/>
        <w:numPr>
          <w:ilvl w:val="0"/>
          <w:numId w:val="2"/>
        </w:numPr>
        <w:spacing w:after="72"/>
      </w:pPr>
      <w:r>
        <w:rPr>
          <w:rFonts w:hint="eastAsia" w:ascii="宋体" w:hAnsi="宋体" w:eastAsia="宋体" w:cs="宋体"/>
          <w:b w:val="1"/>
          <w:lang w:eastAsia="zh-CN"/>
        </w:rPr>
        <w:t>总线电容控制</w:t>
      </w:r>
      <w:r>
        <w:rPr>
          <w:rFonts w:hint="eastAsia" w:ascii="宋体" w:hAnsi="宋体" w:eastAsia="宋体" w:cs="宋体"/>
          <w:lang w:eastAsia="zh-CN"/>
        </w:rPr>
        <w:t>：选用低结电容的</w:t>
      </w:r>
      <w:r>
        <w:t xml:space="preserve"> ESD </w:t>
      </w:r>
      <w:r>
        <w:rPr>
          <w:rFonts w:hint="eastAsia" w:ascii="宋体" w:hAnsi="宋体" w:eastAsia="宋体" w:cs="宋体"/>
          <w:lang w:eastAsia="zh-CN"/>
        </w:rPr>
        <w:t>器件；一个控制器只挂一个从设备；多设备场景改用总线开关。</w:t>
      </w:r>
    </w:p>
    <w:p w14:paraId="74C991FD">
      <w:pPr>
        <w:pStyle w:val="000032"/>
        <w:numPr>
          <w:ilvl w:val="0"/>
          <w:numId w:val="2"/>
        </w:numPr>
        <w:spacing w:after="72"/>
      </w:pPr>
      <w:r>
        <w:rPr>
          <w:rFonts w:hint="eastAsia" w:ascii="宋体" w:hAnsi="宋体" w:eastAsia="宋体" w:cs="宋体"/>
          <w:b w:val="1"/>
          <w:lang w:eastAsia="zh-CN"/>
        </w:rPr>
        <w:t>卡座电源可控</w:t>
      </w:r>
      <w:r>
        <w:rPr>
          <w:rFonts w:hint="eastAsia" w:ascii="宋体" w:hAnsi="宋体" w:eastAsia="宋体" w:cs="宋体"/>
          <w:lang w:eastAsia="zh-CN"/>
        </w:rPr>
        <w:t>：用</w:t>
      </w:r>
      <w:r>
        <w:t xml:space="preserve"> MOS </w:t>
      </w:r>
      <w:r>
        <w:rPr>
          <w:rFonts w:hint="eastAsia" w:ascii="宋体" w:hAnsi="宋体" w:eastAsia="宋体" w:cs="宋体"/>
          <w:lang w:eastAsia="zh-CN"/>
        </w:rPr>
        <w:t>管作为电源开关，支持彻底断电复位，并具备足够的瞬时电流能力。</w:t>
      </w:r>
    </w:p>
    <w:p w14:paraId="451FADBA">
      <w:pPr>
        <w:pStyle w:val="000032"/>
        <w:numPr>
          <w:ilvl w:val="0"/>
          <w:numId w:val="2"/>
        </w:numPr>
        <w:spacing w:after="72"/>
      </w:pPr>
      <w:r>
        <w:rPr>
          <w:rFonts w:hint="eastAsia" w:ascii="宋体" w:hAnsi="宋体" w:eastAsia="宋体" w:cs="宋体"/>
          <w:b w:val="1"/>
          <w:lang w:eastAsia="zh-CN"/>
        </w:rPr>
        <w:t>ESD 防护</w:t>
      </w:r>
      <w:r>
        <w:rPr>
          <w:rFonts w:hint="eastAsia" w:ascii="宋体" w:hAnsi="宋体" w:eastAsia="宋体" w:cs="宋体"/>
          <w:lang w:eastAsia="zh-CN"/>
        </w:rPr>
        <w:t>：卡座属于对外接口，必须配置</w:t>
      </w:r>
      <w:r>
        <w:t xml:space="preserve"> TVS </w:t>
      </w:r>
      <w:r>
        <w:rPr>
          <w:rFonts w:hint="eastAsia" w:ascii="宋体" w:hAnsi="宋体" w:eastAsia="宋体" w:cs="宋体"/>
          <w:lang w:eastAsia="zh-CN"/>
        </w:rPr>
        <w:t>阵列，并核对结电容是否满足目标速率要求；金属外壳卡座的壳体必须可靠接地。</w:t>
      </w:r>
    </w:p>
    <w:p w14:paraId="0E93EB29">
      <w:pPr>
        <w:pStyle w:val="000032"/>
        <w:numPr>
          <w:ilvl w:val="0"/>
          <w:numId w:val="2"/>
        </w:numPr>
        <w:spacing w:after="72"/>
      </w:pPr>
      <w:r>
        <w:rPr>
          <w:rFonts w:hint="eastAsia" w:ascii="宋体" w:hAnsi="宋体" w:eastAsia="宋体" w:cs="宋体"/>
          <w:b w:val="1"/>
          <w:lang w:eastAsia="zh-CN"/>
        </w:rPr>
        <w:t>检测脚处理</w:t>
      </w:r>
      <w:r>
        <w:rPr>
          <w:rFonts w:hint="eastAsia" w:ascii="宋体" w:hAnsi="宋体" w:eastAsia="宋体" w:cs="宋体"/>
          <w:lang w:eastAsia="zh-CN"/>
        </w:rPr>
        <w:t>：插入检测与写保护引脚建议接到</w:t>
      </w:r>
      <w:r>
        <w:t xml:space="preserve"> GPIO </w:t>
      </w:r>
      <w:r>
        <w:rPr>
          <w:rFonts w:hint="eastAsia" w:ascii="宋体" w:hAnsi="宋体" w:eastAsia="宋体" w:cs="宋体"/>
          <w:lang w:eastAsia="zh-CN"/>
        </w:rPr>
        <w:t>并配置上拉，配合软件防抖。</w:t>
      </w:r>
    </w:p>
    <w:p w14:paraId="0927163E">
      <w:pPr>
        <w:pStyle w:val="000032"/>
        <w:numPr>
          <w:ilvl w:val="0"/>
          <w:numId w:val="2"/>
        </w:numPr>
        <w:spacing w:after="72"/>
      </w:pPr>
      <w:r>
        <w:rPr>
          <w:rFonts w:hint="eastAsia" w:ascii="宋体" w:hAnsi="宋体" w:eastAsia="宋体" w:cs="宋体"/>
          <w:b w:val="1"/>
          <w:lang w:eastAsia="zh-CN"/>
        </w:rPr>
        <w:t>避免长引线分支</w:t>
      </w:r>
      <w:r>
        <w:rPr>
          <w:rFonts w:hint="eastAsia" w:ascii="宋体" w:hAnsi="宋体" w:eastAsia="宋体" w:cs="宋体"/>
          <w:lang w:eastAsia="zh-CN"/>
        </w:rPr>
        <w:t>：以短线、单点、星型为原则，禁止在总线上引出长分支。</w:t>
      </w:r>
    </w:p>
    <w:p w14:paraId="48B4744F">
      <w:pPr>
        <w:pStyle w:val="000032"/>
        <w:numPr>
          <w:ilvl w:val="0"/>
          <w:numId w:val="2"/>
        </w:numPr>
        <w:spacing w:after="72"/>
      </w:pPr>
      <w:r>
        <w:rPr>
          <w:rFonts w:hint="eastAsia" w:ascii="宋体" w:hAnsi="宋体" w:eastAsia="宋体" w:cs="宋体"/>
          <w:b w:val="1"/>
          <w:lang w:eastAsia="zh-CN"/>
        </w:rPr>
        <w:t>模组布局</w:t>
      </w:r>
      <w:r>
        <w:rPr>
          <w:rFonts w:hint="eastAsia" w:ascii="宋体" w:hAnsi="宋体" w:eastAsia="宋体" w:cs="宋体"/>
          <w:lang w:eastAsia="zh-CN"/>
        </w:rPr>
        <w:t>：无线模组应远离模拟前端与音频走线，模组的地要保证低阻抗回流。</w:t>
      </w:r>
    </w:p>
    <w:p w14:paraId="4EA71B35">
      <w:pPr>
        <w:pStyle w:val="000032"/>
        <w:numPr>
          <w:ilvl w:val="0"/>
          <w:numId w:val="2"/>
        </w:numPr>
        <w:spacing w:after="72"/>
      </w:pPr>
      <w:r>
        <w:rPr>
          <w:rFonts w:hint="eastAsia" w:ascii="宋体" w:hAnsi="宋体" w:eastAsia="宋体" w:cs="宋体"/>
          <w:b w:val="1"/>
          <w:lang w:eastAsia="zh-CN"/>
        </w:rPr>
        <w:t>测试点预留</w:t>
      </w:r>
      <w:r>
        <w:rPr>
          <w:rFonts w:hint="eastAsia" w:ascii="宋体" w:hAnsi="宋体" w:eastAsia="宋体" w:cs="宋体"/>
          <w:lang w:eastAsia="zh-CN"/>
        </w:rPr>
        <w:t>：</w:t>
      </w:r>
      <w:r>
        <w:t>CLK</w:t>
      </w:r>
      <w:r>
        <w:rPr>
          <w:rFonts w:hint="eastAsia" w:ascii="宋体" w:hAnsi="宋体" w:eastAsia="宋体" w:cs="宋体"/>
          <w:lang w:eastAsia="zh-CN"/>
        </w:rPr>
        <w:t>、</w:t>
      </w:r>
      <w:r>
        <w:t>CMD</w:t>
      </w:r>
      <w:r>
        <w:rPr>
          <w:rFonts w:hint="eastAsia" w:ascii="宋体" w:hAnsi="宋体" w:eastAsia="宋体" w:cs="宋体"/>
          <w:lang w:eastAsia="zh-CN"/>
        </w:rPr>
        <w:t>、</w:t>
      </w:r>
      <w:r>
        <w:t xml:space="preserve">DAT0~DAT3 </w:t>
      </w:r>
      <w:r>
        <w:rPr>
          <w:rFonts w:hint="eastAsia" w:ascii="宋体" w:hAnsi="宋体" w:eastAsia="宋体" w:cs="宋体"/>
          <w:lang w:eastAsia="zh-CN"/>
        </w:rPr>
        <w:t>应各留一个测试点，便于用逻辑分析仪抓取初始化序列来定位问题。</w:t>
      </w:r>
    </w:p>
    <w:p w14:paraId="5EBF73AD">
      <w:pPr>
        <w:pStyle w:val="00000a"/>
        <w:spacing w:line="312" w:lineRule="auto"/>
      </w:pPr>
      <w:bookmarkStart w:id="13" w:name="section-7"/>
      <w:bookmarkEnd w:id="13"/>
      <w:bookmarkStart w:id="14" w:name="_Toc_section_7"/>
      <w:r>
        <w:rPr>
          <w:rFonts w:hint="eastAsia" w:ascii="宋体" w:hAnsi="宋体" w:eastAsia="宋体" w:cs="宋体"/>
          <w:b w:val="1"/>
          <w:color w:val="1F3864"/>
          <w:sz w:val="30"/>
          <w:lang w:eastAsia="zh-CN"/>
        </w:rPr>
        <w:t>七、典型应用场景</w:t>
      </w:r>
      <w:bookmarkEnd w:id="14"/>
    </w:p>
    <w:p w14:paraId="2E10A6EB">
      <w:pPr>
        <w:jc w:val="both"/>
      </w:pPr>
      <w:r>
        <w:t xml:space="preserve">SDIO </w:t>
      </w:r>
      <w:r>
        <w:rPr>
          <w:rFonts w:hint="eastAsia" w:ascii="宋体" w:hAnsi="宋体" w:eastAsia="宋体" w:cs="宋体"/>
          <w:lang w:eastAsia="zh-CN"/>
        </w:rPr>
        <w:t>既用于可移动存储，也广泛用于把无线、定位等功能的外挂，不同应用的重心差别较大：</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5C8B891">
            <w:pPr>
              <w:spacing w:before="55" w:after="55" w:line="240" w:lineRule="auto"/>
              <w:jc w:val="left"/>
            </w:pPr>
            <w:r>
              <w:rPr>
                <w:rFonts w:hint="eastAsia"/>
                <w:b w:val="1"/>
                <w:sz w:val="22"/>
              </w:rPr>
              <w:t>应用对象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081B786">
            <w:pPr>
              <w:spacing w:before="55" w:after="55" w:line="240" w:lineRule="auto"/>
              <w:jc w:val="left"/>
            </w:pPr>
            <w:r>
              <w:rPr>
                <w:rFonts w:hint="eastAsia"/>
                <w:b w:val="1"/>
                <w:sz w:val="22"/>
              </w:rPr>
              <w:t>典型器件</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6C066F0C">
            <w:pPr>
              <w:spacing w:before="55" w:after="55" w:line="240" w:lineRule="auto"/>
              <w:jc w:val="left"/>
            </w:pPr>
            <w:r>
              <w:rPr>
                <w:rFonts w:hint="eastAsia"/>
                <w:b w:val="1"/>
                <w:sz w:val="22"/>
              </w:rPr>
              <w:t>设计关注点</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E788F2F">
            <w:pPr>
              <w:spacing w:before="55" w:after="55" w:line="240" w:lineRule="auto"/>
              <w:jc w:val="left"/>
            </w:pPr>
            <w:r>
              <w:rPr>
                <w:rFonts w:hint="eastAsia"/>
                <w:sz w:val="22"/>
              </w:rPr>
              <w:t>可移动存储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BE64157">
            <w:pPr>
              <w:spacing w:before="55" w:after="55" w:line="240" w:lineRule="auto"/>
              <w:jc w:val="left"/>
            </w:pPr>
            <w:r>
              <w:rPr>
                <w:rFonts w:hint="eastAsia"/>
                <w:sz w:val="22"/>
              </w:rPr>
              <w:t>microSD/TF  卡座</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F636355">
            <w:pPr>
              <w:spacing w:before="55" w:after="55" w:line="240" w:lineRule="auto"/>
              <w:jc w:val="left"/>
            </w:pPr>
            <w:r>
              <w:rPr>
                <w:rFonts w:hint="eastAsia"/>
                <w:sz w:val="22"/>
              </w:rPr>
              <w:t>热插拔检测、 ESD  防护、卡座电源可控、上拉完整性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5B3BE5">
            <w:pPr>
              <w:spacing w:before="55" w:after="55" w:line="240" w:lineRule="auto"/>
              <w:jc w:val="left"/>
            </w:pPr>
            <w:r>
              <w:rPr>
                <w:rFonts w:hint="eastAsia"/>
                <w:sz w:val="22"/>
              </w:rPr>
              <w:t>无线组合模组</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BD9B28D">
            <w:pPr>
              <w:spacing w:before="55" w:after="55" w:line="240" w:lineRule="auto"/>
              <w:jc w:val="left"/>
            </w:pPr>
            <w:r>
              <w:rPr>
                <w:rFonts w:hint="eastAsia"/>
                <w:sz w:val="22"/>
              </w:rPr>
              <w:t>Wi-Fi  与蓝牙组合芯片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B87BD6D">
            <w:pPr>
              <w:spacing w:before="55" w:after="55" w:line="240" w:lineRule="auto"/>
              <w:jc w:val="left"/>
            </w:pPr>
            <w:r>
              <w:rPr>
                <w:rFonts w:hint="eastAsia"/>
                <w:sz w:val="22"/>
              </w:rPr>
              <w:t>DAT1  中断线、批量读写吞吐、与射频部分的隔离</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BB094D2">
            <w:pPr>
              <w:spacing w:before="55" w:after="55" w:line="240" w:lineRule="auto"/>
              <w:jc w:val="left"/>
            </w:pPr>
            <w:r>
              <w:rPr>
                <w:rFonts w:hint="eastAsia"/>
                <w:sz w:val="22"/>
              </w:rPr>
              <w:t>卫星定位模组</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43D67D5">
            <w:pPr>
              <w:spacing w:before="55" w:after="55" w:line="240" w:lineRule="auto"/>
              <w:jc w:val="left"/>
            </w:pPr>
            <w:r>
              <w:rPr>
                <w:rFonts w:hint="eastAsia"/>
                <w:sz w:val="22"/>
              </w:rPr>
              <w:t>SDIO  接口  GNSS</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A1390B8">
            <w:pPr>
              <w:spacing w:before="55" w:after="55" w:line="240" w:lineRule="auto"/>
              <w:jc w:val="left"/>
            </w:pPr>
            <w:r>
              <w:rPr>
                <w:rFonts w:hint="eastAsia"/>
                <w:sz w:val="22"/>
              </w:rPr>
              <w:t>供电稳定性、命令响应带宽与中断处理</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AADDB4">
            <w:pPr>
              <w:spacing w:before="55" w:after="55" w:line="240" w:lineRule="auto"/>
              <w:jc w:val="left"/>
            </w:pPr>
            <w:r>
              <w:rPr>
                <w:rFonts w:hint="eastAsia"/>
                <w:sz w:val="22"/>
              </w:rPr>
              <w:t>摄像头模组</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801DA1B">
            <w:pPr>
              <w:spacing w:before="55" w:after="55" w:line="240" w:lineRule="auto"/>
              <w:jc w:val="left"/>
            </w:pPr>
            <w:r>
              <w:rPr>
                <w:rFonts w:hint="eastAsia"/>
                <w:sz w:val="22"/>
              </w:rPr>
              <w:t>SDIO  摄像头</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AB40BF4">
            <w:pPr>
              <w:spacing w:before="55" w:after="55" w:line="240" w:lineRule="auto"/>
              <w:jc w:val="left"/>
            </w:pPr>
            <w:r>
              <w:rPr>
                <w:rFonts w:hint="eastAsia"/>
                <w:sz w:val="22"/>
              </w:rPr>
              <w:t>带宽是否满足帧率需求，必要时应改用专用摄像头接口</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879784D">
            <w:pPr>
              <w:spacing w:before="55" w:after="55" w:line="240" w:lineRule="auto"/>
              <w:jc w:val="left"/>
            </w:pPr>
            <w:r>
              <w:rPr>
                <w:rFonts w:hint="eastAsia"/>
                <w:sz w:val="22"/>
              </w:rPr>
              <w:t>车载与工业终端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7309572">
            <w:pPr>
              <w:spacing w:before="55" w:after="55" w:line="240" w:lineRule="auto"/>
              <w:jc w:val="left"/>
            </w:pPr>
            <w:r>
              <w:rPr>
                <w:rFonts w:hint="eastAsia"/>
                <w:sz w:val="22"/>
              </w:rPr>
              <w:t>SD  卡作为数据记录介质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8909EBE">
            <w:pPr>
              <w:spacing w:before="55" w:after="55" w:line="240" w:lineRule="auto"/>
              <w:jc w:val="left"/>
            </w:pPr>
            <w:r>
              <w:rPr>
                <w:rFonts w:hint="eastAsia"/>
                <w:sz w:val="22"/>
              </w:rPr>
              <w:t>写入寿命与掉电保护、高低温下的卡可靠性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ADA5E81">
            <w:pPr>
              <w:spacing w:before="55" w:after="55" w:line="240" w:lineRule="auto"/>
              <w:jc w:val="left"/>
            </w:pPr>
            <w:r>
              <w:rPr>
                <w:rFonts w:hint="eastAsia"/>
                <w:sz w:val="22"/>
              </w:rPr>
              <w:t>嵌入式主板</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1F087F6">
            <w:pPr>
              <w:spacing w:before="55" w:after="55" w:line="240" w:lineRule="auto"/>
              <w:jc w:val="left"/>
            </w:pPr>
            <w:r>
              <w:rPr>
                <w:rFonts w:hint="eastAsia"/>
                <w:sz w:val="22"/>
              </w:rPr>
              <w:t>SD  卡作为启动介质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1D778DE">
            <w:pPr>
              <w:spacing w:before="55" w:after="55" w:line="240" w:lineRule="auto"/>
              <w:jc w:val="left"/>
            </w:pPr>
            <w:r>
              <w:rPr>
                <w:rFonts w:hint="eastAsia"/>
                <w:sz w:val="22"/>
              </w:rPr>
              <w:t>启动时序、卡槽相关引脚的上拉配置</w:t>
            </w:r>
          </w:p>
        </w:tc>
      </w:tr>
    </w:tbl>
    <w:p w14:paraId="1AF08052">
      <w:pPr>
        <w:jc w:val="both"/>
      </w:pPr>
      <w:r>
        <w:rPr>
          <w:rFonts w:hint="eastAsia" w:ascii="宋体" w:hAnsi="宋体" w:eastAsia="宋体" w:cs="宋体"/>
          <w:lang w:eastAsia="zh-CN"/>
        </w:rPr>
        <w:t>需要区分：</w:t>
      </w:r>
      <w:r>
        <w:t xml:space="preserve">eMMC </w:t>
      </w:r>
      <w:r>
        <w:rPr>
          <w:rFonts w:hint="eastAsia" w:ascii="宋体" w:hAnsi="宋体" w:eastAsia="宋体" w:cs="宋体"/>
          <w:lang w:eastAsia="zh-CN"/>
        </w:rPr>
        <w:t>虽然与</w:t>
      </w:r>
      <w:r>
        <w:t xml:space="preserve"> SDIO </w:t>
      </w:r>
      <w:r>
        <w:rPr>
          <w:rFonts w:hint="eastAsia" w:ascii="宋体" w:hAnsi="宋体" w:eastAsia="宋体" w:cs="宋体"/>
          <w:lang w:eastAsia="zh-CN"/>
        </w:rPr>
        <w:t>同源，但它属于焊接型器件、不可热插拔，且定义了专属的高速模式</w:t>
      </w:r>
      <w:r>
        <w:t>,</w:t>
      </w:r>
      <w:r>
        <w:rPr>
          <w:rFonts w:hint="eastAsia" w:ascii="宋体" w:hAnsi="宋体" w:eastAsia="宋体" w:cs="宋体"/>
          <w:lang w:eastAsia="zh-CN"/>
        </w:rPr>
        <w:t>设计时应按</w:t>
      </w:r>
      <w:r>
        <w:t xml:space="preserve"> eMMC </w:t>
      </w:r>
      <w:r>
        <w:rPr>
          <w:rFonts w:hint="eastAsia" w:ascii="宋体" w:hAnsi="宋体" w:eastAsia="宋体" w:cs="宋体"/>
          <w:lang w:eastAsia="zh-CN"/>
        </w:rPr>
        <w:t>规范单独处理，不可直接套用</w:t>
      </w:r>
      <w:r>
        <w:t xml:space="preserve"> SD </w:t>
      </w:r>
      <w:r>
        <w:rPr>
          <w:rFonts w:hint="eastAsia" w:ascii="宋体" w:hAnsi="宋体" w:eastAsia="宋体" w:cs="宋体"/>
          <w:lang w:eastAsia="zh-CN"/>
        </w:rPr>
        <w:t>卡的经验。</w:t>
      </w:r>
    </w:p>
    <w:p w14:paraId="6F5D2ECF">
      <w:pPr>
        <w:pStyle w:val="00000a"/>
        <w:spacing w:line="312" w:lineRule="auto"/>
      </w:pPr>
      <w:bookmarkStart w:id="15" w:name="section-8"/>
      <w:bookmarkEnd w:id="15"/>
      <w:bookmarkStart w:id="16" w:name="_Toc_section_8"/>
      <w:r>
        <w:rPr>
          <w:rFonts w:hint="eastAsia" w:ascii="宋体" w:hAnsi="宋体" w:eastAsia="宋体" w:cs="宋体"/>
          <w:b w:val="1"/>
          <w:color w:val="1F3864"/>
          <w:sz w:val="30"/>
          <w:lang w:eastAsia="zh-CN"/>
        </w:rPr>
        <w:t>八、可靠性与测试验证</w:t>
      </w:r>
      <w:bookmarkEnd w:id="16"/>
    </w:p>
    <w:p w14:paraId="57F42B4B">
      <w:pPr>
        <w:jc w:val="both"/>
      </w:pPr>
      <w:r>
        <w:t xml:space="preserve">SDIO </w:t>
      </w:r>
      <w:r>
        <w:rPr>
          <w:rFonts w:hint="eastAsia" w:ascii="宋体" w:hAnsi="宋体" w:eastAsia="宋体" w:cs="宋体"/>
          <w:lang w:eastAsia="zh-CN"/>
        </w:rPr>
        <w:t>的失效绝大多数集中在两个阶段：初始化阶段与高速读写阶段。验证时应先用逻辑分析仪定位失败发生在哪一条命令，再针对性排查电气问题，避免盲目改板。</w:t>
      </w:r>
    </w:p>
    <w:p w14:paraId="0939B446">
      <w:pPr>
        <w:pStyle w:val="00000c"/>
        <w:spacing w:line="312" w:lineRule="auto"/>
      </w:pPr>
      <w:r>
        <w:rPr>
          <w:rFonts w:hint="eastAsia" w:ascii="宋体" w:hAnsi="宋体" w:eastAsia="宋体" w:cs="宋体"/>
          <w:b w:val="1"/>
          <w:color w:val="1F3864"/>
          <w:sz w:val="26"/>
          <w:lang w:eastAsia="zh-CN"/>
        </w:rPr>
        <w:t>（一）常见故障模式</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3823353">
            <w:pPr>
              <w:spacing w:before="55" w:after="55" w:line="240" w:lineRule="auto"/>
              <w:jc w:val="left"/>
            </w:pPr>
            <w:r>
              <w:rPr>
                <w:rFonts w:hint="eastAsia"/>
                <w:b w:val="1"/>
                <w:sz w:val="22"/>
              </w:rPr>
              <w:t>故障现象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CD51AF9">
            <w:pPr>
              <w:spacing w:before="55" w:after="55" w:line="240" w:lineRule="auto"/>
              <w:jc w:val="left"/>
            </w:pPr>
            <w:r>
              <w:rPr>
                <w:rFonts w:hint="eastAsia"/>
                <w:b w:val="1"/>
                <w:sz w:val="22"/>
              </w:rPr>
              <w:t>可能原因</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914649E">
            <w:pPr>
              <w:spacing w:before="55" w:after="55" w:line="240" w:lineRule="auto"/>
              <w:jc w:val="left"/>
            </w:pPr>
            <w:r>
              <w:rPr>
                <w:rFonts w:hint="eastAsia"/>
                <w:b w:val="1"/>
                <w:sz w:val="22"/>
              </w:rPr>
              <w:t>排查建议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A9389F5">
            <w:pPr>
              <w:spacing w:before="55" w:after="55" w:line="240" w:lineRule="auto"/>
              <w:jc w:val="left"/>
            </w:pPr>
            <w:r>
              <w:rPr>
                <w:rFonts w:hint="eastAsia"/>
                <w:sz w:val="22"/>
              </w:rPr>
              <w:t>完全检测不到设备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D78F7AC">
            <w:pPr>
              <w:spacing w:before="55" w:after="55" w:line="240" w:lineRule="auto"/>
              <w:jc w:val="left"/>
            </w:pPr>
            <w:r>
              <w:rPr>
                <w:rFonts w:hint="eastAsia"/>
                <w:sz w:val="22"/>
              </w:rPr>
              <w:t>CMD/DAT  上拉缺失、卡未供电、卡座接触不良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D06794F">
            <w:pPr>
              <w:spacing w:before="55" w:after="55" w:line="240" w:lineRule="auto"/>
              <w:jc w:val="left"/>
            </w:pPr>
            <w:r>
              <w:rPr>
                <w:rFonts w:hint="eastAsia"/>
                <w:sz w:val="22"/>
              </w:rPr>
              <w:t>检查上拉焊接；测量卡座供电；抓取复位命令是否有波形</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0F461E9">
            <w:pPr>
              <w:spacing w:before="55" w:after="55" w:line="240" w:lineRule="auto"/>
              <w:jc w:val="left"/>
            </w:pPr>
            <w:r>
              <w:rPr>
                <w:rFonts w:hint="eastAsia"/>
                <w:sz w:val="22"/>
              </w:rPr>
              <w:t>电压探测命令无响应</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46378BE">
            <w:pPr>
              <w:spacing w:before="55" w:after="55" w:line="240" w:lineRule="auto"/>
              <w:jc w:val="left"/>
            </w:pPr>
            <w:r>
              <w:rPr>
                <w:rFonts w:hint="eastAsia"/>
                <w:sz w:val="22"/>
              </w:rPr>
              <w:t>供电电压不在要求范围、初始化时钟过高</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F750019">
            <w:pPr>
              <w:spacing w:before="55" w:after="55" w:line="240" w:lineRule="auto"/>
              <w:jc w:val="left"/>
            </w:pPr>
            <w:r>
              <w:rPr>
                <w:rFonts w:hint="eastAsia"/>
                <w:sz w:val="22"/>
              </w:rPr>
              <w:t>核对供电电压；确认初始化阶段仍使用低速时钟</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4AFDA6C">
            <w:pPr>
              <w:spacing w:before="55" w:after="55" w:line="240" w:lineRule="auto"/>
              <w:jc w:val="left"/>
            </w:pPr>
            <w:r>
              <w:rPr>
                <w:rFonts w:hint="eastAsia"/>
                <w:sz w:val="22"/>
              </w:rPr>
              <w:t>初始化命令持续返回忙</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6799049">
            <w:pPr>
              <w:spacing w:before="55" w:after="55" w:line="240" w:lineRule="auto"/>
              <w:jc w:val="left"/>
            </w:pPr>
            <w:r>
              <w:rPr>
                <w:rFonts w:hint="eastAsia"/>
                <w:sz w:val="22"/>
              </w:rPr>
              <w:t>电压窗口参数不符、卡未真正完成上电</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33B1FF2">
            <w:pPr>
              <w:spacing w:before="55" w:after="55" w:line="240" w:lineRule="auto"/>
              <w:jc w:val="left"/>
            </w:pPr>
            <w:r>
              <w:rPr>
                <w:rFonts w:hint="eastAsia"/>
                <w:sz w:val="22"/>
              </w:rPr>
              <w:t>核对电压参数；延长上电等待；检查电源上电斜坡</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E395CFA">
            <w:pPr>
              <w:spacing w:before="55" w:after="55" w:line="240" w:lineRule="auto"/>
              <w:jc w:val="left"/>
            </w:pPr>
            <w:r>
              <w:rPr>
                <w:rFonts w:hint="eastAsia"/>
                <w:sz w:val="22"/>
              </w:rPr>
              <w:t>只能工作于  1  位模式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297EA35">
            <w:pPr>
              <w:spacing w:before="55" w:after="55" w:line="240" w:lineRule="auto"/>
              <w:jc w:val="left"/>
            </w:pPr>
            <w:r>
              <w:rPr>
                <w:rFonts w:hint="eastAsia"/>
                <w:sz w:val="22"/>
              </w:rPr>
              <w:t>DAT1~DAT3  上拉缺失、未发送总线宽度切换命令</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6F9C3F3">
            <w:pPr>
              <w:spacing w:before="55" w:after="55" w:line="240" w:lineRule="auto"/>
              <w:jc w:val="left"/>
            </w:pPr>
            <w:r>
              <w:rPr>
                <w:rFonts w:hint="eastAsia"/>
                <w:sz w:val="22"/>
              </w:rPr>
              <w:t>补齐三根数据线的上拉；核对初始化序列</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27A88EA">
            <w:pPr>
              <w:spacing w:before="55" w:after="55" w:line="240" w:lineRule="auto"/>
              <w:jc w:val="left"/>
            </w:pPr>
            <w:r>
              <w:rPr>
                <w:rFonts w:hint="eastAsia"/>
                <w:sz w:val="22"/>
              </w:rPr>
              <w:t>读写偶发  CRC  错误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B745115">
            <w:pPr>
              <w:spacing w:before="55" w:after="55" w:line="240" w:lineRule="auto"/>
              <w:jc w:val="left"/>
            </w:pPr>
            <w:r>
              <w:rPr>
                <w:rFonts w:hint="eastAsia"/>
                <w:sz w:val="22"/>
              </w:rPr>
              <w:t>走线过长、上拉过弱、总线电容超标、时钟抖动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8E6B840">
            <w:pPr>
              <w:spacing w:before="55" w:after="55" w:line="240" w:lineRule="auto"/>
              <w:jc w:val="left"/>
            </w:pPr>
            <w:r>
              <w:rPr>
                <w:rFonts w:hint="eastAsia"/>
                <w:sz w:val="22"/>
              </w:rPr>
              <w:t>缩短走线；减小上拉阻值；更换低结电容  ESD  器件；降速复测</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29FE2C">
            <w:pPr>
              <w:spacing w:before="55" w:after="55" w:line="240" w:lineRule="auto"/>
              <w:jc w:val="left"/>
            </w:pPr>
            <w:r>
              <w:rPr>
                <w:rFonts w:hint="eastAsia"/>
                <w:sz w:val="22"/>
              </w:rPr>
              <w:t>高速上不去、降速正常</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F022D30">
            <w:pPr>
              <w:spacing w:before="55" w:after="55" w:line="240" w:lineRule="auto"/>
              <w:jc w:val="left"/>
            </w:pPr>
            <w:r>
              <w:rPr>
                <w:rFonts w:hint="eastAsia"/>
                <w:sz w:val="22"/>
              </w:rPr>
              <w:t>时序裕量不足、布板不满足高速要求</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CBDE3AE">
            <w:pPr>
              <w:spacing w:before="55" w:after="55" w:line="240" w:lineRule="auto"/>
              <w:jc w:val="left"/>
            </w:pPr>
            <w:r>
              <w:rPr>
                <w:rFonts w:hint="eastAsia"/>
                <w:sz w:val="22"/>
              </w:rPr>
              <w:t>降速到高速模式使用；优化布板；检查地平面完整性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F58CB79">
            <w:pPr>
              <w:spacing w:before="55" w:after="55" w:line="240" w:lineRule="auto"/>
              <w:jc w:val="left"/>
            </w:pPr>
            <w:r>
              <w:rPr>
                <w:rFonts w:hint="eastAsia"/>
                <w:sz w:val="22"/>
              </w:rPr>
              <w:t>热插拔后不再识别</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8AE8DDE">
            <w:pPr>
              <w:spacing w:before="55" w:after="55" w:line="240" w:lineRule="auto"/>
              <w:jc w:val="left"/>
            </w:pPr>
            <w:r>
              <w:rPr>
                <w:rFonts w:hint="eastAsia"/>
                <w:sz w:val="22"/>
              </w:rPr>
              <w:t>未对卡断电复位、插入检测中断未处理或未防抖</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CE3E79E">
            <w:pPr>
              <w:spacing w:before="55" w:after="55" w:line="240" w:lineRule="auto"/>
              <w:jc w:val="left"/>
            </w:pPr>
            <w:r>
              <w:rPr>
                <w:rFonts w:hint="eastAsia"/>
                <w:sz w:val="22"/>
              </w:rPr>
              <w:t>检测用  MOS  管重新上电；完善去抖与重初始化流程</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190F798">
            <w:pPr>
              <w:spacing w:before="55" w:after="55" w:line="240" w:lineRule="auto"/>
              <w:jc w:val="left"/>
            </w:pPr>
            <w:r>
              <w:rPr>
                <w:rFonts w:hint="eastAsia"/>
                <w:sz w:val="22"/>
              </w:rPr>
              <w:t>写入速度远低于预期</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AA6AC3F">
            <w:pPr>
              <w:spacing w:before="55" w:after="55" w:line="240" w:lineRule="auto"/>
              <w:jc w:val="left"/>
            </w:pPr>
            <w:r>
              <w:rPr>
                <w:rFonts w:hint="eastAsia"/>
                <w:sz w:val="22"/>
              </w:rPr>
              <w:t>未使用多块写、文件系统开销大、卡本身等级低</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02E9AF5">
            <w:pPr>
              <w:spacing w:before="55" w:after="55" w:line="240" w:lineRule="auto"/>
              <w:jc w:val="left"/>
            </w:pPr>
            <w:r>
              <w:rPr>
                <w:rFonts w:hint="eastAsia"/>
                <w:sz w:val="22"/>
              </w:rPr>
              <w:t>改用多块写；核对卡的速率等级；减少碎片</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CCD23FC">
            <w:pPr>
              <w:spacing w:before="55" w:after="55" w:line="240" w:lineRule="auto"/>
              <w:jc w:val="left"/>
            </w:pPr>
            <w:r>
              <w:rPr>
                <w:rFonts w:hint="eastAsia"/>
                <w:sz w:val="22"/>
              </w:rPr>
              <w:t>切到  1.8V  后不通</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9AAF27A">
            <w:pPr>
              <w:spacing w:before="55" w:after="55" w:line="240" w:lineRule="auto"/>
              <w:jc w:val="left"/>
            </w:pPr>
            <w:r>
              <w:rPr>
                <w:rFonts w:hint="eastAsia"/>
                <w:sz w:val="22"/>
              </w:rPr>
              <w:t>1.8V IO  电源未就绪、电平切换时序不对</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0DEF6D7">
            <w:pPr>
              <w:spacing w:before="55" w:after="55" w:line="240" w:lineRule="auto"/>
              <w:jc w:val="left"/>
            </w:pPr>
            <w:r>
              <w:rPr>
                <w:rFonts w:hint="eastAsia"/>
                <w:sz w:val="22"/>
              </w:rPr>
              <w:t>核对切换流程；确认低压电源在切换前已稳定</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447EF7C">
            <w:pPr>
              <w:spacing w:before="55" w:after="55" w:line="240" w:lineRule="auto"/>
              <w:jc w:val="left"/>
            </w:pPr>
            <w:r>
              <w:rPr>
                <w:rFonts w:hint="eastAsia"/>
                <w:sz w:val="22"/>
              </w:rPr>
              <w:t>无线模组偶尔失联</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0FC58E6">
            <w:pPr>
              <w:spacing w:before="55" w:after="55" w:line="240" w:lineRule="auto"/>
              <w:jc w:val="left"/>
            </w:pPr>
            <w:r>
              <w:rPr>
                <w:rFonts w:hint="eastAsia"/>
                <w:sz w:val="22"/>
              </w:rPr>
              <w:t>DAT1  中断线未正确连接或被复用为其他功能</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0AA941A">
            <w:pPr>
              <w:spacing w:before="55" w:after="55" w:line="240" w:lineRule="auto"/>
              <w:jc w:val="left"/>
            </w:pPr>
            <w:r>
              <w:rPr>
                <w:rFonts w:hint="eastAsia"/>
                <w:sz w:val="22"/>
              </w:rPr>
              <w:t>核对  DAT1  连接与中断配置；检查引脚复用</w:t>
            </w:r>
          </w:p>
        </w:tc>
      </w:tr>
    </w:tbl>
    <w:p w14:paraId="7D0202A5">
      <w:pPr>
        <w:pStyle w:val="00000c"/>
        <w:spacing w:line="312" w:lineRule="auto"/>
      </w:pPr>
      <w:r>
        <w:rPr>
          <w:rFonts w:hint="eastAsia" w:ascii="宋体" w:hAnsi="宋体" w:eastAsia="宋体" w:cs="宋体"/>
          <w:b w:val="1"/>
          <w:color w:val="1F3864"/>
          <w:sz w:val="26"/>
          <w:lang w:eastAsia="zh-CN"/>
        </w:rPr>
        <w:t>（二）测试要点</w:t>
      </w:r>
    </w:p>
    <w:p w14:paraId="7AD4FC92">
      <w:pPr>
        <w:pStyle w:val="000032"/>
        <w:numPr>
          <w:ilvl w:val="0"/>
          <w:numId w:val="3"/>
        </w:numPr>
        <w:spacing w:after="72"/>
      </w:pPr>
      <w:r>
        <w:rPr>
          <w:rFonts w:hint="eastAsia" w:ascii="宋体" w:hAnsi="宋体" w:eastAsia="宋体" w:cs="宋体"/>
          <w:b w:val="1"/>
          <w:lang w:eastAsia="zh-CN"/>
        </w:rPr>
        <w:t>初始化时序抓取</w:t>
      </w:r>
      <w:r>
        <w:rPr>
          <w:rFonts w:hint="eastAsia" w:ascii="宋体" w:hAnsi="宋体" w:eastAsia="宋体" w:cs="宋体"/>
          <w:lang w:eastAsia="zh-CN"/>
        </w:rPr>
        <w:t>：用逻辑分析仪或专用协议分析仪完整抓取从复位到选中卡的全部初始化序列，确认每一步都有正确响应。</w:t>
      </w:r>
    </w:p>
    <w:p w14:paraId="5C0614E5">
      <w:pPr>
        <w:pStyle w:val="000032"/>
        <w:numPr>
          <w:ilvl w:val="0"/>
          <w:numId w:val="3"/>
        </w:numPr>
        <w:spacing w:after="72"/>
      </w:pPr>
      <w:r>
        <w:rPr>
          <w:rFonts w:hint="eastAsia" w:ascii="宋体" w:hAnsi="宋体" w:eastAsia="宋体" w:cs="宋体"/>
          <w:b w:val="1"/>
          <w:lang w:eastAsia="zh-CN"/>
        </w:rPr>
        <w:t>时钟与电平测量</w:t>
      </w:r>
      <w:r>
        <w:rPr>
          <w:rFonts w:hint="eastAsia" w:ascii="宋体" w:hAnsi="宋体" w:eastAsia="宋体" w:cs="宋体"/>
          <w:lang w:eastAsia="zh-CN"/>
        </w:rPr>
        <w:t>：测量</w:t>
      </w:r>
      <w:r>
        <w:t xml:space="preserve"> CLK </w:t>
      </w:r>
      <w:r>
        <w:rPr>
          <w:rFonts w:hint="eastAsia" w:ascii="宋体" w:hAnsi="宋体" w:eastAsia="宋体" w:cs="宋体"/>
          <w:lang w:eastAsia="zh-CN"/>
        </w:rPr>
        <w:t>的频率、占空比与上升下降时间；确认</w:t>
      </w:r>
      <w:r>
        <w:t xml:space="preserve"> CMD </w:t>
      </w:r>
      <w:r>
        <w:rPr>
          <w:rFonts w:hint="eastAsia" w:ascii="宋体" w:hAnsi="宋体" w:eastAsia="宋体" w:cs="宋体"/>
          <w:lang w:eastAsia="zh-CN"/>
        </w:rPr>
        <w:t>与</w:t>
      </w:r>
      <w:r>
        <w:t xml:space="preserve"> DAT </w:t>
      </w:r>
      <w:r>
        <w:rPr>
          <w:rFonts w:hint="eastAsia" w:ascii="宋体" w:hAnsi="宋体" w:eastAsia="宋体" w:cs="宋体"/>
          <w:lang w:eastAsia="zh-CN"/>
        </w:rPr>
        <w:t>的高电平由外部上拉可靠建立，上升时间满足所选速率要求。</w:t>
      </w:r>
    </w:p>
    <w:p w14:paraId="66BDDDAC">
      <w:pPr>
        <w:pStyle w:val="000032"/>
        <w:numPr>
          <w:ilvl w:val="0"/>
          <w:numId w:val="3"/>
        </w:numPr>
        <w:spacing w:after="72"/>
      </w:pPr>
      <w:r>
        <w:rPr>
          <w:rFonts w:hint="eastAsia" w:ascii="宋体" w:hAnsi="宋体" w:eastAsia="宋体" w:cs="宋体"/>
          <w:b w:val="1"/>
          <w:lang w:eastAsia="zh-CN"/>
        </w:rPr>
        <w:t>总线电容核算</w:t>
      </w:r>
      <w:r>
        <w:rPr>
          <w:rFonts w:hint="eastAsia" w:ascii="宋体" w:hAnsi="宋体" w:eastAsia="宋体" w:cs="宋体"/>
          <w:lang w:eastAsia="zh-CN"/>
        </w:rPr>
        <w:t>：累加器件引脚电容、</w:t>
      </w:r>
      <w:r>
        <w:t xml:space="preserve">ESD </w:t>
      </w:r>
      <w:r>
        <w:rPr>
          <w:rFonts w:hint="eastAsia" w:ascii="宋体" w:hAnsi="宋体" w:eastAsia="宋体" w:cs="宋体"/>
          <w:lang w:eastAsia="zh-CN"/>
        </w:rPr>
        <w:t>器件结电容与走线电容，确认未超出目标速率下的允许范围。</w:t>
      </w:r>
    </w:p>
    <w:p w14:paraId="7B4DC81C">
      <w:pPr>
        <w:pStyle w:val="000032"/>
        <w:numPr>
          <w:ilvl w:val="0"/>
          <w:numId w:val="3"/>
        </w:numPr>
        <w:spacing w:after="72"/>
      </w:pPr>
      <w:r>
        <w:rPr>
          <w:rFonts w:hint="eastAsia" w:ascii="宋体" w:hAnsi="宋体" w:eastAsia="宋体" w:cs="宋体"/>
          <w:b w:val="1"/>
          <w:lang w:eastAsia="zh-CN"/>
        </w:rPr>
        <w:t>吞吐测试</w:t>
      </w:r>
      <w:r>
        <w:rPr>
          <w:rFonts w:hint="eastAsia" w:ascii="宋体" w:hAnsi="宋体" w:eastAsia="宋体" w:cs="宋体"/>
          <w:lang w:eastAsia="zh-CN"/>
        </w:rPr>
        <w:t>：连续写入与读取数百兆字节并做数据校验，实测吞吐应与所选模式的理论值接近。</w:t>
      </w:r>
    </w:p>
    <w:p w14:paraId="78B05D22">
      <w:pPr>
        <w:pStyle w:val="000032"/>
        <w:numPr>
          <w:ilvl w:val="0"/>
          <w:numId w:val="3"/>
        </w:numPr>
        <w:spacing w:after="72"/>
      </w:pPr>
      <w:r>
        <w:rPr>
          <w:rFonts w:hint="eastAsia" w:ascii="宋体" w:hAnsi="宋体" w:eastAsia="宋体" w:cs="宋体"/>
          <w:b w:val="1"/>
          <w:lang w:eastAsia="zh-CN"/>
        </w:rPr>
        <w:t>压力与一致性</w:t>
      </w:r>
      <w:r>
        <w:rPr>
          <w:rFonts w:hint="eastAsia" w:ascii="宋体" w:hAnsi="宋体" w:eastAsia="宋体" w:cs="宋体"/>
          <w:lang w:eastAsia="zh-CN"/>
        </w:rPr>
        <w:t>：长时间连续读写并对每个数据块做校验，统计错误块数与重试次数。</w:t>
      </w:r>
    </w:p>
    <w:p w14:paraId="271DAD66">
      <w:pPr>
        <w:pStyle w:val="000032"/>
        <w:numPr>
          <w:ilvl w:val="0"/>
          <w:numId w:val="3"/>
        </w:numPr>
        <w:spacing w:after="72"/>
      </w:pPr>
      <w:r>
        <w:rPr>
          <w:rFonts w:hint="eastAsia" w:ascii="宋体" w:hAnsi="宋体" w:eastAsia="宋体" w:cs="宋体"/>
          <w:b w:val="1"/>
          <w:lang w:eastAsia="zh-CN"/>
        </w:rPr>
        <w:t>热插拔寿命</w:t>
      </w:r>
      <w:r>
        <w:rPr>
          <w:rFonts w:hint="eastAsia" w:ascii="宋体" w:hAnsi="宋体" w:eastAsia="宋体" w:cs="宋体"/>
          <w:lang w:eastAsia="zh-CN"/>
        </w:rPr>
        <w:t>：按产品要求完成规定次数的插拔，典型不少于一千次，每次均应正确识别并完成读写。</w:t>
      </w:r>
    </w:p>
    <w:p w14:paraId="6774CF69">
      <w:pPr>
        <w:pStyle w:val="000032"/>
        <w:numPr>
          <w:ilvl w:val="0"/>
          <w:numId w:val="3"/>
        </w:numPr>
        <w:spacing w:after="72"/>
      </w:pPr>
      <w:r>
        <w:rPr>
          <w:rFonts w:hint="eastAsia" w:ascii="宋体" w:hAnsi="宋体" w:eastAsia="宋体" w:cs="宋体"/>
          <w:b w:val="1"/>
          <w:lang w:eastAsia="zh-CN"/>
        </w:rPr>
        <w:t>电源瞬态</w:t>
      </w:r>
      <w:r>
        <w:rPr>
          <w:rFonts w:hint="eastAsia" w:ascii="宋体" w:hAnsi="宋体" w:eastAsia="宋体" w:cs="宋体"/>
          <w:lang w:eastAsia="zh-CN"/>
        </w:rPr>
        <w:t>：测量写入瞬间的电流与电压跌落，确认供电网络能够支撑瞬时负载。</w:t>
      </w:r>
    </w:p>
    <w:p w14:paraId="631039D3">
      <w:pPr>
        <w:pStyle w:val="000032"/>
        <w:numPr>
          <w:ilvl w:val="0"/>
          <w:numId w:val="3"/>
        </w:numPr>
        <w:spacing w:after="72"/>
      </w:pPr>
      <w:r>
        <w:rPr>
          <w:rFonts w:hint="eastAsia" w:ascii="宋体" w:hAnsi="宋体" w:eastAsia="宋体" w:cs="宋体"/>
          <w:b w:val="1"/>
          <w:lang w:eastAsia="zh-CN"/>
        </w:rPr>
        <w:t>极限条件</w:t>
      </w:r>
      <w:r>
        <w:rPr>
          <w:rFonts w:hint="eastAsia" w:ascii="宋体" w:hAnsi="宋体" w:eastAsia="宋体" w:cs="宋体"/>
          <w:lang w:eastAsia="zh-CN"/>
        </w:rPr>
        <w:t>：在高低温与极限电压下重复初始化与读写测试，确认全条件下均可识别。</w:t>
      </w:r>
    </w:p>
    <w:p w14:paraId="10DEB9B5">
      <w:pPr>
        <w:pStyle w:val="000032"/>
        <w:numPr>
          <w:ilvl w:val="0"/>
          <w:numId w:val="3"/>
        </w:numPr>
        <w:spacing w:after="72"/>
      </w:pPr>
      <w:r>
        <w:rPr>
          <w:rFonts w:hint="eastAsia" w:ascii="宋体" w:hAnsi="宋体" w:eastAsia="宋体" w:cs="宋体"/>
          <w:b w:val="1"/>
          <w:lang w:eastAsia="zh-CN"/>
        </w:rPr>
        <w:t>ESD 与射频共存</w:t>
      </w:r>
      <w:r>
        <w:rPr>
          <w:rFonts w:hint="eastAsia" w:ascii="宋体" w:hAnsi="宋体" w:eastAsia="宋体" w:cs="宋体"/>
          <w:lang w:eastAsia="zh-CN"/>
        </w:rPr>
        <w:t>：卡座按对外接口要求完成接触放电与空气放电测试；有无线功能的设备应验证</w:t>
      </w:r>
      <w:r>
        <w:t xml:space="preserve"> SDIO </w:t>
      </w:r>
      <w:r>
        <w:rPr>
          <w:rFonts w:hint="eastAsia" w:ascii="宋体" w:hAnsi="宋体" w:eastAsia="宋体" w:cs="宋体"/>
          <w:lang w:eastAsia="zh-CN"/>
        </w:rPr>
        <w:t>通信在射频工作时不受干扰。</w:t>
      </w:r>
    </w:p>
    <w:p w14:paraId="00946E4D">
      <w:pPr>
        <w:pStyle w:val="00000a"/>
        <w:spacing w:line="312" w:lineRule="auto"/>
      </w:pPr>
      <w:bookmarkStart w:id="17" w:name="section-9"/>
      <w:bookmarkEnd w:id="17"/>
      <w:bookmarkStart w:id="18" w:name="_Toc_section_9"/>
      <w:r>
        <w:rPr>
          <w:rFonts w:hint="eastAsia" w:ascii="宋体" w:hAnsi="宋体" w:eastAsia="宋体" w:cs="宋体"/>
          <w:b w:val="1"/>
          <w:color w:val="1F3864"/>
          <w:sz w:val="30"/>
          <w:lang w:eastAsia="zh-CN"/>
        </w:rPr>
        <w:t>九、设计检查清单</w:t>
      </w:r>
      <w:bookmarkEnd w:id="18"/>
    </w:p>
    <w:p w14:paraId="40B4CC7F">
      <w:pPr>
        <w:pStyle w:val="00002c"/>
        <w:spacing w:after="72"/>
      </w:pPr>
      <w:r>
        <w:t xml:space="preserve">CMD </w:t>
      </w:r>
      <w:r>
        <w:rPr>
          <w:rFonts w:hint="eastAsia" w:ascii="宋体" w:hAnsi="宋体" w:eastAsia="宋体" w:cs="宋体"/>
          <w:lang w:eastAsia="zh-CN"/>
        </w:rPr>
        <w:t>与全部</w:t>
      </w:r>
      <w:r>
        <w:t xml:space="preserve"> DAT </w:t>
      </w:r>
      <w:r>
        <w:rPr>
          <w:rFonts w:hint="eastAsia" w:ascii="宋体" w:hAnsi="宋体" w:eastAsia="宋体" w:cs="宋体"/>
          <w:lang w:eastAsia="zh-CN"/>
        </w:rPr>
        <w:t>线均已配置上拉，阻值在推荐范围内且确认已焊接。</w:t>
      </w:r>
    </w:p>
    <w:p w14:paraId="2C825A3A">
      <w:pPr>
        <w:pStyle w:val="00002c"/>
        <w:spacing w:after="72"/>
      </w:pPr>
      <w:r>
        <w:rPr>
          <w:rFonts w:hint="eastAsia" w:ascii="宋体" w:hAnsi="宋体" w:eastAsia="宋体" w:cs="宋体"/>
          <w:lang w:eastAsia="zh-CN"/>
        </w:rPr>
        <w:t>已核对主机内部是否已集成上拉，避免外部重复并与内部冲突。</w:t>
      </w:r>
    </w:p>
    <w:p w14:paraId="591063D3">
      <w:pPr>
        <w:pStyle w:val="00002c"/>
        <w:spacing w:after="72"/>
      </w:pPr>
      <w:r>
        <w:rPr>
          <w:rFonts w:hint="eastAsia" w:ascii="宋体" w:hAnsi="宋体" w:eastAsia="宋体" w:cs="宋体"/>
          <w:lang w:eastAsia="zh-CN"/>
        </w:rPr>
        <w:t>已确定是否使用独立插入检测引脚，</w:t>
      </w:r>
      <w:r>
        <w:t xml:space="preserve">DAT3 </w:t>
      </w:r>
      <w:r>
        <w:rPr>
          <w:rFonts w:hint="eastAsia" w:ascii="宋体" w:hAnsi="宋体" w:eastAsia="宋体" w:cs="宋体"/>
          <w:lang w:eastAsia="zh-CN"/>
        </w:rPr>
        <w:t>上拉策略已明确。</w:t>
      </w:r>
    </w:p>
    <w:p w14:paraId="4AEB462F">
      <w:pPr>
        <w:pStyle w:val="00002c"/>
        <w:spacing w:after="72"/>
      </w:pPr>
      <w:r>
        <w:t>CLK</w:t>
      </w:r>
      <w:r>
        <w:rPr>
          <w:rFonts w:hint="eastAsia" w:ascii="宋体" w:hAnsi="宋体" w:eastAsia="宋体" w:cs="宋体"/>
          <w:lang w:eastAsia="zh-CN"/>
        </w:rPr>
        <w:t>、</w:t>
      </w:r>
      <w:r>
        <w:t>CMD</w:t>
      </w:r>
      <w:r>
        <w:rPr>
          <w:rFonts w:hint="eastAsia" w:ascii="宋体" w:hAnsi="宋体" w:eastAsia="宋体" w:cs="宋体"/>
          <w:lang w:eastAsia="zh-CN"/>
        </w:rPr>
        <w:t>、</w:t>
      </w:r>
      <w:r>
        <w:t xml:space="preserve">DAT0~DAT3 </w:t>
      </w:r>
      <w:r>
        <w:rPr>
          <w:rFonts w:hint="eastAsia" w:ascii="宋体" w:hAnsi="宋体" w:eastAsia="宋体" w:cs="宋体"/>
          <w:lang w:eastAsia="zh-CN"/>
        </w:rPr>
        <w:t>已同组走线，四根数据线长度偏差满足目标速率要求。</w:t>
      </w:r>
    </w:p>
    <w:p w14:paraId="1AF0FF42">
      <w:pPr>
        <w:pStyle w:val="00002c"/>
        <w:spacing w:after="72"/>
      </w:pPr>
      <w:r>
        <w:t xml:space="preserve">SDIO </w:t>
      </w:r>
      <w:r>
        <w:rPr>
          <w:rFonts w:hint="eastAsia" w:ascii="宋体" w:hAnsi="宋体" w:eastAsia="宋体" w:cs="宋体"/>
          <w:lang w:eastAsia="zh-CN"/>
        </w:rPr>
        <w:t>走线总长受控，下方有连续地平面，未跨分割。</w:t>
      </w:r>
    </w:p>
    <w:p w14:paraId="2AC971E9">
      <w:pPr>
        <w:pStyle w:val="00002c"/>
        <w:spacing w:after="72"/>
      </w:pPr>
      <w:r>
        <w:t xml:space="preserve">SDIO </w:t>
      </w:r>
      <w:r>
        <w:rPr>
          <w:rFonts w:hint="eastAsia" w:ascii="宋体" w:hAnsi="宋体" w:eastAsia="宋体" w:cs="宋体"/>
          <w:lang w:eastAsia="zh-CN"/>
        </w:rPr>
        <w:t>走线远离射频天线、开关电源电感与高速总线。</w:t>
      </w:r>
    </w:p>
    <w:p w14:paraId="547B4BB7">
      <w:pPr>
        <w:pStyle w:val="00002c"/>
        <w:spacing w:after="72"/>
      </w:pPr>
      <w:r>
        <w:rPr>
          <w:rFonts w:hint="eastAsia" w:ascii="宋体" w:hAnsi="宋体" w:eastAsia="宋体" w:cs="宋体"/>
          <w:lang w:eastAsia="zh-CN"/>
        </w:rPr>
        <w:t>已选用低结电容的</w:t>
      </w:r>
      <w:r>
        <w:t xml:space="preserve"> ESD </w:t>
      </w:r>
      <w:r>
        <w:rPr>
          <w:rFonts w:hint="eastAsia" w:ascii="宋体" w:hAnsi="宋体" w:eastAsia="宋体" w:cs="宋体"/>
          <w:lang w:eastAsia="zh-CN"/>
        </w:rPr>
        <w:t>防护器件，并核算总线电容未超标。</w:t>
      </w:r>
    </w:p>
    <w:p w14:paraId="46C93C43">
      <w:pPr>
        <w:pStyle w:val="00002c"/>
        <w:spacing w:after="72"/>
      </w:pPr>
      <w:r>
        <w:rPr>
          <w:rFonts w:hint="eastAsia" w:ascii="宋体" w:hAnsi="宋体" w:eastAsia="宋体" w:cs="宋体"/>
          <w:lang w:eastAsia="zh-CN"/>
        </w:rPr>
        <w:t>卡座电源由</w:t>
      </w:r>
      <w:r>
        <w:t xml:space="preserve"> MOS </w:t>
      </w:r>
      <w:r>
        <w:rPr>
          <w:rFonts w:hint="eastAsia" w:ascii="宋体" w:hAnsi="宋体" w:eastAsia="宋体" w:cs="宋体"/>
          <w:lang w:eastAsia="zh-CN"/>
        </w:rPr>
        <w:t>管可控，具备重新上电复位能力。</w:t>
      </w:r>
    </w:p>
    <w:p w14:paraId="2D55A093">
      <w:pPr>
        <w:pStyle w:val="00002c"/>
        <w:spacing w:after="72"/>
      </w:pPr>
      <w:r>
        <w:rPr>
          <w:rFonts w:hint="eastAsia" w:ascii="宋体" w:hAnsi="宋体" w:eastAsia="宋体" w:cs="宋体"/>
          <w:lang w:eastAsia="zh-CN"/>
        </w:rPr>
        <w:t>卡座供电的瞬时电流能力与去耦满足写入瞬态要求，上电斜坡符合规范。</w:t>
      </w:r>
    </w:p>
    <w:p w14:paraId="54BC8F05">
      <w:pPr>
        <w:pStyle w:val="00002c"/>
        <w:spacing w:after="72"/>
      </w:pPr>
      <w:r>
        <w:rPr>
          <w:rFonts w:hint="eastAsia" w:ascii="宋体" w:hAnsi="宋体" w:eastAsia="宋体" w:cs="宋体"/>
          <w:lang w:eastAsia="zh-CN"/>
        </w:rPr>
        <w:t>卡座金属外壳已可靠接地。</w:t>
      </w:r>
    </w:p>
    <w:p w14:paraId="7FC9E9F6">
      <w:pPr>
        <w:pStyle w:val="00002c"/>
        <w:spacing w:after="72"/>
      </w:pPr>
      <w:r>
        <w:rPr>
          <w:rFonts w:hint="eastAsia" w:ascii="宋体" w:hAnsi="宋体" w:eastAsia="宋体" w:cs="宋体"/>
          <w:lang w:eastAsia="zh-CN"/>
        </w:rPr>
        <w:t>一个</w:t>
      </w:r>
      <w:r>
        <w:t xml:space="preserve"> SDIO </w:t>
      </w:r>
      <w:r>
        <w:rPr>
          <w:rFonts w:hint="eastAsia" w:ascii="宋体" w:hAnsi="宋体" w:eastAsia="宋体" w:cs="宋体"/>
          <w:lang w:eastAsia="zh-CN"/>
        </w:rPr>
        <w:t>控制器仅挂一个从设备，多设备已改用总线开关。</w:t>
      </w:r>
    </w:p>
    <w:p w14:paraId="4B900BA6">
      <w:pPr>
        <w:pStyle w:val="00002c"/>
        <w:spacing w:after="72"/>
      </w:pPr>
      <w:r>
        <w:rPr>
          <w:rFonts w:hint="eastAsia" w:ascii="宋体" w:hAnsi="宋体" w:eastAsia="宋体" w:cs="宋体"/>
          <w:lang w:eastAsia="zh-CN"/>
        </w:rPr>
        <w:t>数据搬运使用</w:t>
      </w:r>
      <w:r>
        <w:t xml:space="preserve"> DMA</w:t>
      </w:r>
      <w:r>
        <w:rPr>
          <w:rFonts w:hint="eastAsia" w:ascii="宋体" w:hAnsi="宋体" w:eastAsia="宋体" w:cs="宋体"/>
          <w:lang w:eastAsia="zh-CN"/>
        </w:rPr>
        <w:t>，缓冲区对齐与连续性满足控制器要求。</w:t>
      </w:r>
    </w:p>
    <w:p w14:paraId="38349D63">
      <w:pPr>
        <w:pStyle w:val="00002c"/>
        <w:spacing w:after="72"/>
      </w:pPr>
      <w:r>
        <w:rPr>
          <w:rFonts w:hint="eastAsia" w:ascii="宋体" w:hAnsi="宋体" w:eastAsia="宋体" w:cs="宋体"/>
          <w:lang w:eastAsia="zh-CN"/>
        </w:rPr>
        <w:t>软件已按复位、电压探测、工作条件、读标识、发地址、选中、设总线宽度的标准序列实现初始化。</w:t>
      </w:r>
    </w:p>
    <w:p w14:paraId="29E72FD6">
      <w:pPr>
        <w:pStyle w:val="00002c"/>
        <w:spacing w:after="72"/>
      </w:pPr>
      <w:r>
        <w:rPr>
          <w:rFonts w:hint="eastAsia" w:ascii="宋体" w:hAnsi="宋体" w:eastAsia="宋体" w:cs="宋体"/>
          <w:lang w:eastAsia="zh-CN"/>
        </w:rPr>
        <w:t>初始化阶段时钟为低速，协商完成后才提升到工作频率。</w:t>
      </w:r>
    </w:p>
    <w:p w14:paraId="1BD9EDB5">
      <w:pPr>
        <w:pStyle w:val="00002c"/>
        <w:spacing w:after="72"/>
      </w:pPr>
      <w:r>
        <w:rPr>
          <w:rFonts w:hint="eastAsia" w:ascii="宋体" w:hAnsi="宋体" w:eastAsia="宋体" w:cs="宋体"/>
          <w:lang w:eastAsia="zh-CN"/>
        </w:rPr>
        <w:t>写入流程已包含忙状态检测或状态轮询，并有超时重试机制。</w:t>
      </w:r>
    </w:p>
    <w:p w14:paraId="7F1492B2">
      <w:pPr>
        <w:pStyle w:val="00002c"/>
        <w:spacing w:after="72"/>
      </w:pPr>
      <w:r>
        <w:rPr>
          <w:rFonts w:hint="eastAsia" w:ascii="宋体" w:hAnsi="宋体" w:eastAsia="宋体" w:cs="宋体"/>
          <w:lang w:eastAsia="zh-CN"/>
        </w:rPr>
        <w:t>多块读写均以停止命令正确终止。</w:t>
      </w:r>
    </w:p>
    <w:p w14:paraId="04592B43">
      <w:pPr>
        <w:pStyle w:val="00002c"/>
        <w:spacing w:after="72"/>
      </w:pPr>
      <w:r>
        <w:t xml:space="preserve">SDIO </w:t>
      </w:r>
      <w:r>
        <w:rPr>
          <w:rFonts w:hint="eastAsia" w:ascii="宋体" w:hAnsi="宋体" w:eastAsia="宋体" w:cs="宋体"/>
          <w:lang w:eastAsia="zh-CN"/>
        </w:rPr>
        <w:t>模组的</w:t>
      </w:r>
      <w:r>
        <w:t xml:space="preserve"> DAT1 </w:t>
      </w:r>
      <w:r>
        <w:rPr>
          <w:rFonts w:hint="eastAsia" w:ascii="宋体" w:hAnsi="宋体" w:eastAsia="宋体" w:cs="宋体"/>
          <w:lang w:eastAsia="zh-CN"/>
        </w:rPr>
        <w:t>中断线已完成硬件连接与软件注册。</w:t>
      </w:r>
    </w:p>
    <w:p w14:paraId="25C95632">
      <w:pPr>
        <w:pStyle w:val="00002c"/>
        <w:spacing w:after="72"/>
      </w:pPr>
      <w:r>
        <w:rPr>
          <w:rFonts w:hint="eastAsia" w:ascii="宋体" w:hAnsi="宋体" w:eastAsia="宋体" w:cs="宋体"/>
          <w:lang w:eastAsia="zh-CN"/>
        </w:rPr>
        <w:t>使用</w:t>
      </w:r>
      <w:r>
        <w:t xml:space="preserve"> UHS-I </w:t>
      </w:r>
      <w:r>
        <w:rPr>
          <w:rFonts w:hint="eastAsia" w:ascii="宋体" w:hAnsi="宋体" w:eastAsia="宋体" w:cs="宋体"/>
          <w:lang w:eastAsia="zh-CN"/>
        </w:rPr>
        <w:t>时，</w:t>
      </w:r>
      <w:r>
        <w:t xml:space="preserve">1.8V IO </w:t>
      </w:r>
      <w:r>
        <w:rPr>
          <w:rFonts w:hint="eastAsia" w:ascii="宋体" w:hAnsi="宋体" w:eastAsia="宋体" w:cs="宋体"/>
          <w:lang w:eastAsia="zh-CN"/>
        </w:rPr>
        <w:t>电源与电平切换流程已实测验证。</w:t>
      </w:r>
    </w:p>
    <w:p w14:paraId="31900862">
      <w:pPr>
        <w:pStyle w:val="00002c"/>
        <w:spacing w:after="72"/>
      </w:pPr>
      <w:r>
        <w:rPr>
          <w:rFonts w:hint="eastAsia" w:ascii="宋体" w:hAnsi="宋体" w:eastAsia="宋体" w:cs="宋体"/>
          <w:lang w:eastAsia="zh-CN"/>
        </w:rPr>
        <w:t>已完成规定次数的热插拔测试与数百兆字节的读写一致性校验。</w:t>
      </w:r>
    </w:p>
    <w:p w14:paraId="0CF039C2">
      <w:pPr>
        <w:pStyle w:val="00002c"/>
        <w:spacing w:after="72"/>
      </w:pPr>
      <w:r>
        <w:rPr>
          <w:rFonts w:hint="eastAsia" w:ascii="宋体" w:hAnsi="宋体" w:eastAsia="宋体" w:cs="宋体"/>
          <w:lang w:eastAsia="zh-CN"/>
        </w:rPr>
        <w:t>已完成高低温、电源瞬态与</w:t>
      </w:r>
      <w:r>
        <w:t xml:space="preserve"> ESD </w:t>
      </w:r>
      <w:r>
        <w:rPr>
          <w:rFonts w:hint="eastAsia" w:ascii="宋体" w:hAnsi="宋体" w:eastAsia="宋体" w:cs="宋体"/>
          <w:lang w:eastAsia="zh-CN"/>
        </w:rPr>
        <w:t>测试。</w:t>
      </w:r>
    </w:p>
    <w:p w14:paraId="241CEF7E">
      <w:pPr>
        <w:spacing w:after="0"/>
        <w:jc w:val="both"/>
      </w:pPr>
      <w:r>
        <w:rPr>
          <w:rFonts w:hint="eastAsia" w:ascii="宋体" w:hAnsi="宋体" w:eastAsia="宋体" w:cs="宋体"/>
          <w:lang w:eastAsia="zh-CN"/>
        </w:rPr>
        <w:t>注：本文为</w:t>
      </w:r>
      <w:r>
        <w:t xml:space="preserve"> SDIO </w:t>
      </w:r>
      <w:r>
        <w:rPr>
          <w:rFonts w:hint="eastAsia" w:ascii="宋体" w:hAnsi="宋体" w:eastAsia="宋体" w:cs="宋体"/>
          <w:lang w:eastAsia="zh-CN"/>
        </w:rPr>
        <w:t>接口的通用设计说明。具体项目的电气参数、初始化序列细节与时序要求，最终以所用主控制器、</w:t>
      </w:r>
      <w:r>
        <w:t xml:space="preserve">SD </w:t>
      </w:r>
      <w:r>
        <w:rPr>
          <w:rFonts w:hint="eastAsia" w:ascii="宋体" w:hAnsi="宋体" w:eastAsia="宋体" w:cs="宋体"/>
          <w:lang w:eastAsia="zh-CN"/>
        </w:rPr>
        <w:t>物理层规范版本及从设备的数据手册为准，关键参数应在样板阶段通过实测确定。</w:t>
      </w:r>
    </w:p>
    <w:sectPr w:rsidRPr="0006063C" w:rsidR="00FC693F" w:rsidSect="00034616">
      <w:footerReference r:id="rId5" w:type="default"/>
      <w:pgSz w:w="11906" w:h="16838"/>
      <w:pgMar w:top="1440" w:right="1797" w:bottom="1440" w:left="1797" w:header="720" w:footer="720" w:gutter="0"/>
      <w:pgNumType w:start="1"/>
      <w:cols w:space="720"/>
      <w:docGrid w:linePitch="360"/>
    </w:sectPr>
  </w:body>
</w:document>
</file>

<file path=word/fontTable.xml><?xml version="1.0" encoding="utf-8"?>
<w:fonts xmlns:w="http://schemas.openxmlformats.org/wordprocessingml/2006/main">
  <w:font w:name="ＭＳ ゴシック">
    <w:panose1 w:val="00000000000000000000"/>
    <w:charset w:val="80" w:characterSet="ISO-8859-1"/>
    <w:family w:val="moder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Calibri">
    <w:panose1 w:val="020F0502020204030204"/>
    <w:charset w:val="00" w:characterSet="ISO-8859-1"/>
    <w:family w:val="auto"/>
    <w:pitch w:val="variable"/>
    <w:sig w:usb0="E10002FF" w:usb1="4000ACFF" w:usb2="00000009" w:usb3="00000000" w:csb0="0000019F" w:csb1="00000000"/>
  </w:font>
  <w:font w:name="Times New Roman">
    <w:panose1 w:val="02020603050405020304"/>
    <w:charset w:val="00" w:characterSet="ISO-8859-1"/>
    <w:family w:val="auto"/>
    <w:pitch w:val="variable"/>
    <w:sig w:usb0="E0002AFF" w:usb1="C0007841"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 w:name="Cambria">
    <w:panose1 w:val="02040503050406030204"/>
    <w:charset w:val="00" w:characterSet="ISO-8859-1"/>
    <w:family w:val="auto"/>
    <w:pitch w:val="variable"/>
    <w:sig w:usb0="E00002FF" w:usb1="400004FF" w:usb2="00000000" w:usb3="00000000" w:csb0="0000019F" w:csb1="00000000"/>
  </w:font>
  <w:font w:name="Arial">
    <w:panose1 w:val="020B0604020202020204"/>
    <w:charset w:val="00" w:characterSet="ISO-8859-1"/>
    <w:family w:val="auto"/>
    <w:pitch w:val="variable"/>
    <w:sig w:usb0="E0002AFF" w:usb1="C0007843" w:usb2="00000009" w:usb3="00000000" w:csb0="000001FF" w:csb1="00000000"/>
  </w:font>
  <w:font w:name="ＭＳ 明朝">
    <w:panose1 w:val="00000000000000000000"/>
    <w:charset w:val="80" w:characterSet="ISO-8859-1"/>
    <w:family w:val="roman"/>
    <w:notTrueType w:val="1"/>
    <w:pitch w:val="fixed"/>
    <w:sig w:usb0="00000001" w:usb1="08070000" w:usb2="00000010" w:usb3="00000000" w:csb0="00020000"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4F2F5C27">
    <w:pPr>
      <w:pStyle w:val="000006"/>
      <w:tabs>
        <w:tab w:val="center" w:pos="4156"/>
        <w:tab w:val="right" w:pos="8312"/>
      </w:tabs>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1">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2">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abstractNum w:abstractNumId="3">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4">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5">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num w:numId="2">
    <w:abstractNumId w:val="1"/>
    <w:lvlOverride w:ilvl="0">
      <w:startOverride w:val="1"/>
    </w:lvlOverride>
  </w:num>
  <w:num w:numId="1">
    <w:abstractNumId w:val="1"/>
    <w:lvlOverride w:ilvl="0">
      <w:startOverride w:val="1"/>
    </w:lvlOverride>
  </w:num>
  <w:num w:numId="8">
    <w:abstractNumId w:val="5"/>
  </w:num>
  <w:num w:numId="9">
    <w:abstractNumId w:val="3"/>
  </w:num>
  <w:num w:numId="5">
    <w:abstractNumId w:val="4"/>
  </w:num>
  <w:num w:numId="6">
    <w:abstractNumId w:val="1"/>
  </w:num>
  <w:num w:numId="4">
    <w:abstractNumId w:val="0"/>
  </w:num>
  <w:num w:numId="7">
    <w:abstractNumId w:val="2"/>
  </w:num>
  <w:num w:numId="3">
    <w:abstractNumId w:val="1"/>
    <w:lvlOverride w:ilvl="0">
      <w:startOverride w:val="1"/>
    </w:lvlOverride>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updateFields w:val="1"/>
  <w:compat>
    <w:useFELayout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Light Grid Accent 1" w:uiPriority="62" w:semiHidden="0" w:unhideWhenUsed="0"/>
    <w:lsdException w:name="Intense Quote" w:uiPriority="30" w:semiHidden="0" w:unhideWhenUsed="0" w:qFormat="1"/>
    <w:lsdException w:name="Light Shading Accent 6" w:uiPriority="60" w:semiHidden="0" w:unhideWhenUsed="0"/>
    <w:lsdException w:name="Medium Grid 2 Accent 3" w:uiPriority="68" w:semiHidden="0" w:unhideWhenUsed="0"/>
    <w:lsdException w:name="Light List Accent 1" w:uiPriority="61" w:semiHidden="0" w:unhideWhenUsed="0"/>
    <w:lsdException w:name="Colorful List Accent 4" w:uiPriority="72" w:semiHidden="0" w:unhideWhenUsed="0"/>
    <w:lsdException w:name="Normal" w:uiPriority="0" w:semiHidden="0" w:unhideWhenUsed="0" w:qFormat="1"/>
    <w:lsdException w:name="Medium List 2 Accent 2" w:uiPriority="66" w:semiHidden="0" w:unhideWhenUsed="0"/>
    <w:lsdException w:name="Medium Shading 2 Accent 3" w:uiPriority="64" w:semiHidden="0" w:unhideWhenUsed="0"/>
    <w:lsdException w:name="Emphasis" w:uiPriority="20" w:semiHidden="0" w:unhideWhenUsed="0" w:qFormat="1"/>
    <w:lsdException w:name="Bibliography" w:uiPriority="37"/>
    <w:lsdException w:name="Colorful List Accent 6" w:uiPriority="72" w:semiHidden="0" w:unhideWhenUsed="0"/>
    <w:lsdException w:name="Colorful Grid Accent 6" w:uiPriority="73" w:semiHidden="0" w:unhideWhenUsed="0"/>
    <w:lsdException w:name="Colorful List Accent 1" w:uiPriority="72" w:semiHidden="0" w:unhideWhenUsed="0"/>
    <w:lsdException w:name="Colorful Grid Accent 1" w:uiPriority="73" w:semiHidden="0" w:unhideWhenUsed="0"/>
    <w:lsdException w:name="Medium Grid 3" w:uiPriority="69" w:semiHidden="0" w:unhideWhenUsed="0"/>
    <w:lsdException w:name="Medium List 2 Accent 5" w:uiPriority="66" w:semiHidden="0" w:unhideWhenUsed="0"/>
    <w:lsdException w:name="List Paragraph" w:uiPriority="34" w:semiHidden="0" w:unhideWhenUsed="0" w:qFormat="1"/>
    <w:lsdException w:name="TOC Heading" w:uiPriority="39" w:qFormat="1"/>
    <w:lsdException w:name="Medium Grid 2 Accent 5" w:uiPriority="68" w:semiHidden="0" w:unhideWhenUsed="0"/>
    <w:lsdException w:name="Light List Accent 3" w:uiPriority="61" w:semiHidden="0" w:unhideWhenUsed="0"/>
    <w:lsdException w:name="toc 1" w:uiPriority="39"/>
    <w:lsdException w:name="toc 6" w:uiPriority="39"/>
    <w:lsdException w:name="heading 8" w:uiPriority="9" w:qFormat="1"/>
    <w:lsdException w:name="heading 3" w:uiPriority="9" w:qFormat="1"/>
    <w:lsdException w:name="Medium Grid 3 Accent 2" w:uiPriority="69" w:semiHidden="0" w:unhideWhenUsed="0"/>
    <w:lsdException w:name="Medium Grid 1 Accent 3" w:uiPriority="67" w:semiHidden="0" w:unhideWhenUsed="0"/>
    <w:lsdException w:name="Medium List 1" w:uiPriority="65" w:semiHidden="0" w:unhideWhenUsed="0"/>
    <w:lsdException w:name="Medium Grid 3 Accent 1" w:uiPriority="69" w:semiHidden="0" w:unhideWhenUsed="0"/>
    <w:lsdException w:name="Medium List 1 Accent 3" w:uiPriority="65" w:semiHidden="0" w:unhideWhenUsed="0"/>
    <w:lsdException w:name="Medium Shading 2 Accent 5" w:uiPriority="64" w:semiHidden="0" w:unhideWhenUsed="0"/>
    <w:lsdException w:name="Colorful List" w:uiPriority="72" w:semiHidden="0" w:unhideWhenUsed="0"/>
    <w:lsdException w:name="Medium List 1 Accent 4" w:uiPriority="65" w:semiHidden="0" w:unhideWhenUsed="0"/>
    <w:lsdException w:name="Intense Emphasis" w:uiPriority="21" w:semiHidden="0" w:unhideWhenUsed="0" w:qFormat="1"/>
    <w:lsdException w:name="Medium Shading 1 Accent 2" w:uiPriority="63" w:semiHidden="0" w:unhideWhenUsed="0"/>
    <w:lsdException w:name="Quote" w:uiPriority="29" w:semiHidden="0" w:unhideWhenUsed="0" w:qFormat="1"/>
    <w:lsdException w:name="Colorful Shading Accent 5" w:uiPriority="71" w:semiHidden="0" w:unhideWhenUsed="0"/>
    <w:lsdException w:name="Default Paragraph Font" w:uiPriority="1"/>
    <w:lsdException w:name="Colorful Shading Accent 2" w:uiPriority="71" w:semiHidden="0" w:unhideWhenUsed="0"/>
    <w:lsdException w:name="Light Shading" w:uiPriority="60" w:semiHidden="0" w:unhideWhenUsed="0"/>
    <w:lsdException w:name="toc 8" w:uiPriority="39"/>
    <w:lsdException w:name="toc 3" w:uiPriority="39"/>
    <w:lsdException w:name="heading 6" w:uiPriority="9" w:qFormat="1"/>
    <w:lsdException w:name="heading 1" w:uiPriority="9" w:semiHidden="0" w:unhideWhenUsed="0" w:qFormat="1"/>
    <w:lsdException w:name="Light Shading Accent 3" w:uiPriority="60" w:semiHidden="0" w:unhideWhenUsed="0"/>
    <w:lsdException w:name="Medium Grid 1 Accent 6" w:uiPriority="67" w:semiHidden="0" w:unhideWhenUsed="0"/>
    <w:lsdException w:name="Medium List 1 Accent 6" w:uiPriority="65" w:semiHidden="0" w:unhideWhenUsed="0"/>
    <w:lsdException w:name="Medium Grid 1 Accent 1" w:uiPriority="67" w:semiHidden="0" w:unhideWhenUsed="0"/>
    <w:lsdException w:name="Medium List 1 Accent 1" w:uiPriority="65" w:semiHidden="0" w:unhideWhenUsed="0"/>
    <w:lsdException w:name="Intense Reference" w:uiPriority="32" w:semiHidden="0" w:unhideWhenUsed="0" w:qFormat="1"/>
    <w:lsdException w:name="Colorful Shading" w:uiPriority="71" w:semiHidden="0" w:unhideWhenUsed="0"/>
    <w:lsdException w:name="Medium Shading 1" w:uiPriority="63" w:semiHidden="0" w:unhideWhenUsed="0"/>
    <w:lsdException w:name="Strong" w:uiPriority="22" w:semiHidden="0" w:unhideWhenUsed="0" w:qFormat="1"/>
    <w:lsdException w:name="Light Grid Accent 6" w:uiPriority="62" w:semiHidden="0" w:unhideWhenUsed="0"/>
    <w:lsdException w:name="Dark List Accent 6" w:uiPriority="70" w:semiHidden="0" w:unhideWhenUsed="0"/>
    <w:lsdException w:name="Placeholder Text" w:unhideWhenUsed="0"/>
    <w:lsdException w:name="Medium Grid 3 Accent 5" w:uiPriority="69" w:semiHidden="0" w:unhideWhenUsed="0"/>
    <w:lsdException w:name="caption" w:uiPriority="35" w:qFormat="1"/>
    <w:lsdException w:name="Colorful List Accent 3" w:uiPriority="72" w:semiHidden="0" w:unhideWhenUsed="0"/>
    <w:lsdException w:name="Colorful Grid Accent 3" w:uiPriority="73" w:semiHidden="0" w:unhideWhenUsed="0"/>
    <w:lsdException w:name="Medium Shading 2 Accent 6" w:uiPriority="64" w:semiHidden="0" w:unhideWhenUsed="0"/>
    <w:lsdException w:name="Medium Shading 2 Accent 1" w:uiPriority="64" w:semiHidden="0" w:unhideWhenUsed="0"/>
    <w:lsdException w:name="Revision" w:unhideWhenUsed="0"/>
    <w:lsdException w:name="Light List" w:uiPriority="61" w:semiHidden="0" w:unhideWhenUsed="0"/>
    <w:lsdException w:name="Light List Accent 6" w:uiPriority="61" w:semiHidden="0" w:unhideWhenUsed="0"/>
    <w:lsdException w:name="Medium Shading 1 Accent 6" w:uiPriority="63" w:semiHidden="0" w:unhideWhenUsed="0"/>
    <w:lsdException w:name="Medium Shading 2 Accent 4" w:uiPriority="64" w:semiHidden="0" w:unhideWhenUsed="0"/>
    <w:lsdException w:name="Dark List" w:uiPriority="70" w:semiHidden="0" w:unhideWhenUsed="0"/>
    <w:lsdException w:name="Medium Shading 1 Accent 5" w:uiPriority="63" w:semiHidden="0" w:unhideWhenUsed="0"/>
    <w:lsdException w:name="Dark List Accent 4" w:uiPriority="70" w:semiHidden="0" w:unhideWhenUsed="0"/>
    <w:lsdException w:name="Dark List Accent 3" w:uiPriority="70" w:semiHidden="0" w:unhideWhenUsed="0"/>
    <w:lsdException w:name="Medium Grid 2 Accent 1" w:uiPriority="68" w:semiHidden="0" w:unhideWhenUsed="0"/>
    <w:lsdException w:name="Colorful Grid Accent 5" w:uiPriority="73" w:semiHidden="0" w:unhideWhenUsed="0"/>
    <w:lsdException w:name="Medium List 2 Accent 1" w:uiPriority="66" w:semiHidden="0" w:unhideWhenUsed="0"/>
    <w:lsdException w:name="No Spacing" w:uiPriority="1" w:semiHidden="0" w:unhideWhenUsed="0" w:qFormat="1"/>
    <w:lsdException w:name="Medium Grid 2 Accent 2" w:uiPriority="68" w:semiHidden="0" w:unhideWhenUsed="0"/>
    <w:lsdException w:name="Light Grid" w:uiPriority="62" w:semiHidden="0" w:unhideWhenUsed="0"/>
    <w:lsdException w:name="heading 7" w:uiPriority="9" w:qFormat="1"/>
    <w:lsdException w:name="Colorful Shading Accent 4" w:uiPriority="71" w:semiHidden="0" w:unhideWhenUsed="0"/>
    <w:lsdException w:name="Medium List 2 Accent 3" w:uiPriority="66" w:semiHidden="0" w:unhideWhenUsed="0"/>
    <w:lsdException w:name="Medium Shading 2" w:uiPriority="64" w:semiHidden="0" w:unhideWhenUsed="0"/>
    <w:lsdException w:name="Medium List 2 Accent 4" w:uiPriority="66" w:semiHidden="0" w:unhideWhenUsed="0"/>
    <w:lsdException w:name="Medium Grid 2 Accent 4" w:uiPriority="68" w:semiHidden="0" w:unhideWhenUsed="0"/>
    <w:lsdException w:name="Light Grid Accent 5" w:uiPriority="62" w:semiHidden="0" w:unhideWhenUsed="0"/>
    <w:lsdException w:name="Light Grid Accent 2" w:uiPriority="62" w:semiHidden="0" w:unhideWhenUsed="0"/>
    <w:lsdException w:name="Subtle Reference" w:uiPriority="31" w:semiHidden="0" w:unhideWhenUsed="0" w:qFormat="1"/>
    <w:lsdException w:name="Medium Grid 2" w:uiPriority="68" w:semiHidden="0" w:unhideWhenUsed="0"/>
    <w:lsdException w:name="Light List Accent 5" w:uiPriority="61" w:semiHidden="0" w:unhideWhenUsed="0"/>
    <w:lsdException w:name="Light Shading Accent 5" w:uiPriority="60" w:semiHidden="0" w:unhideWhenUsed="0"/>
    <w:lsdException w:name="heading 2" w:uiPriority="9" w:qFormat="1"/>
    <w:lsdException w:name="Light List Accent 2" w:uiPriority="61" w:semiHidden="0" w:unhideWhenUsed="0"/>
    <w:lsdException w:name="Colorful Shading Accent 1" w:uiPriority="71" w:semiHidden="0" w:unhideWhenUsed="0"/>
    <w:lsdException w:name="toc 7" w:uiPriority="39"/>
    <w:lsdException w:name="heading 5" w:uiPriority="9" w:qFormat="1"/>
    <w:lsdException w:name="Medium List 1 Accent 5" w:uiPriority="65" w:semiHidden="0" w:unhideWhenUsed="0"/>
    <w:lsdException w:name="Medium Grid 1 Accent 5" w:uiPriority="67" w:semiHidden="0" w:unhideWhenUsed="0"/>
    <w:lsdException w:name="Medium List 1 Accent 2" w:uiPriority="65" w:semiHidden="0" w:unhideWhenUsed="0"/>
    <w:lsdException w:name="Medium Grid 2 Accent 6" w:uiPriority="68" w:semiHidden="0" w:unhideWhenUsed="0"/>
    <w:lsdException w:name="Colorful List Accent 5" w:uiPriority="72" w:semiHidden="0" w:unhideWhenUsed="0"/>
    <w:lsdException w:name="toc 2" w:uiPriority="39"/>
    <w:lsdException w:name="Colorful Shading Accent 3" w:uiPriority="71" w:semiHidden="0" w:unhideWhenUsed="0"/>
    <w:lsdException w:name="heading 4" w:uiPriority="9" w:qFormat="1"/>
    <w:lsdException w:name="Dark List Accent 2" w:uiPriority="70" w:semiHidden="0" w:unhideWhenUsed="0"/>
    <w:lsdException w:name="Colorful Grid Accent 4" w:uiPriority="73" w:semiHidden="0" w:unhideWhenUsed="0"/>
    <w:lsdException w:name="Medium Grid 1" w:uiPriority="67" w:semiHidden="0" w:unhideWhenUsed="0"/>
    <w:lsdException w:name="Book Title" w:uiPriority="33" w:semiHidden="0" w:unhideWhenUsed="0" w:qFormat="1"/>
    <w:lsdException w:name="Medium Shading 2 Accent 2" w:uiPriority="64" w:semiHidden="0" w:unhideWhenUsed="0"/>
    <w:lsdException w:name="toc 5" w:uiPriority="39"/>
    <w:lsdException w:name="Dark List Accent 1" w:uiPriority="70" w:semiHidden="0" w:unhideWhenUsed="0"/>
    <w:lsdException w:name="Medium Grid 1 Accent 4" w:uiPriority="67" w:semiHidden="0" w:unhideWhenUsed="0"/>
    <w:lsdException w:name="Light Shading Accent 2" w:uiPriority="60" w:semiHidden="0" w:unhideWhenUsed="0"/>
    <w:lsdException w:name="Medium Grid 3 Accent 6" w:uiPriority="69" w:semiHidden="0" w:unhideWhenUsed="0"/>
    <w:lsdException w:name="Medium Shading 1 Accent 1" w:uiPriority="63" w:semiHidden="0" w:unhideWhenUsed="0"/>
    <w:lsdException w:name="Light Grid Accent 3" w:uiPriority="62" w:semiHidden="0" w:unhideWhenUsed="0"/>
    <w:lsdException w:name="heading 9" w:uiPriority="9" w:qFormat="1"/>
    <w:lsdException w:name="Subtitle" w:uiPriority="11" w:semiHidden="0" w:unhideWhenUsed="0" w:qFormat="1"/>
    <w:lsdException w:name="Colorful Shading Accent 6" w:uiPriority="71" w:semiHidden="0" w:unhideWhenUsed="0"/>
    <w:lsdException w:name="toc 4" w:uiPriority="39"/>
    <w:lsdException w:name="Table Grid" w:uiPriority="59" w:semiHidden="0" w:unhideWhenUsed="0"/>
    <w:lsdException w:name="Light Grid Accent 4" w:uiPriority="62" w:semiHidden="0" w:unhideWhenUsed="0"/>
    <w:lsdException w:name="Colorful List Accent 2" w:uiPriority="72" w:semiHidden="0" w:unhideWhenUsed="0"/>
    <w:lsdException w:name="Colorful Grid Accent 2" w:uiPriority="73" w:semiHidden="0" w:unhideWhenUsed="0"/>
    <w:lsdException w:name="Medium List 2 Accent 6" w:uiPriority="66" w:semiHidden="0" w:unhideWhenUsed="0"/>
    <w:lsdException w:name="Medium Grid 3 Accent 4" w:uiPriority="69" w:semiHidden="0" w:unhideWhenUsed="0"/>
    <w:lsdException w:name="Medium Grid 3 Accent 3" w:uiPriority="69" w:semiHidden="0" w:unhideWhenUsed="0"/>
    <w:lsdException w:name="Light List Accent 4" w:uiPriority="61" w:semiHidden="0" w:unhideWhenUsed="0"/>
    <w:lsdException w:name="Medium Grid 1 Accent 2" w:uiPriority="67" w:semiHidden="0" w:unhideWhenUsed="0"/>
    <w:lsdException w:name="Light Shading Accent 4" w:uiPriority="60" w:semiHidden="0" w:unhideWhenUsed="0"/>
    <w:lsdException w:name="Title" w:uiPriority="10" w:semiHidden="0" w:unhideWhenUsed="0" w:qFormat="1"/>
    <w:lsdException w:name="Colorful Grid" w:uiPriority="73" w:semiHidden="0" w:unhideWhenUsed="0"/>
    <w:lsdException w:name="Medium Shading 1 Accent 4" w:uiPriority="63" w:semiHidden="0" w:unhideWhenUsed="0"/>
    <w:lsdException w:name="Medium Shading 1 Accent 3" w:uiPriority="63" w:semiHidden="0" w:unhideWhenUsed="0"/>
    <w:lsdException w:name="toc 9" w:uiPriority="39"/>
    <w:lsdException w:name="Medium List 2" w:uiPriority="66" w:semiHidden="0" w:unhideWhenUsed="0"/>
    <w:lsdException w:name="Dark List Accent 5" w:uiPriority="70" w:semiHidden="0" w:unhideWhenUsed="0"/>
    <w:lsdException w:name="Subtle Emphasis" w:uiPriority="19" w:semiHidden="0" w:unhideWhenUsed="0" w:qFormat="1"/>
    <w:lsdException w:name="Light Shading Accent 1" w:uiPriority="60" w:semiHidden="0" w:unhideWhenUsed="0"/>
  </w:latentStyles>
  <w:style w:type="paragraph" w:styleId="00002a">
    <w:name w:val="List 3"/>
    <w:basedOn w:val="000002"/>
    <w:uiPriority w:val="99"/>
    <w:unhideWhenUsed w:val="1"/>
    <w:rsid w:val="00326F90"/>
    <w:pPr>
      <w:ind w:left="1080" w:hanging="360"/>
      <w:contextualSpacing w:val="1"/>
    </w:p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style>
  <w:style w:type="character" w:styleId="000042" w:customStyle="1">
    <w:name w:val="Intense Quote Char"/>
    <w:basedOn w:val="000005"/>
    <w:link w:val="000041"/>
    <w:uiPriority w:val="30"/>
    <w:rsid w:val="00FC693F"/>
    <w:rPr>
      <w:b w:val="1"/>
      <w:bCs w:val="1"/>
      <w:i w:val="1"/>
      <w:iCs w:val="1"/>
      <w:color w:val="4F81BD" w:themeColor="accent1"/>
    </w:rPr>
  </w:style>
  <w:style w:type="paragraph" w:styleId="000021">
    <w:name w:val="List Paragraph"/>
    <w:basedOn w:val="000002"/>
    <w:uiPriority w:val="34"/>
    <w:qFormat w:val="1"/>
    <w:rsid w:val="00FC693F"/>
    <w:pPr>
      <w:ind w:left="720"/>
      <w:contextualSpacing w:val="1"/>
    </w:p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Col">
      <w:rPr>
        <w:b w:val="1"/>
        <w:bCs w:val="1"/>
      </w:rPr>
    </w:tblStylePr>
    <w:tblStylePr w:type="band1Horz">
      <w:tblPr/>
      <w:tcPr>
        <w:shd w:val="clear" w:color="auto" w:fill="F2DBDB" w:themeFill="accent2" w:themeFillTint="33"/>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Col">
      <w:rPr>
        <w:b w:val="1"/>
        <w:bCs w:val="1"/>
      </w:rPr>
    </w:tblStyle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Col">
      <w:rPr>
        <w:b w:val="1"/>
        <w:bCs w:val="1"/>
      </w:rPr>
    </w:tblStylePr>
    <w:tblStylePr w:type="firstCol">
      <w:rPr>
        <w:b w:val="1"/>
        <w:bCs w:val="1"/>
      </w:rPr>
    </w:tblStylePr>
    <w:tblStylePr w:type="lastRow">
      <w:rPr>
        <w:b w:val="1"/>
        <w:bCs w:val="1"/>
      </w:rPr>
      <w:tblPr/>
      <w:tcPr>
        <w:tcBorders>
          <w:top w:val="single" w:color="9F8AB9" w:themeColor="accent4" w:themeTint="BF" w:sz="18" w:space="0"/>
        </w:tcBorders>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paragraph" w:styleId="00000c">
    <w:name w:val="heading 3"/>
    <w:basedOn w:val="000002"/>
    <w:next w:val="000002"/>
    <w:link w:val="00000d"/>
    <w:uiPriority w:val="9"/>
    <w:unhideWhenUsed w:val="1"/>
    <w:qFormat w:val="1"/>
    <w:rsid w:val="00FC693F"/>
    <w:pPr>
      <w:keepNext w:val="1"/>
      <w:keepLines w:val="1"/>
      <w:spacing w:before="336" w:after="192" w:line="265" w:lineRule="auto"/>
      <w:outlineLvl w:val="2"/>
    </w:pPr>
    <w:rPr>
      <w:rFonts w:ascii="黑体" w:hAnsi="黑体" w:eastAsia="黑体"/>
      <w:b w:val="1"/>
      <w:bCs w:val="1"/>
      <w:color w:val="1F3864"/>
      <w:sz w:val="26"/>
    </w:r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paragraph" w:styleId="000048">
    <w:name w:val="TOC Heading"/>
    <w:basedOn w:val="000008"/>
    <w:next w:val="000002"/>
    <w:uiPriority w:val="39"/>
    <w:semiHidden w:val="1"/>
    <w:unhideWhenUsed w:val="1"/>
    <w:qFormat w:val="1"/>
    <w:rsid w:val="00FC693F"/>
    <w:pPr>
      <w:outlineLvl w:val="9"/>
    </w:p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lastCol">
      <w:rPr>
        <w:b w:val="1"/>
        <w:bCs w:val="1"/>
      </w:rPr>
    </w:tblStylePr>
    <w:tblStylePr w:type="band2Horz">
      <w:tblPr/>
      <w:tcPr>
        <w:tcBorders>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firstCol">
      <w:rPr>
        <w:b w:val="1"/>
        <w:bCs w:val="1"/>
      </w:rPr>
    </w:tblStylePr>
  </w:style>
  <w:style w:type="paragraph" w:styleId="000037">
    <w:name w:val="List Continue"/>
    <w:basedOn w:val="000002"/>
    <w:uiPriority w:val="99"/>
    <w:unhideWhenUsed w:val="1"/>
    <w:rsid w:val="0029639D"/>
    <w:pPr>
      <w:spacing w:after="120"/>
      <w:ind w:left="360"/>
      <w:contextualSpacing w:val="1"/>
    </w:pPr>
  </w:style>
  <w:style w:type="paragraph" w:styleId="000034">
    <w:name w:val="List Number 2"/>
    <w:basedOn w:val="000002"/>
    <w:uiPriority w:val="99"/>
    <w:unhideWhenUsed w:val="1"/>
    <w:rsid w:val="0029639D"/>
    <w:pPr>
      <w:numPr>
        <w:numId w:val="4"/>
      </w:numPr>
      <w:contextualSpacing w:val="1"/>
    </w:p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FD8E8" w:themeFill="accent4" w:themeFillTint="3F"/>
      </w:tcPr>
    </w:tblStyle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Col">
      <w:rPr>
        <w:b w:val="1"/>
        <w:bCs w:val="1"/>
      </w:rPr>
    </w:tblStyle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tblStylePr w:type="firstCol">
      <w:rPr>
        <w:b w:val="1"/>
        <w:bCs w:val="1"/>
      </w:rPr>
    </w:tblStylePr>
    <w:tblStylePr w:type="firstRow">
      <w:rPr>
        <w:b w:val="1"/>
        <w:bCs w:val="1"/>
      </w:rPr>
    </w:tblStylePr>
    <w:tblStylePr w:type="lastCol">
      <w:rPr>
        <w:b w:val="1"/>
        <w:bCs w:val="1"/>
      </w:rPr>
    </w:tblStyle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Horz">
      <w:tblPr/>
      <w:tcPr>
        <w:shd w:val="clear" w:color="auto" w:fill="BFB1D0" w:themeFill="accent4" w:themeFillTint="7F"/>
      </w:tcPr>
    </w:tblStylePr>
    <w:tblStylePr w:type="nwCell">
      <w:rPr>
        <w:color w:val="000000" w:themeColor="text1"/>
      </w:r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Vert">
      <w:tblPr/>
      <w:tcPr>
        <w:shd w:val="clear" w:color="auto" w:fill="CCC0D9" w:themeFill="accent4" w:themeFillTint="66"/>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paragraph" w:styleId="00002c">
    <w:name w:val="List Bullet"/>
    <w:basedOn w:val="000002"/>
    <w:uiPriority w:val="99"/>
    <w:unhideWhenUsed w:val="1"/>
    <w:rsid w:val="00326F90"/>
    <w:pPr>
      <w:numPr>
        <w:numId w:val="5"/>
      </w:numPr>
      <w:contextualSpacing w:val="1"/>
    </w:pPr>
  </w:style>
  <w:style w:type="character" w:styleId="000040">
    <w:name w:val="Emphasis"/>
    <w:basedOn w:val="000005"/>
    <w:uiPriority w:val="20"/>
    <w:qFormat w:val="1"/>
    <w:rsid w:val="00FC693F"/>
    <w:rPr>
      <w:i w:val="1"/>
      <w:iCs w:val="1"/>
    </w:r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nwCell">
      <w:tblPr/>
      <w:tcPr>
        <w:shd w:val="clear" w:color="auto" w:fill="FFFFFF" w:themeFill="background1"/>
      </w:tcPr>
    </w:tblStylePr>
    <w:tblStylePr w:type="band1Vert">
      <w:tblPr/>
      <w:tcPr>
        <w:shd w:val="clear" w:color="auto" w:fill="808080" w:themeFill="text1"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style>
  <w:style w:type="character" w:styleId="000023" w:customStyle="1">
    <w:name w:val="Body Text Char"/>
    <w:basedOn w:val="000005"/>
    <w:link w:val="000022"/>
    <w:uiPriority w:val="99"/>
    <w:rsid w:val="00AA1D8D"/>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val="1"/>
        <w:bCs w:val="1"/>
      </w:rPr>
    </w:tblStylePr>
    <w:tblStylePr w:type="band2Horz">
      <w:tblPr/>
      <w:tcPr>
        <w:tcBorders>
          <w:insideH w:val="nil"/>
          <w:insideV w:val="nil"/>
        </w:tcBorders>
      </w:tc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Col">
      <w:rPr>
        <w:color w:val="FFFFFF" w:themeColor="background1"/>
      </w:rPr>
      <w:tblPr/>
      <w:tcPr>
        <w:shd w:val="clear" w:color="auto" w:fill="76923C" w:themeFill="accent3" w:themeFillShade="BF"/>
      </w:tcPr>
    </w:tblStylePr>
    <w:tblStylePr w:type="lastRow">
      <w:rPr>
        <w:b w:val="1"/>
        <w:bCs w:val="1"/>
        <w:color w:val="000000" w:themeColor="text1"/>
      </w:rPr>
      <w:tblPr/>
      <w:tcPr>
        <w:shd w:val="clear" w:color="auto" w:fill="D6E3BC" w:themeFill="accent3" w:themeFillTint="66"/>
      </w:tcPr>
    </w:tblStylePr>
    <w:tblStylePr w:type="band1Vert">
      <w:tblPr/>
      <w:tcPr>
        <w:shd w:val="clear" w:color="auto" w:fill="CDDDAC" w:themeFill="accent3" w:themeFillTint="7F"/>
      </w:tcPr>
    </w:tblStylePr>
    <w:tblStylePr w:type="lastCol">
      <w:rPr>
        <w:color w:val="FFFFFF" w:themeColor="background1"/>
      </w:rPr>
      <w:tblPr/>
      <w:tcPr>
        <w:shd w:val="clear" w:color="auto" w:fill="76923C" w:themeFill="accent3" w:themeFillShade="B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character" w:styleId="000005" w:default="1">
    <w:name w:val="Default Paragraph Font"/>
    <w:uiPriority w:val="1"/>
    <w:semiHidden w:val="1"/>
    <w:unhideWhenUsed w:val="1"/>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firstCol">
      <w:rPr>
        <w:b w:val="1"/>
        <w:bCs w:val="1"/>
      </w:rPr>
    </w:tblStylePr>
    <w:tblStylePr w:type="band1Vert">
      <w:tblPr/>
      <w:tcPr>
        <w:shd w:val="clear" w:color="auto" w:fill="D3DFEE" w:themeFill="accent1" w:themeFillTint="3F"/>
      </w:tc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band1Vert">
      <w:tblPr/>
      <w:tcPr>
        <w:shd w:val="clear" w:color="auto" w:fill="FDE4D0" w:themeFill="accent6" w:themeFillTint="3F"/>
      </w:tcPr>
    </w:tblStyle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firstCol">
      <w:rPr>
        <w:b w:val="1"/>
        <w:bCs w:val="1"/>
      </w:r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band1Vert">
      <w:tblPr/>
      <w:tcPr>
        <w:shd w:val="clear" w:color="auto" w:fill="C0C0C0" w:themeFill="text1" w:themeFillTint="3F"/>
      </w:tcPr>
    </w:tblStyle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character" w:styleId="000047">
    <w:name w:val="Book Title"/>
    <w:basedOn w:val="000005"/>
    <w:uiPriority w:val="33"/>
    <w:qFormat w:val="1"/>
    <w:rsid w:val="00FC693F"/>
    <w:rPr>
      <w:b w:val="1"/>
      <w:bCs w:val="1"/>
      <w:smallCaps w:val="1"/>
      <w:spacing w:val="5"/>
    </w:r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band1Vert">
      <w:tblPr/>
      <w:tcPr>
        <w:shd w:val="clear" w:color="auto" w:fill="FDE4D0" w:themeFill="accent6" w:themeFillTint="3F"/>
      </w:tc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tblStylePr w:type="firstCol">
      <w:rPr>
        <w:b w:val="1"/>
        <w:bCs w:val="1"/>
      </w:rPr>
    </w:tblStylePr>
    <w:tblStylePr w:type="lastCol">
      <w:rPr>
        <w:b w:val="1"/>
        <w:bCs w:val="1"/>
      </w:r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Col">
      <w:rPr>
        <w:b w:val="1"/>
        <w:bCs w:val="1"/>
      </w:rPr>
    </w:tblStylePr>
    <w:tblStylePr w:type="band1Horz">
      <w:tblPr/>
      <w:tcPr>
        <w:shd w:val="clear" w:color="auto" w:fill="E5DFEC" w:themeFill="accent4" w:themeFillTint="33"/>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swCell">
      <w:tblPr/>
      <w:tcPr>
        <w:tcBorders>
          <w:top w:val="nil"/>
        </w:tcBorders>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firstRow">
      <w:rPr>
        <w:b w:val="1"/>
        <w:bCs w:val="1"/>
      </w:rPr>
    </w:tblStylePr>
    <w:tblStylePr w:type="lastCol">
      <w:rPr>
        <w:b w:val="1"/>
        <w:bCs w:val="1"/>
      </w:rPr>
    </w:tblStylePr>
    <w:tblStylePr w:type="lastRow">
      <w:rPr>
        <w:b w:val="1"/>
        <w:bCs w:val="1"/>
      </w:rPr>
      <w:tblPr/>
      <w:tcPr>
        <w:tcBorders>
          <w:top w:val="single" w:color="CF7B79" w:themeColor="accent2" w:themeTint="BF" w:sz="18" w:space="0"/>
        </w:tcBorders>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Row">
      <w:rPr>
        <w:b w:val="1"/>
        <w:bCs w:val="1"/>
      </w:rPr>
      <w:tblPr/>
      <w:tcPr>
        <w:tcBorders>
          <w:top w:val="single" w:color="78C0D4" w:themeColor="accent5" w:themeTint="BF" w:sz="18" w:space="0"/>
        </w:tcBorders>
      </w:tcPr>
    </w:tblStylePr>
    <w:tblStylePr w:type="firstRow">
      <w:rPr>
        <w:b w:val="1"/>
        <w:bCs w:val="1"/>
      </w:rPr>
    </w:tblStylePr>
    <w:tblStylePr w:type="firstCol">
      <w:rPr>
        <w:b w:val="1"/>
        <w:bCs w:val="1"/>
      </w:rPr>
    </w:tblStylePr>
    <w:tblStylePr w:type="lastCol">
      <w:rPr>
        <w:b w:val="1"/>
        <w:bCs w:val="1"/>
      </w:r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band1Vert">
      <w:tblPr/>
      <w:tcPr>
        <w:shd w:val="clear" w:color="auto" w:fill="B6DDE8" w:themeFill="accent5" w:themeFillTint="66"/>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shd w:val="clear" w:color="auto" w:fill="A5D5E2" w:themeFill="accent5" w:themeFillTint="7F"/>
      </w:tcPr>
    </w:tblStylePr>
    <w:tblStylePr w:type="nwCell">
      <w:rPr>
        <w:color w:val="000000" w:themeColor="text1"/>
      </w:r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style>
  <w:style w:type="paragraph" w:styleId="000022">
    <w:name w:val="Body Text"/>
    <w:basedOn w:val="000002"/>
    <w:link w:val="000023"/>
    <w:uiPriority w:val="99"/>
    <w:unhideWhenUsed w:val="1"/>
    <w:rsid w:val="00AA1D8D"/>
    <w:pPr>
      <w:spacing w:after="120"/>
    </w:p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band1Horz">
      <w:tblPr/>
      <w:tcPr>
        <w:shd w:val="clear" w:color="auto" w:fill="A5D5E2" w:themeFill="accent5" w:themeFillTint="7F"/>
      </w:tcPr>
    </w:tblStylePr>
    <w:tblStylePr w:type="band1Vert">
      <w:tblPr/>
      <w:tcPr>
        <w:shd w:val="clear" w:color="auto" w:fill="A5D5E2" w:themeFill="accent5" w:themeFillTint="7F"/>
      </w:tcPr>
    </w:tblStyle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numbering" w:styleId="00001b" w:default="1">
    <w:name w:val="No List"/>
    <w:uiPriority w:val="99"/>
    <w:semiHidden w:val="1"/>
    <w:unhideWhenUsed w:val="1"/>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Row">
      <w:rPr>
        <w:b w:val="1"/>
        <w:bCs w:val="1"/>
        <w:color w:val="000000" w:themeColor="text1"/>
      </w:rPr>
      <w:tblPr/>
      <w:tcPr>
        <w:shd w:val="clear" w:color="auto" w:fill="CCC0D9" w:themeFill="accent4" w:themeFillTint="66"/>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firstRow">
      <w:rPr>
        <w:b w:val="1"/>
        <w:bCs w:val="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band1Horz">
      <w:tblPr/>
      <w:tcPr>
        <w:shd w:val="clear" w:color="auto" w:fill="BFB1D0" w:themeFill="accent4" w:themeFillTint="7F"/>
      </w:tcPr>
    </w:tblStyle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firstCol">
      <w:rPr>
        <w:b w:val="1"/>
        <w:bCs w:val="1"/>
      </w:rPr>
    </w:tblStylePr>
    <w:tblStylePr w:type="lastCol">
      <w:rPr>
        <w:b w:val="1"/>
        <w:bCs w:val="1"/>
      </w:rPr>
      <w:tblPr/>
      <w:tcPr>
        <w:tcBorders>
          <w:top w:val="single" w:color="000000" w:themeColor="text1" w:sz="8" w:space="0"/>
          <w:bottom w:val="single" w:color="000000" w:themeColor="text1" w:sz="8" w:space="0"/>
        </w:tcBorders>
      </w:tcPr>
    </w:tblStyle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Vert">
      <w:tblPr/>
      <w:tcPr>
        <w:shd w:val="clear" w:color="auto" w:fill="EFD3D2" w:themeFill="accent2"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val="1"/>
        <w:bCs w:val="1"/>
      </w:r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lastRow">
      <w:rPr>
        <w:b w:val="1"/>
        <w:bCs w:val="1"/>
      </w:rPr>
      <w:tblPr/>
      <w:tcPr>
        <w:tcBorders>
          <w:top w:val="single" w:color="B3CC82" w:themeColor="accent3" w:themeTint="BF" w:sz="18" w:space="0"/>
        </w:tcBorders>
      </w:tcPr>
    </w:tblStylePr>
    <w:tblStylePr w:type="firstRow">
      <w:rPr>
        <w:b w:val="1"/>
        <w:bCs w:val="1"/>
      </w:rPr>
    </w:tblStylePr>
    <w:tblStylePr w:type="lastCol">
      <w:rPr>
        <w:b w:val="1"/>
        <w:bCs w:val="1"/>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neCell">
      <w:rPr>
        <w:color w:val="000000" w:themeColor="text1"/>
      </w:r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firstCol">
      <w:rPr>
        <w:b w:val="1"/>
        <w:bCs w:val="1"/>
      </w:rPr>
    </w:tblStylePr>
    <w:tblStylePr w:type="band1Horz">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style>
  <w:style w:type="character" w:styleId="000007" w:customStyle="1">
    <w:name w:val="Footer Char"/>
    <w:basedOn w:val="000005"/>
    <w:link w:val="000006"/>
    <w:uiPriority w:val="99"/>
    <w:rsid w:val="00E618BF"/>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firstCol">
      <w:rPr>
        <w:b w:val="1"/>
        <w:bCs w:val="1"/>
      </w:r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band1Vert">
      <w:tblPr/>
      <w:tcPr>
        <w:shd w:val="clear" w:color="auto" w:fill="D2EAF1" w:themeFill="accent5" w:themeFillTint="3F"/>
      </w:tcPr>
    </w:tblStylePr>
  </w:style>
  <w:style w:type="character" w:styleId="000045">
    <w:name w:val="Subtle Reference"/>
    <w:basedOn w:val="000005"/>
    <w:uiPriority w:val="31"/>
    <w:qFormat w:val="1"/>
    <w:rsid w:val="00FC693F"/>
    <w:rPr>
      <w:smallCaps w:val="1"/>
      <w:color w:val="C0504D" w:themeColor="accent2"/>
      <w:u w:val="single"/>
    </w:r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fir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style>
  <w:style w:type="character" w:styleId="000046">
    <w:name w:val="Intense Reference"/>
    <w:basedOn w:val="000005"/>
    <w:uiPriority w:val="32"/>
    <w:qFormat w:val="1"/>
    <w:rsid w:val="00FC693F"/>
    <w:rPr>
      <w:b w:val="1"/>
      <w:bCs w:val="1"/>
      <w:smallCaps w:val="1"/>
      <w:color w:val="C0504D" w:themeColor="accent2"/>
      <w:spacing w:val="5"/>
      <w:u w:val="single"/>
    </w:rPr>
  </w:style>
  <w:style w:type="paragraph" w:styleId="000032">
    <w:name w:val="List Number"/>
    <w:basedOn w:val="000002"/>
    <w:uiPriority w:val="99"/>
    <w:unhideWhenUsed w:val="1"/>
    <w:rsid w:val="00326F90"/>
    <w:pPr>
      <w:numPr>
        <w:numId w:val="6"/>
      </w:numPr>
      <w:contextualSpacing w:val="1"/>
    </w:pPr>
  </w:style>
  <w:style w:type="paragraph" w:styleId="000038">
    <w:name w:val="List Continue 2"/>
    <w:basedOn w:val="000002"/>
    <w:uiPriority w:val="99"/>
    <w:unhideWhenUsed w:val="1"/>
    <w:rsid w:val="0029639D"/>
    <w:pPr>
      <w:spacing w:after="120"/>
      <w:ind w:left="720"/>
      <w:contextualSpacing w:val="1"/>
    </w:p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swCell">
      <w:tblPr/>
      <w:tcPr>
        <w:tcBorders>
          <w:top w:val="nil"/>
        </w:tcBorders>
      </w:tcPr>
    </w:tblStylePr>
    <w:tblStylePr w:type="nwCell">
      <w:tblPr/>
      <w:tcPr>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tblStylePr w:type="lastCol">
      <w:rPr>
        <w:b w:val="1"/>
        <w:bCs w:val="1"/>
      </w:r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1" w:themeFill="accent5" w:themeFillTint="3F"/>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firstCol">
      <w:rPr>
        <w:b w:val="1"/>
        <w:bCs w:val="1"/>
      </w:r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Col">
      <w:rPr>
        <w:b w:val="1"/>
        <w:bCs w:val="1"/>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band1Horz">
      <w:tblPr/>
      <w:tcPr>
        <w:shd w:val="clear" w:color="auto" w:fill="808080" w:themeFill="text1" w:themeFillTint="7F"/>
      </w:tcPr>
    </w:tblStylePr>
    <w:tblStylePr w:type="firstRow">
      <w:rPr>
        <w:b w:val="1"/>
        <w:bCs w:val="1"/>
      </w:rPr>
    </w:tblStylePr>
    <w:tblStylePr w:type="lastCol">
      <w:rPr>
        <w:b w:val="1"/>
        <w:bCs w:val="1"/>
      </w:rPr>
    </w:tblStylePr>
  </w:style>
  <w:style w:type="paragraph" w:styleId="000028">
    <w:name w:val="List"/>
    <w:basedOn w:val="000002"/>
    <w:uiPriority w:val="99"/>
    <w:unhideWhenUsed w:val="1"/>
    <w:rsid w:val="00AA1D8D"/>
    <w:pPr>
      <w:ind w:left="360" w:hanging="360"/>
      <w:contextualSpacing w:val="1"/>
    </w:pPr>
  </w:style>
  <w:style w:type="paragraph" w:styleId="00002e">
    <w:name w:val="List Bullet 2"/>
    <w:basedOn w:val="000002"/>
    <w:uiPriority w:val="99"/>
    <w:unhideWhenUsed w:val="1"/>
    <w:rsid w:val="00326F90"/>
    <w:pPr>
      <w:numPr>
        <w:numId w:val="7"/>
      </w:numPr>
      <w:contextualSpacing w:val="1"/>
    </w:p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r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band1Vert">
      <w:tblPr/>
      <w:tcPr>
        <w:shd w:val="clear" w:color="auto" w:fill="FBD4B4" w:themeFill="accent6" w:themeFillTint="66"/>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wCell">
      <w:rPr>
        <w:color w:val="000000" w:themeColor="text1"/>
      </w:r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shd w:val="clear" w:color="auto" w:fill="FBCAA2" w:themeFill="accent6" w:themeFillTint="7F"/>
      </w:tcPr>
    </w:tblStylePr>
  </w:style>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Col">
      <w:rPr>
        <w:b w:val="1"/>
        <w:bCs w:val="1"/>
      </w:r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band1Horz">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style>
  <w:style w:type="paragraph" w:styleId="000039">
    <w:name w:val="List Continue 3"/>
    <w:basedOn w:val="000002"/>
    <w:uiPriority w:val="99"/>
    <w:unhideWhenUsed w:val="1"/>
    <w:rsid w:val="0029639D"/>
    <w:pPr>
      <w:spacing w:after="120"/>
      <w:ind w:left="1080"/>
      <w:contextualSpacing w:val="1"/>
    </w:pPr>
  </w:style>
  <w:style w:type="paragraph" w:styleId="00001c">
    <w:name w:val="No Spacing"/>
    <w:uiPriority w:val="1"/>
    <w:qFormat w:val="1"/>
    <w:rsid w:val="00FC693F"/>
    <w:pPr>
      <w:spacing w:after="0" w:line="240" w:lineRule="auto"/>
    </w:pPr>
  </w:style>
  <w:style w:type="paragraph" w:styleId="00003c">
    <w:name w:val="Quote"/>
    <w:basedOn w:val="000002"/>
    <w:next w:val="000002"/>
    <w:link w:val="00003d"/>
    <w:uiPriority w:val="29"/>
    <w:qFormat w:val="1"/>
    <w:rsid w:val="00FC693F"/>
    <w:rPr>
      <w:i w:val="1"/>
      <w:iCs w:val="1"/>
      <w:color w:val="000000" w:themeColor="text1"/>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style>
  <w:style w:type="paragraph" w:styleId="00000a">
    <w:name w:val="heading 2"/>
    <w:basedOn w:val="000002"/>
    <w:next w:val="000002"/>
    <w:link w:val="00000b"/>
    <w:uiPriority w:val="9"/>
    <w:unhideWhenUsed w:val="1"/>
    <w:qFormat w:val="1"/>
    <w:rsid w:val="00FC693F"/>
    <w:pPr>
      <w:keepNext w:val="1"/>
      <w:keepLines w:val="1"/>
      <w:spacing w:before="336" w:after="192" w:line="265" w:lineRule="auto"/>
      <w:outlineLvl w:val="1"/>
    </w:pPr>
    <w:rPr>
      <w:rFonts w:ascii="黑体" w:hAnsi="黑体" w:eastAsia="黑体"/>
      <w:b w:val="1"/>
      <w:bCs w:val="1"/>
      <w:color w:val="1F3864"/>
      <w:sz w:val="30"/>
      <w:szCs w:val="26"/>
    </w:r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character" w:styleId="000044">
    <w:name w:val="Intense Emphasis"/>
    <w:basedOn w:val="000005"/>
    <w:uiPriority w:val="21"/>
    <w:qFormat w:val="1"/>
    <w:rsid w:val="00FC693F"/>
    <w:rPr>
      <w:b w:val="1"/>
      <w:bCs w:val="1"/>
      <w:i w:val="1"/>
      <w:iCs w:val="1"/>
      <w:color w:val="4F81BD" w:themeColor="accent1"/>
    </w:rPr>
  </w:style>
  <w:style w:type="paragraph" w:styleId="000024">
    <w:name w:val="Body Text 2"/>
    <w:basedOn w:val="000002"/>
    <w:link w:val="000025"/>
    <w:uiPriority w:val="99"/>
    <w:unhideWhenUsed w:val="1"/>
    <w:rsid w:val="00AA1D8D"/>
    <w:pPr>
      <w:spacing w:after="120" w:line="480" w:lineRule="auto"/>
    </w:p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nwCell">
      <w:rPr>
        <w:color w:val="000000" w:themeColor="text1"/>
      </w:rPr>
    </w:tblStylePr>
    <w:tblStylePr w:type="band1Vert">
      <w:tblPr/>
      <w:tcPr>
        <w:shd w:val="clear" w:color="auto" w:fill="B8CCE4" w:themeFill="accent1" w:themeFillTint="66"/>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Horz">
      <w:tblPr/>
      <w:tcPr>
        <w:shd w:val="clear" w:color="auto" w:fill="A7BFDE" w:themeFill="accent1" w:themeFillTint="7F"/>
      </w:tc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paragraph" w:styleId="000002" w:default="1">
    <w:name w:val="Normal"/>
    <w:qFormat w:val="1"/>
    <w:rsid w:val="00FC693F"/>
    <w:pPr>
      <w:spacing w:after="192" w:line="326" w:lineRule="auto"/>
      <w:jc w:val="both"/>
    </w:pPr>
    <w:rPr>
      <w:rFonts w:ascii="宋体" w:hAnsi="宋体" w:eastAsia="宋体"/>
      <w:color w:val="1A1A1A"/>
      <w:sz w:val="22"/>
    </w:r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Row">
      <w:rPr>
        <w:b w:val="1"/>
        <w:bCs w:val="1"/>
      </w:rPr>
      <w:tblPr/>
      <w:tcPr>
        <w:tcBorders>
          <w:top w:val="single" w:color="7BA0CD" w:themeColor="accent1" w:themeTint="BF" w:sz="18" w:space="0"/>
        </w:tcBorders>
      </w:tcPr>
    </w:tblStylePr>
    <w:tblStylePr w:type="firstCol">
      <w:rPr>
        <w:b w:val="1"/>
        <w:bCs w:val="1"/>
      </w:rPr>
    </w:tblStylePr>
    <w:tblStylePr w:type="band1Horz">
      <w:tblPr/>
      <w:tcPr>
        <w:shd w:val="clear" w:color="auto" w:fill="A7BFDE" w:themeFill="accent1" w:themeFillTint="7F"/>
      </w:tcPr>
    </w:tblStylePr>
    <w:tblStylePr w:type="lastCol">
      <w:rPr>
        <w:b w:val="1"/>
        <w:bCs w:val="1"/>
      </w:rPr>
    </w:tblStylePr>
    <w:tblStylePr w:type="band1Vert">
      <w:tblPr/>
      <w:tcPr>
        <w:shd w:val="clear" w:color="auto" w:fill="A7BFDE" w:themeFill="accent1" w:themeFillTint="7F"/>
      </w:tcPr>
    </w:tblStylePr>
    <w:tblStylePr w:type="firstRow">
      <w:rPr>
        <w:b w:val="1"/>
        <w:bCs w:val="1"/>
      </w:rPr>
    </w:tblStyle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lastCol">
      <w:rPr>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firstRow">
      <w:rPr>
        <w:b w:val="1"/>
        <w:bCs w:val="1"/>
        <w:color w:val="000000" w:themeColor="text1"/>
      </w:rPr>
      <w:tblPr/>
      <w:tcPr>
        <w:shd w:val="clear" w:color="auto" w:fill="F2EFF6" w:themeFill="accent4"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lastCol">
      <w:rPr>
        <w:b w:val="1"/>
        <w:bCs w:val="1"/>
      </w:rPr>
    </w:tblStylePr>
    <w:tblStylePr w:type="fir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character" w:styleId="000027" w:customStyle="1">
    <w:name w:val="Body Text 3 Char"/>
    <w:basedOn w:val="000005"/>
    <w:link w:val="000026"/>
    <w:uiPriority w:val="99"/>
    <w:rsid w:val="00AA1D8D"/>
    <w:rPr>
      <w:sz w:val="16"/>
      <w:szCs w:val="16"/>
    </w:r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999999" w:themeFill="text1" w:themeFillTint="66"/>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paragraph" w:styleId="000030">
    <w:name w:val="List Bullet 3"/>
    <w:basedOn w:val="000002"/>
    <w:uiPriority w:val="99"/>
    <w:unhideWhenUsed w:val="1"/>
    <w:rsid w:val="00326F90"/>
    <w:pPr>
      <w:numPr>
        <w:numId w:val="8"/>
      </w:numPr>
      <w:contextualSpacing w:val="1"/>
    </w:p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4F81BD" w:themeFill="accent1"/>
      </w:tcPr>
    </w:tblStylePr>
    <w:tblStylePr w:type="lastCol">
      <w:rPr>
        <w:b w:val="1"/>
        <w:bCs w:val="1"/>
      </w:rPr>
    </w:tblStyle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val="1"/>
        <w:bCs w:val="1"/>
      </w:rPr>
    </w:tblStylePr>
  </w:style>
  <w:style w:type="character" w:styleId="00003f">
    <w:name w:val="Strong"/>
    <w:basedOn w:val="000005"/>
    <w:uiPriority w:val="22"/>
    <w:qFormat w:val="1"/>
    <w:rsid w:val="00FC693F"/>
    <w:rPr>
      <w:b w:val="1"/>
      <w:bCs w:val="1"/>
    </w:r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band1Vert">
      <w:tblPr/>
      <w:tcPr>
        <w:shd w:val="clear" w:color="auto" w:fill="FBCAA2" w:themeFill="accent6" w:themeFillTint="7F"/>
      </w:tcPr>
    </w:tblStyle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firstCol">
      <w:rPr>
        <w:b w:val="1"/>
        <w:bCs w:val="1"/>
      </w:rPr>
    </w:tblStylePr>
    <w:tblStylePr w:type="band1Horz">
      <w:tblPr/>
      <w:tcPr>
        <w:shd w:val="clear" w:color="auto" w:fill="EAF1DD" w:themeFill="accent3" w:themeFillTint="33"/>
      </w:tcPr>
    </w:tblStylePr>
    <w:tblStylePr w:type="lastCol">
      <w:rPr>
        <w:b w:val="1"/>
        <w:bCs w:val="1"/>
      </w:rPr>
    </w:tblStyle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style>
  <w:style w:type="character" w:styleId="000004" w:customStyle="1">
    <w:name w:val="Header Char"/>
    <w:basedOn w:val="000005"/>
    <w:link w:val="000003"/>
    <w:uiPriority w:val="99"/>
    <w:rsid w:val="00E618BF"/>
  </w:style>
  <w:style w:type="character" w:styleId="000043">
    <w:name w:val="Subtle Emphasis"/>
    <w:basedOn w:val="000005"/>
    <w:uiPriority w:val="19"/>
    <w:qFormat w:val="1"/>
    <w:rsid w:val="00FC693F"/>
    <w:rPr>
      <w:i w:val="1"/>
      <w:iCs w:val="1"/>
      <w:color w:val="808080" w:themeColor="text1" w:themeTint="7F"/>
    </w:rPr>
  </w:style>
  <w:style w:type="paragraph" w:styleId="000029">
    <w:name w:val="List 2"/>
    <w:basedOn w:val="000002"/>
    <w:uiPriority w:val="99"/>
    <w:unhideWhenUsed w:val="1"/>
    <w:rsid w:val="00326F90"/>
    <w:pPr>
      <w:ind w:left="720" w:hanging="360"/>
      <w:contextualSpacing w:val="1"/>
    </w:p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C0504D" w:themeFill="accent2"/>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Col">
      <w:rPr>
        <w:color w:val="FFFFFF" w:themeColor="background1"/>
      </w:rPr>
      <w:tblPr/>
      <w:tcPr>
        <w:shd w:val="clear" w:color="auto" w:fill="365F91" w:themeFill="accent1" w:themeFillShade="BF"/>
      </w:tcPr>
    </w:tblStylePr>
    <w:tblStylePr w:type="firstRow">
      <w:rPr>
        <w:b w:val="1"/>
        <w:bCs w:val="1"/>
      </w:rPr>
      <w:tblPr/>
      <w:tcPr>
        <w:shd w:val="clear" w:color="auto" w:fill="B8CCE4" w:themeFill="accent1" w:themeFillTint="66"/>
      </w:tcPr>
    </w:tblStylePr>
    <w:tblStylePr w:type="band1Horz">
      <w:tblPr/>
      <w:tcPr>
        <w:shd w:val="clear" w:color="auto" w:fill="A7BFDE" w:themeFill="accent1" w:themeFillTint="7F"/>
      </w:tcPr>
    </w:tblStylePr>
    <w:tblStylePr w:type="la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paragraph" w:styleId="00000e">
    <w:name w:val="heading 4"/>
    <w:basedOn w:val="000002"/>
    <w:next w:val="000002"/>
    <w:link w:val="00000f"/>
    <w:uiPriority w:val="9"/>
    <w:semiHidden w:val="1"/>
    <w:unhideWhenUsed w:val="1"/>
    <w:qFormat w:val="1"/>
    <w:rsid w:val="00FC693F"/>
    <w:pPr>
      <w:keepNext w:val="1"/>
      <w:keepLines w:val="1"/>
      <w:spacing w:before="336" w:after="192" w:line="265" w:lineRule="auto"/>
      <w:outlineLvl w:val="3"/>
    </w:pPr>
    <w:rPr>
      <w:rFonts w:ascii="黑体" w:hAnsi="黑体" w:eastAsia="黑体"/>
      <w:b w:val="1"/>
      <w:bCs w:val="1"/>
      <w:i w:val="1"/>
      <w:iCs w:val="1"/>
      <w:color w:val="1F3864"/>
      <w:sz w:val="24"/>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swCell">
      <w:tblPr/>
      <w:tcPr>
        <w:tcBorders>
          <w:top w:val="nil"/>
        </w:tcBorders>
      </w:tcPr>
    </w:tblStyle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val="1"/>
        <w:bCs w:val="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Row">
      <w:rPr>
        <w:b w:val="1"/>
        <w:bCs w:val="1"/>
        <w:color w:val="000000" w:themeColor="text1"/>
      </w:rPr>
      <w:tblPr/>
      <w:tcPr>
        <w:shd w:val="clear" w:color="auto" w:fill="FBD4B4" w:themeFill="accent6" w:themeFillTint="66"/>
      </w:tcPr>
    </w:tblStylePr>
  </w:style>
  <w:style w:type="character" w:styleId="00003b" w:customStyle="1">
    <w:name w:val="Macro Text Char"/>
    <w:basedOn w:val="000005"/>
    <w:link w:val="00003a"/>
    <w:uiPriority w:val="99"/>
    <w:rsid w:val="0029639D"/>
    <w:rPr>
      <w:rFonts w:ascii="Courier" w:hAnsi="Courier"/>
      <w:sz w:val="20"/>
      <w:szCs w:val="20"/>
    </w:r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la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lastCol">
      <w:rPr>
        <w:color w:val="FFFFFF" w:themeColor="background1"/>
      </w:rPr>
      <w:tblPr/>
      <w:tcPr>
        <w:shd w:val="clear" w:color="auto" w:fill="943634" w:themeFill="accent2" w:themeFillShade="BF"/>
      </w:tcPr>
    </w:tblStylePr>
    <w:tblStylePr w:type="firstRow">
      <w:rPr>
        <w:b w:val="1"/>
        <w:bCs w:val="1"/>
      </w:rPr>
      <w:tblPr/>
      <w:tcPr>
        <w:shd w:val="clear" w:color="auto" w:fill="E5B8B7" w:themeFill="accent2" w:themeFillTint="66"/>
      </w:tcPr>
    </w:tblStyle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lastRow">
      <w:rPr>
        <w:b w:val="1"/>
        <w:bCs w:val="1"/>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paragraph" w:styleId="000036">
    <w:name w:val="List Number 3"/>
    <w:basedOn w:val="000002"/>
    <w:uiPriority w:val="99"/>
    <w:unhideWhenUsed w:val="1"/>
    <w:rsid w:val="0029639D"/>
    <w:pPr>
      <w:numPr>
        <w:numId w:val="9"/>
      </w:numPr>
      <w:contextualSpacing w:val="1"/>
    </w:p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EDF6F9" w:themeFill="accent5" w:themeFillTint="19"/>
      </w:tc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paragraph" w:styleId="000008">
    <w:name w:val="heading 1"/>
    <w:basedOn w:val="000002"/>
    <w:next w:val="000002"/>
    <w:link w:val="000009"/>
    <w:uiPriority w:val="9"/>
    <w:qFormat w:val="1"/>
    <w:rsid w:val="00FC693F"/>
    <w:pPr>
      <w:keepNext w:val="1"/>
      <w:keepLines w:val="1"/>
      <w:spacing w:before="336" w:after="192" w:line="265" w:lineRule="auto"/>
      <w:outlineLvl w:val="0"/>
    </w:pPr>
    <w:rPr>
      <w:rFonts w:ascii="黑体" w:hAnsi="黑体" w:eastAsia="黑体"/>
      <w:b w:val="1"/>
      <w:bCs w:val="1"/>
      <w:color w:val="1F3864"/>
      <w:sz w:val="52"/>
      <w:szCs w:val="28"/>
    </w:rPr>
  </w:style>
  <w:style w:type="character" w:styleId="000025" w:customStyle="1">
    <w:name w:val="Body Text 2 Char"/>
    <w:basedOn w:val="000005"/>
    <w:link w:val="000024"/>
    <w:uiPriority w:val="99"/>
    <w:rsid w:val="00AA1D8D"/>
  </w:style>
  <w:style w:type="character" w:styleId="00003d" w:customStyle="1">
    <w:name w:val="Quote Char"/>
    <w:basedOn w:val="000005"/>
    <w:link w:val="00003c"/>
    <w:uiPriority w:val="29"/>
    <w:rsid w:val="00FC693F"/>
    <w:rPr>
      <w:i w:val="1"/>
      <w:iCs w:val="1"/>
      <w:color w:val="000000" w:themeColor="text1"/>
    </w:r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style>
</w:styles>
</file>

<file path=word/_rels/document.xml.rels><?xml version="1.0" encoding="UTF-8" standalone="yes"?><Relationships xmlns="http://schemas.openxmlformats.org/package/2006/relationships"><Relationship Id="rId5" Type="http://schemas.openxmlformats.org/officeDocument/2006/relationships/footer" Target="footer1.xml"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4" Type="http://schemas.openxmlformats.org/officeDocument/2006/relationships/numbering" Target="numbering.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2026-10-08T22:16:28Z</dcterms:created>
  <dcterms:modified xsi:type="dcterms:W3CDTF">2026-10-08T22:16:28Z</dcterms:modified>
</cp:coreProperties>
</file>