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8F60D">
      <w:pPr>
        <w:numPr>
          <w:ilvl w:val="0"/>
          <w:numId w:val="1"/>
        </w:num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研究背景与核心问题</w:t>
      </w:r>
    </w:p>
    <w:p w14:paraId="47480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当前主流卷积神经网络（ConvNet）存在两大关键局限：</w:t>
      </w:r>
    </w:p>
    <w:p w14:paraId="348BF77F">
      <w:pPr>
        <w:rPr>
          <w:rFonts w:hint="default"/>
          <w:lang w:val="en-US" w:eastAsia="zh-CN"/>
        </w:rPr>
      </w:pPr>
    </w:p>
    <w:p w14:paraId="598F26B4">
      <w:pPr>
        <w:rPr>
          <w:rFonts w:hint="default"/>
        </w:rPr>
      </w:pPr>
      <w:r>
        <w:rPr>
          <w:rFonts w:hint="default"/>
        </w:rPr>
        <w:t>架构层面：依赖 “金字塔结构” 逐步下采样扩大感受野，忽视人类视觉系统 “先概览（overview-first）、再细察（look-closely-next）” 的自上而下注意力机制，导致中间层缺乏显式语义引导，物体定位准确性不足（如 Swin-T、ConvNeXt-T 等模型在 Stage 3 难以精准定位目标）。</w:t>
      </w:r>
    </w:p>
    <w:p w14:paraId="52654E85">
      <w:pPr>
        <w:rPr>
          <w:rFonts w:hint="default"/>
        </w:rPr>
      </w:pPr>
    </w:p>
    <w:p w14:paraId="45BB7EDF">
      <w:pPr>
        <w:rPr/>
      </w:pPr>
      <w:r>
        <w:rPr>
          <w:rFonts w:hint="default"/>
        </w:rPr>
        <w:t>卷积模块层面：现有卷积无法同时满足 “长距离依赖建模” 与 “局部归纳偏置保留”：大核卷积、动态卷积受固定核尺寸限制，长距离建模能力弱；可变形卷积虽缓解此问题，但牺牲了局部感知能力；而 Transformer 或 Mamba 类模型虽能建模长距离依赖，却脱离了 ConvNet 的高效性。</w:t>
      </w:r>
    </w:p>
    <w:p w14:paraId="02B6A596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二、核心创新方法</w:t>
      </w:r>
    </w:p>
    <w:p w14:paraId="678D0C06">
      <w:pPr>
        <w:jc w:val="left"/>
        <w:rPr>
          <w:rFonts w:hint="default"/>
        </w:rPr>
      </w:pPr>
      <w:r>
        <w:rPr>
          <w:rFonts w:hint="default"/>
          <w:lang w:val="en-US" w:eastAsia="zh-CN"/>
        </w:rPr>
        <w:t>论文提出两大核心组件，构建了纯 ConvNet 骨干网络OverLoCK</w:t>
      </w:r>
      <w:r>
        <w:rPr>
          <w:rFonts w:hint="eastAsia"/>
          <w:lang w:val="en-US" w:eastAsia="zh-CN"/>
        </w:rPr>
        <w:t>。</w:t>
      </w:r>
    </w:p>
    <w:p w14:paraId="2AAC387B">
      <w:pPr>
        <w:rPr>
          <w:rFonts w:hint="default"/>
        </w:rPr>
      </w:pPr>
    </w:p>
    <w:p w14:paraId="36439C6D">
      <w:pPr>
        <w:rPr>
          <w:rFonts w:hint="default"/>
        </w:rPr>
      </w:pPr>
      <w:r>
        <w:rPr>
          <w:rFonts w:hint="default"/>
        </w:rPr>
        <w:t>1. 深度阶段分解策略（DDS）</w:t>
      </w:r>
    </w:p>
    <w:p w14:paraId="2B83C8FE">
      <w:pPr>
        <w:rPr>
          <w:rFonts w:hint="default"/>
        </w:rPr>
      </w:pPr>
      <w:r>
        <w:rPr>
          <w:rFonts w:hint="default"/>
          <w:lang w:val="en-US" w:eastAsia="zh-CN"/>
        </w:rPr>
        <w:t>模仿人类视觉机制，将网络拆解为 3 个协同子网络，实现 “自上而下注意力引导”：</w:t>
      </w:r>
    </w:p>
    <w:p w14:paraId="08B2A89D">
      <w:pPr>
        <w:rPr/>
      </w:pPr>
      <w:r>
        <w:rPr>
          <w:rFonts w:hint="default"/>
        </w:rPr>
        <w:t>Base-Net：通过 3 个嵌入层将输入图像下采样至</w:t>
      </w:r>
      <m:oMath>
        <m:r>
          <m:rPr/>
          <w:rPr>
            <w:rFonts w:hint="default" w:ascii="Cambria Math" w:hAnsi="Cambria Math"/>
            <w:sz w:val="21"/>
          </w:rPr>
          <m:t>(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H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16</m:t>
            </m:r>
            <m:ctrlPr>
              <w:rPr>
                <w:rFonts w:ascii="Cambria Math" w:hAnsi="Cambria Math"/>
                <w:sz w:val="21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16</m:t>
            </m:r>
            <m:ctrlPr>
              <w:rPr>
                <w:rFonts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)</m:t>
        </m:r>
      </m:oMath>
      <w:r>
        <w:rPr>
          <w:rFonts w:hint="default"/>
        </w:rPr>
        <w:t>，提取低 / 中阶特征，为后续子网络提供基础特征。</w:t>
      </w:r>
    </w:p>
    <w:p w14:paraId="25351FB8">
      <w:pPr>
        <w:rPr/>
      </w:pPr>
      <w:r>
        <w:rPr>
          <w:rFonts w:hint="default"/>
        </w:rPr>
        <w:t>Overview-Net：轻量级子网络，将 Base-Net 输出进一步下采样至</w:t>
      </w:r>
      <m:oMath>
        <m:r>
          <m:rPr/>
          <w:rPr>
            <w:rFonts w:hint="default" w:ascii="Cambria Math" w:hAnsi="Cambria Math"/>
            <w:sz w:val="21"/>
          </w:rPr>
          <m:t>(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H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32</m:t>
            </m:r>
            <m:ctrlPr>
              <w:rPr>
                <w:rFonts w:ascii="Cambria Math" w:hAnsi="Cambria Math"/>
                <w:sz w:val="21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32</m:t>
            </m:r>
            <m:ctrlPr>
              <w:rPr>
                <w:rFonts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)</m:t>
        </m:r>
      </m:oMath>
      <w:r>
        <w:rPr>
          <w:rFonts w:hint="default"/>
        </w:rPr>
        <w:t>，快速生成 “语义有意义但分辨率低” 的全局上下文（即 “概览”），作为上下文先验（context prior）。</w:t>
      </w:r>
    </w:p>
    <w:p w14:paraId="50061893">
      <w:pPr>
        <w:rPr/>
      </w:pPr>
      <w:r>
        <w:rPr>
          <w:rFonts w:hint="default"/>
        </w:rPr>
        <w:t>Focus-Net：更深层的子网络，结合 Base-Net 的中阶特征与 Overview-Net 的上下文先验，通过动态模块实现 “细察”，输出高精度高阶特征。注：预训练时 Overview-Net 与 Focus-Net 均接分类器（辅助监督），下游任务仅用 Focus-Net，并结合 Base-Net 与 Focus-Net 的多分辨率特征构建特征金字塔。</w:t>
      </w:r>
    </w:p>
    <w:p w14:paraId="30832272">
      <w:pPr>
        <w:rPr>
          <w:rFonts w:hint="default"/>
        </w:rPr>
      </w:pPr>
    </w:p>
    <w:p w14:paraId="2DA73721">
      <w:pPr>
        <w:rPr>
          <w:rFonts w:hint="default"/>
        </w:rPr>
      </w:pPr>
      <w:r>
        <w:rPr>
          <w:rFonts w:hint="default"/>
        </w:rPr>
        <w:t>2. 上下文混合动态卷积（ContMix）</w:t>
      </w:r>
    </w:p>
    <w:p w14:paraId="60F49B5A">
      <w:pPr>
        <w:rPr>
          <w:rFonts w:hint="default"/>
        </w:rPr>
      </w:pPr>
      <w:r>
        <w:rPr>
          <w:rFonts w:hint="default"/>
          <w:lang w:val="en-US" w:eastAsia="zh-CN"/>
        </w:rPr>
        <w:t>解决 “长距离依赖 - 局部偏置” 矛盾的核心模块，工作流程如下：</w:t>
      </w:r>
    </w:p>
    <w:p w14:paraId="3B14A177">
      <w:pPr>
        <w:rPr/>
      </w:pPr>
      <w:r>
        <w:rPr>
          <w:rFonts w:hint="default"/>
        </w:rPr>
        <w:t>全局上下文表征：将输入特征分为Q（来自 Focus-Net 当前特征）和K（来自 Overview-Net 上下文先验，通过自适应平均池化聚合为</w:t>
      </w:r>
      <m:oMath>
        <m:r>
          <m:rPr/>
          <w:rPr>
            <w:rFonts w:hint="default" w:ascii="Cambria Math" w:hAnsi="Cambria Math"/>
            <w:sz w:val="21"/>
          </w:rPr>
          <m:t>(S</m:t>
        </m:r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r>
          <m:rPr/>
          <w:rPr>
            <w:rFonts w:hint="default" w:ascii="Cambria Math" w:hAnsi="Cambria Math"/>
            <w:sz w:val="21"/>
          </w:rPr>
          <m:t>S)</m:t>
        </m:r>
      </m:oMath>
      <w:r>
        <w:rPr>
          <w:rFonts w:hint="default"/>
        </w:rPr>
        <w:t>区域中心），并按通道分组（类比多头注意力）。</w:t>
      </w:r>
    </w:p>
    <w:p w14:paraId="447B05FF">
      <w:pPr>
        <w:rPr/>
      </w:pPr>
      <w:r>
        <w:rPr>
          <w:rFonts w:hint="default"/>
        </w:rPr>
        <w:t>亲和力计算：通过矩阵乘法计算Q与K的分组亲和力矩阵，刻画每个 token 与全局区域中心的关联度。</w:t>
      </w:r>
    </w:p>
    <w:p w14:paraId="6B1648B4">
      <w:pPr>
        <w:rPr/>
      </w:pPr>
      <w:r>
        <w:rPr>
          <w:rFonts w:hint="default"/>
        </w:rPr>
        <w:t>动态核生成：用可学习线性层聚合亲和力矩阵，生成 “逐 token 动态卷积核”，使每个核携带全局上下文信息，最终在固定核尺寸下实现长距离依赖建模，同时保留局部归纳偏置。设计细节：S设为 7 以保证线性复杂度，分组采用 “大核（建模长距离）+ 小核（5×5，建模局部）” 结合的方式。</w:t>
      </w:r>
    </w:p>
    <w:p w14:paraId="62AC0E8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F9C1B8"/>
    <w:multiLevelType w:val="singleLevel"/>
    <w:tmpl w:val="11F9C1B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660FE"/>
    <w:rsid w:val="468F488F"/>
    <w:rsid w:val="7DD5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2025-10-06T04:53:26Z</dcterms:created>
  <dc:creator>33677</dc:creator>
  <cp:lastModifiedBy>^</cp:lastModifiedBy>
  <dcterms:modified xsi:type="dcterms:W3CDTF">2025-10-06T05:00:39Z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eyJoZGlkIjoiMTRkZDhjN2Q1YjU2Y2QyNDMyN2U5ZTQzNmQyYTUyZjYiLCJ1c2VySWQiOiI5MjU5NzQ5ODMifQ==</vt:lpwstr>
  </property>
  <property fmtid="{D5CDD505-2E9C-101B-9397-08002B2CF9AE}" pid="4" name="ICV">
    <vt:lpwstr>05984B180D954F1E9A7E2FA4A2D90324_12</vt:lpwstr>
  </property>
</Properties>
</file>