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BCEEC">
      <w:pPr>
        <w:pStyle w:val="2"/>
        <w:keepNext w:val="0"/>
        <w:keepLines w:val="0"/>
        <w:widowControl/>
        <w:suppressLineNumbers w:val="0"/>
        <w:bidi w:val="0"/>
      </w:pPr>
      <w:r>
        <w:rPr>
          <w:rStyle w:val="6"/>
        </w:rPr>
        <w:t>DOCX Watermark Renderer Test</w:t>
      </w:r>
    </w:p>
    <w:p w14:paraId="71212279">
      <w:r>
        <w:br w:type="page"/>
      </w:r>
    </w:p>
    <w:p w14:paraId="1492B38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962910"/>
            <wp:effectExtent l="0" t="0" r="6350" b="8890"/>
            <wp:docPr id="1" name="图片 1" descr="c335345769850fdd981abd8753787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335345769850fdd981abd875378727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038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6E86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E650B1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4261" w:type="dxa"/>
          </w:tcPr>
          <w:p w14:paraId="5ACA843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64E6C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7CB80AC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4261" w:type="dxa"/>
          </w:tcPr>
          <w:p w14:paraId="2C5012F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</w:tbl>
    <w:p w14:paraId="1C4E44B2"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8769D7"/>
    <w:rsid w:val="107734BE"/>
    <w:rsid w:val="6519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2026-08-20T08:26:11Z</dcterms:created>
  <dc:creator>33677</dc:creator>
  <cp:lastModifiedBy>honghong</cp:lastModifiedBy>
  <dcterms:modified xsi:type="dcterms:W3CDTF">2026-08-20T08:27:16Z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eyJoZGlkIjoiMTRkZDhjN2Q1YjU2Y2QyNDMyN2U5ZTQzNmQyYTUyZjYiLCJ1c2VySWQiOiI5MjU5NzQ5ODMifQ==</vt:lpwstr>
  </property>
  <property fmtid="{D5CDD505-2E9C-101B-9397-08002B2CF9AE}" pid="4" name="ICV">
    <vt:lpwstr>87D0E27B4B304B219A275362081FCB82_12</vt:lpwstr>
  </property>
</Properties>
</file>