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1D48" w14:textId="77777777" w:rsidR="00824AD2" w:rsidRPr="00824AD2" w:rsidRDefault="00824AD2" w:rsidP="00824AD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824AD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介绍</w:t>
      </w:r>
      <w:r w:rsidRPr="00824AD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ab/>
      </w:r>
    </w:p>
    <w:p w14:paraId="7410117E" w14:textId="77777777" w:rsidR="00824AD2" w:rsidRPr="00824AD2" w:rsidRDefault="00824AD2" w:rsidP="00824AD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824AD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1.1 </w:t>
      </w:r>
      <w:r w:rsidRPr="00824AD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目的</w:t>
      </w:r>
    </w:p>
    <w:p w14:paraId="277C13C6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本文把用户需求转化为功能需求：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）对测试范围进度量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）对处理分支进行度量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）对需求业务的场景进行度量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）明确其功能对应的输入、处理和输出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）把隐式需求转变为明确。</w:t>
      </w:r>
    </w:p>
    <w:p w14:paraId="5E0F564A" w14:textId="77777777" w:rsidR="00824AD2" w:rsidRPr="00824AD2" w:rsidRDefault="00824AD2" w:rsidP="00824AD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824AD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1.2</w:t>
      </w:r>
      <w:r w:rsidRPr="00824AD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文档约定</w:t>
      </w:r>
    </w:p>
    <w:p w14:paraId="0D6E3A0A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、标题风格：</w:t>
      </w:r>
    </w:p>
    <w:p w14:paraId="58B54D59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一级标题字体格式：仿宋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GB2312, 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小三号，</w:t>
      </w:r>
    </w:p>
    <w:p w14:paraId="3E65469E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一级标题编号格式：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一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二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三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四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”…</w:t>
      </w:r>
    </w:p>
    <w:p w14:paraId="4E52FBD5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二级标题字体格式：仿宋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GB2312, 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四号，加粗；</w:t>
      </w:r>
    </w:p>
    <w:p w14:paraId="6093EB73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二级标题编号格式：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“(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一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)”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“(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二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)”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“(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三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)”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“(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四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)”…</w:t>
      </w:r>
    </w:p>
    <w:p w14:paraId="25BC8926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三级标题字体格式：仿宋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GB2312, 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四号，加粗；</w:t>
      </w:r>
    </w:p>
    <w:p w14:paraId="4CE63FA2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三级标题编号格式：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“1”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“2”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“3”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“4”…</w:t>
      </w:r>
    </w:p>
    <w:p w14:paraId="382418F9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四级标题字体格式：仿宋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GB2312, 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四号，不加粗；</w:t>
      </w:r>
    </w:p>
    <w:p w14:paraId="5BDECA3E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四级标题编号格式：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“(1)”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“(2)”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“(3)”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“(4)”</w:t>
      </w:r>
    </w:p>
    <w:p w14:paraId="0D0198CC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、正文格式</w:t>
      </w:r>
    </w:p>
    <w:p w14:paraId="114F8FA5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正文内容字体格式：仿宋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GB2312</w:t>
      </w: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，四号，不加粗。</w:t>
      </w:r>
    </w:p>
    <w:p w14:paraId="344675FF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提示方式：各个需求包含优先级，与提示符号。</w:t>
      </w:r>
    </w:p>
    <w:p w14:paraId="0E29954D" w14:textId="77777777" w:rsidR="00824AD2" w:rsidRPr="00824AD2" w:rsidRDefault="00824AD2" w:rsidP="00824AD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824AD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1.3 </w:t>
      </w:r>
      <w:r w:rsidRPr="00824AD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目标受众和阅读建议</w:t>
      </w:r>
    </w:p>
    <w:p w14:paraId="6C516065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建议开发人员、项目经理、营销人员、用户、测试人员阅读文本。本需求分析文档下面将会以外部接口需求、系统特性、其他非功能需求、和其他需求的顺序阐述。项目经理与开发人员建议详读外部接口需求、系统特性部分，营销人员建议详读系统特性，测试人员建议详读外部接口需求与其他非功能需求。</w:t>
      </w:r>
    </w:p>
    <w:p w14:paraId="08EBF017" w14:textId="77777777" w:rsidR="00824AD2" w:rsidRPr="00824AD2" w:rsidRDefault="00824AD2" w:rsidP="00824AD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824AD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1.4 </w:t>
      </w:r>
      <w:r w:rsidRPr="00824AD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产品范围</w:t>
      </w:r>
      <w:r w:rsidRPr="00824AD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 </w:t>
      </w:r>
    </w:p>
    <w:p w14:paraId="5E665D53" w14:textId="77777777" w:rsidR="00824AD2" w:rsidRPr="00824AD2" w:rsidRDefault="00824AD2" w:rsidP="00824AD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爱心助</w:t>
      </w:r>
      <w:proofErr w:type="gramStart"/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农系统</w:t>
      </w:r>
      <w:proofErr w:type="gramEnd"/>
      <w:r w:rsidRPr="00824AD2">
        <w:rPr>
          <w:rFonts w:ascii="Open Sans" w:eastAsia="宋体" w:hAnsi="Open Sans" w:cs="Open Sans"/>
          <w:color w:val="333333"/>
          <w:kern w:val="0"/>
          <w:sz w:val="24"/>
          <w:szCs w:val="24"/>
        </w:rPr>
        <w:t>旨在帮助那些因物流不便、不善营销、疫情影响等原因导致农作物滞销或者销路不畅的农名群众，建立长效助农机制，和稳定的购销关系，破解优质农作物做小和农名收入无路的困局，推动农业数字化</w:t>
      </w:r>
    </w:p>
    <w:p w14:paraId="0B1932E2" w14:textId="77777777" w:rsidR="00E426F6" w:rsidRPr="00824AD2" w:rsidRDefault="00E426F6"/>
    <w:sectPr w:rsidR="00E426F6" w:rsidRPr="0082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09"/>
    <w:rsid w:val="00824AD2"/>
    <w:rsid w:val="00C10609"/>
    <w:rsid w:val="00E4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58A8A-7AC3-425E-AF00-A75EA830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4A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4A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4A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24A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24AD2"/>
  </w:style>
  <w:style w:type="character" w:customStyle="1" w:styleId="md-tab">
    <w:name w:val="md-tab"/>
    <w:basedOn w:val="a0"/>
    <w:rsid w:val="00824AD2"/>
  </w:style>
  <w:style w:type="paragraph" w:customStyle="1" w:styleId="md-end-block">
    <w:name w:val="md-end-block"/>
    <w:basedOn w:val="a"/>
    <w:rsid w:val="00824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2020-04-27T13:04:00Z</dcterms:created>
  <dcterms:modified xsi:type="dcterms:W3CDTF">2020-04-27T13:04:00Z</dcterms:modified>
</cp:coreProperties>
</file>