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1A2E"/>
          <w:spacing w:val="120"/>
          <w:sz w:val="52"/>
          <w:szCs w:val="52"/>
        </w:rPr>
        <w:t xml:space="preserve">LI ZHAOTIAN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0F4C81"/>
          <w:sz w:val="22"/>
          <w:szCs w:val="22"/>
        </w:rPr>
        <w:t xml:space="preserve">MSc AI &amp; Business Analytics  |  Data Analytics &amp; BI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+852 6871 9971</w:t>
      </w:r>
      <w:r>
        <w:rPr>
          <w:rFonts w:ascii="Calibri" w:cs="Calibri" w:eastAsia="Calibri" w:hAnsi="Calibri"/>
          <w:color w:val="BBBBBB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lzt201427@163.com</w:t>
      </w:r>
      <w:r>
        <w:rPr>
          <w:rFonts w:ascii="Calibri" w:cs="Calibri" w:eastAsia="Calibri" w:hAnsi="Calibri"/>
          <w:color w:val="BBBBBB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github.com/Kylinnnnn</w:t>
      </w:r>
      <w:r>
        <w:rPr>
          <w:rFonts w:ascii="Calibri" w:cs="Calibri" w:eastAsia="Calibri" w:hAnsi="Calibri"/>
          <w:color w:val="BBBBBB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Hong Kong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80"/>
                <w:sz w:val="20"/>
                <w:szCs w:val="20"/>
              </w:rPr>
              <w:t xml:space="preserve">PROFILE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Postgraduate student in AI and Business Analytics at Lingnan University. Within the first year of the MSc programme, delivered three end-to-end machine learning projects spanning LSTM-based stock price prediction, BERT-based NLP sentiment classification, and YOLOv8 computer vision — complemented by a published research track record in life sciences. Combines scientific rigour with practical ML engineering to produce reproducible, business-relevant analytical work.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80"/>
                <w:sz w:val="20"/>
                <w:szCs w:val="20"/>
              </w:rPr>
              <w:t xml:space="preserve">EDUCATION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Lingnan University, Hong Kong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3E"/>
                <w:sz w:val="20"/>
                <w:szCs w:val="20"/>
              </w:rPr>
              <w:t xml:space="preserve">MSc in Artificial Intelligence and Business Analytics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0F4C81"/>
                <w:sz w:val="18"/>
                <w:szCs w:val="18"/>
              </w:rPr>
              <w:t xml:space="preserve">2025 – Present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Hong Kong Metropolitan University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6213E"/>
                <w:sz w:val="20"/>
                <w:szCs w:val="20"/>
              </w:rPr>
              <w:t xml:space="preserve">BSc (Hons) in Life Sciences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0F4C81"/>
                <w:sz w:val="18"/>
                <w:szCs w:val="18"/>
              </w:rPr>
              <w:t xml:space="preserve">2021 – 2025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Hong Kong Baptist University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16213E"/>
                <w:sz w:val="20"/>
                <w:szCs w:val="20"/>
              </w:rPr>
              <w:t xml:space="preserve">Associate of Science in Life Science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F4C81"/>
                <w:sz w:val="19"/>
                <w:szCs w:val="19"/>
              </w:rPr>
              <w:t xml:space="preserve">🏆 Dean's List — Semester 2, 2019–2020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0F4C81"/>
                <w:sz w:val="18"/>
                <w:szCs w:val="18"/>
              </w:rPr>
              <w:t xml:space="preserve">2019 – 2021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80"/>
                <w:sz w:val="20"/>
                <w:szCs w:val="20"/>
              </w:rPr>
              <w:t xml:space="preserve">SKILLS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Technical</w:t>
            </w:r>
          </w:p>
          <w:p>
            <w:pPr>
              <w:spacing w:after="28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Python (pandas, NumPy, matplotlib)</w:t>
            </w:r>
          </w:p>
          <w:p>
            <w:pPr>
              <w:spacing w:after="28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Deep Learning — LSTM, BERT/Transformer</w:t>
            </w:r>
          </w:p>
          <w:p>
            <w:pPr>
              <w:spacing w:after="28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Computer Vision — YOLOv8, OpenCV</w:t>
            </w:r>
          </w:p>
          <w:p>
            <w:pPr>
              <w:spacing w:after="28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Machine Learning (scikit-learn)</w:t>
            </w:r>
          </w:p>
          <w:p>
            <w:pPr>
              <w:spacing w:after="28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NLP — fine-tuning, sentiment analysis</w:t>
            </w:r>
          </w:p>
          <w:p>
            <w:pPr>
              <w:spacing w:after="28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Statistical Analysis &amp; Hypothesis Testing</w:t>
            </w:r>
          </w:p>
        </w:tc>
        <w:tc>
          <w:tcPr>
            <w:tcW w:type="dxa" w:w="3120"/>
            <w:tcBorders>
              <w:top w:val="none"/>
              <w:left w:val="single" w:color="DDDDDD" w:sz="4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Business</w:t>
            </w:r>
          </w:p>
          <w:p>
            <w:pPr>
              <w:spacing w:after="28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Problem Framing &amp; Research Design</w:t>
            </w:r>
          </w:p>
          <w:p>
            <w:pPr>
              <w:spacing w:after="28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Model Evaluation &amp; Metrics Reporting</w:t>
            </w:r>
          </w:p>
          <w:p>
            <w:pPr>
              <w:spacing w:after="28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Data-Driven Reporting &amp; Storytelling</w:t>
            </w:r>
          </w:p>
          <w:p>
            <w:pPr>
              <w:spacing w:after="28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EDA &amp; Feature Engineering</w:t>
            </w:r>
          </w:p>
          <w:p>
            <w:pPr>
              <w:spacing w:after="28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Academic Writing &amp; Presentation</w:t>
            </w:r>
          </w:p>
          <w:p>
            <w:pPr>
              <w:spacing w:after="28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Cross-functional Team Collaboration</w:t>
            </w:r>
          </w:p>
        </w:tc>
        <w:tc>
          <w:tcPr>
            <w:tcW w:type="dxa" w:w="3120"/>
            <w:tcBorders>
              <w:top w:val="none"/>
              <w:left w:val="single" w:color="DDDDDD" w:sz="4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Tools</w:t>
            </w:r>
          </w:p>
          <w:p>
            <w:pPr>
              <w:spacing w:after="28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PyTorch / Hugging Face Transformers</w:t>
            </w:r>
          </w:p>
          <w:p>
            <w:pPr>
              <w:spacing w:after="28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Ultralytics YOLOv8</w:t>
            </w:r>
          </w:p>
          <w:p>
            <w:pPr>
              <w:spacing w:after="28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Jupyter Notebook / Google Colab</w:t>
            </w:r>
          </w:p>
          <w:p>
            <w:pPr>
              <w:spacing w:after="28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Git &amp; GitHub</w:t>
            </w:r>
          </w:p>
          <w:p>
            <w:pPr>
              <w:spacing w:after="28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MySQL / PostgreSQL</w:t>
            </w:r>
          </w:p>
          <w:p>
            <w:pPr>
              <w:spacing w:after="28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Microsoft Excel &amp; Office Suite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80"/>
                <w:sz w:val="20"/>
                <w:szCs w:val="20"/>
              </w:rPr>
              <w:t xml:space="preserve">PROJECTS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Multi-Stock Price Prediction with LSTM Neural Network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F4C81"/>
                <w:sz w:val="19"/>
                <w:szCs w:val="19"/>
              </w:rPr>
              <w:t xml:space="preserve">CDS524 Machine Learning for Business  |  Group Project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0F4C81"/>
                <w:sz w:val="18"/>
                <w:szCs w:val="18"/>
              </w:rPr>
              <w:t xml:space="preserve">2025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Built a unified LSTM model predicting next-day closing prices for 505 S&amp;P 500 companies from 600,000+ records; contributed to EDA, evaluation framework, and error pattern analysis across price segments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Achieved R² = 0.9968, MAPE = 10.77%, RMSE = 7.26 — strong generalisation across diverse price ranges with a single architecture · github.com/lzt57214-tech/Stock-Price-Prediction-based-on-LSTM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Financial News Sentiment Classification via Fine-Tuned BERT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F4C81"/>
                <w:sz w:val="19"/>
                <w:szCs w:val="19"/>
              </w:rPr>
              <w:t xml:space="preserve">CDS525 NLP &amp; Text Analytics  |  Group Project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0F4C81"/>
                <w:sz w:val="18"/>
                <w:szCs w:val="18"/>
              </w:rPr>
              <w:t xml:space="preserve">2025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Fine-tuned bert-tiny end-to-end on Financial PhraseBank (4,846 sentences) using AdamW with linear warmup, gradient clipping, and macro-F1-based early stopping; led writing of the full project report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Achieved test accuracy 75.88%, macro-F1 0.7322; live RSS inference pipeline demonstrated real-world applicability · github.com/lzt57214-tech/Financial-News-Sentiment-Analysis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CPU-Only Real-Time Mask Detection System (YOLOv8)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F4C81"/>
                <w:sz w:val="19"/>
                <w:szCs w:val="19"/>
              </w:rPr>
              <w:t xml:space="preserve">CDS540 Computer Vision  |  Group Project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0F4C81"/>
                <w:sz w:val="18"/>
                <w:szCs w:val="18"/>
              </w:rPr>
              <w:t xml:space="preserve">2025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Fine-tuned YOLOv8n on a custom 1,591-image mask dataset (CPU-only); contributed to architecture design, dataset analysis (3.14:1 class imbalance), training pipeline, and benchmarking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Achieved mAP@0.5 = 82.88%, precision = 88.65%, 37.13 FPS on CPU — real-time deployment without GPU · github.com/lzt57214-tech/YOLOv8-Based-Mask-Detection-System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Tiny-Helper: Intent Recognition &amp; Tool Calling in a 0.1B Small Language Model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F4C81"/>
                <w:sz w:val="19"/>
                <w:szCs w:val="19"/>
              </w:rPr>
              <w:t xml:space="preserve">CDS547 Introduction to Large Language Models  |  Group Project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0F4C81"/>
                <w:sz w:val="18"/>
                <w:szCs w:val="18"/>
              </w:rPr>
              <w:t xml:space="preserve">2026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Responsible for LoRA fine-tuning (rank=8, all linear modules) and inference pipeline on MiniMind 0.143B; model trained on A100 (~10 hrs pre-training) + RTX 4060 Laptop (~4.8 mins fine-tuning)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Achieved chat avg score 0.778 (85% pass rate), intent accuracy 70%; identified data diversity as key bottleneck · github.com/lzt57214-tech/Tiny-Helper-Based-on-MiniMind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80"/>
                <w:sz w:val="20"/>
                <w:szCs w:val="20"/>
              </w:rPr>
              <w:t xml:space="preserve">ACADEMIC PUBLICATIONS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Seed-Induced Accumulation of β-Amyloid Exacerbates Oxidative Stress in Drosophila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SJTU, under Prof. Ping Yong  ·  Transactions on Materials, Biotechnology and Life Sciences · Vol. 3, 2024 · pp. 439–448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0F4C81"/>
                <w:sz w:val="18"/>
                <w:szCs w:val="18"/>
              </w:rPr>
              <w:t xml:space="preserve">2024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Mechanism and Treatment of Anxiety Disorders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Salk Institute, under Assoc. Prof. Chalasani  ·  E3S Web of Conferences · Vol. 292, NETID 2021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0F4C81"/>
                <w:sz w:val="18"/>
                <w:szCs w:val="18"/>
              </w:rPr>
              <w:t xml:space="preserve">2021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80"/>
                <w:sz w:val="20"/>
                <w:szCs w:val="20"/>
              </w:rPr>
              <w:t xml:space="preserve">INTERNSHIP EXPERIENCE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South China National Botanical Garden, Guangzhou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Laboratory Assistant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0F4C81"/>
                <w:sz w:val="18"/>
                <w:szCs w:val="18"/>
              </w:rPr>
              <w:t xml:space="preserve">Jul – Aug 2023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Collected and digitised specimen records; managed data integrity in institutional database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Science &amp; Technology Laboratory, HKMU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Student Helper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0F4C81"/>
                <w:sz w:val="18"/>
                <w:szCs w:val="18"/>
              </w:rPr>
              <w:t xml:space="preserve">Oct 2022 – Apr 2023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Managed laboratory supply inventory; prepared experiment materials and conducted routine safety inspections</w:t>
      </w:r>
    </w:p>
    <w:p>
      <w:pPr>
        <w:spacing w:after="80" w:before="0"/>
      </w:pPr>
      <w:r>
        <w:t xml:space="preserve"/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2026-04-14T08:31:49.347Z</dcterms:created>
  <dcterms:modified xsi:type="dcterms:W3CDTF">2026-04-14T08:31:49.348Z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