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sidRPr="00BA260B">
        <w:rPr>
          <w:rFonts w:ascii="Times" w:eastAsia="Times New Roman" w:hAnsi="Times" w:cs="Times New Roman"/>
          <w:b/>
          <w:bCs/>
          <w:color w:val="000000"/>
          <w:sz w:val="36"/>
          <w:szCs w:val="36"/>
        </w:rPr>
        <w:t>CS 475/575 -- Spring Quarter 2017</w:t>
      </w: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Project #</w:t>
      </w:r>
      <w:r w:rsidR="00B917CB">
        <w:rPr>
          <w:rFonts w:asciiTheme="minorEastAsia" w:hAnsiTheme="minorEastAsia" w:cs="Times New Roman" w:hint="eastAsia"/>
          <w:b/>
          <w:bCs/>
          <w:color w:val="000000"/>
          <w:sz w:val="36"/>
          <w:szCs w:val="36"/>
        </w:rPr>
        <w:t>2</w:t>
      </w:r>
    </w:p>
    <w:p w:rsidR="00B917CB" w:rsidRDefault="00B917CB" w:rsidP="00B917CB">
      <w:pPr>
        <w:pStyle w:val="3"/>
        <w:jc w:val="center"/>
        <w:rPr>
          <w:color w:val="000000"/>
        </w:rPr>
      </w:pPr>
      <w:r>
        <w:rPr>
          <w:color w:val="000000"/>
        </w:rPr>
        <w:t>OpenMP: Static vs Dynamic and Small vs. Large Chunksize</w:t>
      </w: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rPr>
          <w:rFonts w:ascii="Times" w:eastAsia="Times New Roman" w:hAnsi="Times" w:cs="Times New Roman"/>
          <w:b/>
          <w:bCs/>
          <w:color w:val="000000"/>
          <w:sz w:val="27"/>
          <w:szCs w:val="27"/>
        </w:rPr>
      </w:pPr>
    </w:p>
    <w:p w:rsidR="00E9238D" w:rsidRPr="00691720" w:rsidRDefault="00E9238D" w:rsidP="00E9238D">
      <w:pPr>
        <w:rPr>
          <w:rFonts w:ascii="Times New Roman" w:eastAsia="Times New Roman" w:hAnsi="Times New Roman" w:cs="Times New Roman"/>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Professor Mike Bailey</w:t>
      </w: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Pr="00BA260B"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Xiao Tan</w:t>
      </w:r>
    </w:p>
    <w:p w:rsidR="00E9238D" w:rsidRDefault="00E9238D" w:rsidP="00E9238D">
      <w:pPr>
        <w:rPr>
          <w:rFonts w:ascii="Times New Roman" w:hAnsi="Times New Roman" w:cs="Times New Roman"/>
        </w:rPr>
      </w:pPr>
      <w:r>
        <w:rPr>
          <w:rFonts w:ascii="Times New Roman" w:hAnsi="Times New Roman" w:cs="Times New Roman"/>
        </w:rPr>
        <w:br w:type="page"/>
      </w:r>
    </w:p>
    <w:p w:rsidR="00C02140" w:rsidRPr="00916C9B" w:rsidRDefault="00C02140" w:rsidP="00C02140">
      <w:pPr>
        <w:pStyle w:val="a9"/>
        <w:numPr>
          <w:ilvl w:val="0"/>
          <w:numId w:val="1"/>
        </w:numPr>
        <w:rPr>
          <w:rFonts w:ascii="Times New Roman" w:hAnsi="Times New Roman" w:cs="Times New Roman"/>
          <w:b/>
          <w:sz w:val="28"/>
        </w:rPr>
      </w:pPr>
      <w:r w:rsidRPr="00916C9B">
        <w:rPr>
          <w:rFonts w:ascii="Times New Roman" w:hAnsi="Times New Roman" w:cs="Times New Roman"/>
          <w:b/>
          <w:sz w:val="28"/>
        </w:rPr>
        <w:lastRenderedPageBreak/>
        <w:t>Runtime environment</w:t>
      </w:r>
    </w:p>
    <w:p w:rsidR="00C02140" w:rsidRDefault="00C02140" w:rsidP="00C02140">
      <w:pPr>
        <w:rPr>
          <w:rFonts w:ascii="Times New Roman" w:hAnsi="Times New Roman" w:cs="Times New Roman"/>
        </w:rPr>
      </w:pPr>
      <w:r w:rsidRPr="00C02140">
        <w:rPr>
          <w:rFonts w:ascii="Times New Roman" w:hAnsi="Times New Roman" w:cs="Times New Roman"/>
        </w:rPr>
        <w:t xml:space="preserve">In this project, I ran my program on OSU’s server(filp.engr.oregonstate.edu). </w:t>
      </w:r>
    </w:p>
    <w:p w:rsidR="00C02140" w:rsidRDefault="00C02140" w:rsidP="00C02140">
      <w:pPr>
        <w:rPr>
          <w:rFonts w:ascii="Times New Roman" w:hAnsi="Times New Roman" w:cs="Times New Roman"/>
        </w:rPr>
      </w:pPr>
    </w:p>
    <w:p w:rsidR="00C02140" w:rsidRPr="00916C9B" w:rsidRDefault="00C02140" w:rsidP="00C02140">
      <w:pPr>
        <w:pStyle w:val="a9"/>
        <w:numPr>
          <w:ilvl w:val="0"/>
          <w:numId w:val="1"/>
        </w:numPr>
        <w:rPr>
          <w:rFonts w:ascii="Times New Roman" w:hAnsi="Times New Roman" w:cs="Times New Roman"/>
          <w:b/>
          <w:sz w:val="28"/>
        </w:rPr>
      </w:pPr>
      <w:r w:rsidRPr="00916C9B">
        <w:rPr>
          <w:rFonts w:ascii="Times New Roman" w:hAnsi="Times New Roman" w:cs="Times New Roman"/>
          <w:b/>
          <w:sz w:val="28"/>
        </w:rPr>
        <w:t>Table and graph of results</w:t>
      </w:r>
    </w:p>
    <w:p w:rsidR="00C02140" w:rsidRDefault="00C02140" w:rsidP="00C02140">
      <w:pPr>
        <w:rPr>
          <w:rFonts w:ascii="Times New Roman" w:hAnsi="Times New Roman" w:cs="Times New Roman"/>
        </w:rPr>
      </w:pPr>
      <w:r>
        <w:rPr>
          <w:rFonts w:ascii="Times New Roman" w:hAnsi="Times New Roman" w:cs="Times New Roman"/>
        </w:rPr>
        <w:t>After executing my program under my script,</w:t>
      </w:r>
      <w:r w:rsidRPr="00C02140">
        <w:rPr>
          <w:rFonts w:ascii="Times New Roman" w:hAnsi="Times New Roman" w:cs="Times New Roman"/>
        </w:rPr>
        <w:t xml:space="preserve"> I got the following results, which are the peak performance of each condition after 10 times tries.</w:t>
      </w:r>
    </w:p>
    <w:p w:rsidR="00C02140" w:rsidRPr="00C02140" w:rsidRDefault="00C02140" w:rsidP="00C02140">
      <w:pPr>
        <w:rPr>
          <w:rFonts w:ascii="Times New Roman" w:hAnsi="Times New Roman" w:cs="Times New Roman"/>
        </w:rPr>
      </w:pPr>
    </w:p>
    <w:tbl>
      <w:tblPr>
        <w:tblStyle w:val="a4"/>
        <w:tblW w:w="0" w:type="auto"/>
        <w:tblLook w:val="04A0" w:firstRow="1" w:lastRow="0" w:firstColumn="1" w:lastColumn="0" w:noHBand="0" w:noVBand="1"/>
      </w:tblPr>
      <w:tblGrid>
        <w:gridCol w:w="1300"/>
        <w:gridCol w:w="1300"/>
        <w:gridCol w:w="1300"/>
        <w:gridCol w:w="1300"/>
        <w:gridCol w:w="1300"/>
      </w:tblGrid>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static-1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dynamic-1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static-4096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dynamic-4096</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270.24</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270.86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263.96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263.15</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534.32</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534.09</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474.23</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462.88</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4</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1036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1046.56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755.86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772.56</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1553.64</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1554.2</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911.07</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929.23</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8</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2070.1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2062.86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1118.95</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1125.57</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10</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1706.97</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2384.56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1101.68</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1122.02</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12</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2045.55</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2608.3</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1124.69</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1132.31</w:t>
            </w:r>
          </w:p>
        </w:tc>
      </w:tr>
      <w:tr w:rsidR="00C02140" w:rsidRPr="00C02140" w:rsidTr="005305FE">
        <w:trPr>
          <w:trHeight w:val="320"/>
        </w:trPr>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14</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2135.21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2863.41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1123.77</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1132.93</w:t>
            </w:r>
          </w:p>
        </w:tc>
      </w:tr>
      <w:tr w:rsidR="00C02140" w:rsidRPr="00C02140" w:rsidTr="005305FE">
        <w:trPr>
          <w:trHeight w:val="320"/>
        </w:trPr>
        <w:tc>
          <w:tcPr>
            <w:tcW w:w="1300" w:type="dxa"/>
            <w:noWrap/>
            <w:hideMark/>
          </w:tcPr>
          <w:p w:rsidR="00C02140" w:rsidRPr="00C02140" w:rsidRDefault="00916C9B" w:rsidP="005305FE">
            <w:pPr>
              <w:rPr>
                <w:rFonts w:ascii="Times New Roman" w:hAnsi="Times New Roman" w:cs="Times New Roman"/>
              </w:rPr>
            </w:pPr>
            <w:r>
              <w:rPr>
                <w:rFonts w:ascii="Times New Roman" w:hAnsi="Times New Roman" w:cs="Times New Roman"/>
              </w:rPr>
              <w:t>s</w:t>
            </w:r>
            <w:bookmarkStart w:id="0" w:name="_GoBack"/>
            <w:bookmarkEnd w:id="0"/>
            <w:r w:rsidR="00C02140" w:rsidRPr="00C02140">
              <w:rPr>
                <w:rFonts w:ascii="Times New Roman" w:hAnsi="Times New Roman" w:cs="Times New Roman"/>
              </w:rPr>
              <w:t>16</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2292.2</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2797.78</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1111.71</w:t>
            </w:r>
          </w:p>
        </w:tc>
        <w:tc>
          <w:tcPr>
            <w:tcW w:w="1300" w:type="dxa"/>
            <w:noWrap/>
            <w:hideMark/>
          </w:tcPr>
          <w:p w:rsidR="00C02140" w:rsidRPr="00C02140" w:rsidRDefault="00C02140" w:rsidP="005305FE">
            <w:pPr>
              <w:rPr>
                <w:rFonts w:ascii="Times New Roman" w:hAnsi="Times New Roman" w:cs="Times New Roman"/>
              </w:rPr>
            </w:pPr>
            <w:r w:rsidRPr="00C02140">
              <w:rPr>
                <w:rFonts w:ascii="Times New Roman" w:hAnsi="Times New Roman" w:cs="Times New Roman"/>
              </w:rPr>
              <w:t>1113.33</w:t>
            </w:r>
          </w:p>
        </w:tc>
      </w:tr>
    </w:tbl>
    <w:p w:rsidR="00C02140" w:rsidRDefault="00C02140" w:rsidP="00C02140">
      <w:pPr>
        <w:rPr>
          <w:rFonts w:ascii="Times New Roman" w:hAnsi="Times New Roman" w:cs="Times New Roman"/>
        </w:rPr>
      </w:pPr>
    </w:p>
    <w:p w:rsidR="00C02140" w:rsidRDefault="00C02140" w:rsidP="00C02140">
      <w:pPr>
        <w:rPr>
          <w:rFonts w:ascii="Times New Roman" w:hAnsi="Times New Roman" w:cs="Times New Roman"/>
        </w:rPr>
      </w:pPr>
      <w:r w:rsidRPr="00C02140">
        <w:rPr>
          <w:rFonts w:ascii="Times New Roman" w:hAnsi="Times New Roman" w:cs="Times New Roman"/>
        </w:rPr>
        <w:t>In the meantime, I drew a graph based on this table.</w:t>
      </w:r>
    </w:p>
    <w:p w:rsidR="00C02140" w:rsidRPr="00C02140" w:rsidRDefault="00C02140" w:rsidP="00C02140">
      <w:pPr>
        <w:rPr>
          <w:rFonts w:ascii="Times New Roman" w:hAnsi="Times New Roman" w:cs="Times New Roman"/>
        </w:rPr>
      </w:pPr>
    </w:p>
    <w:p w:rsidR="00C02140" w:rsidRDefault="00C02140" w:rsidP="00C02140">
      <w:r>
        <w:rPr>
          <w:noProof/>
        </w:rPr>
        <w:drawing>
          <wp:inline distT="0" distB="0" distL="0" distR="0" wp14:anchorId="48FCCB62" wp14:editId="2513519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02140" w:rsidRDefault="00C02140" w:rsidP="00C02140"/>
    <w:p w:rsidR="00C02140" w:rsidRPr="00916C9B" w:rsidRDefault="00C02140" w:rsidP="00C02140">
      <w:pPr>
        <w:pStyle w:val="a9"/>
        <w:numPr>
          <w:ilvl w:val="0"/>
          <w:numId w:val="1"/>
        </w:numPr>
        <w:rPr>
          <w:rFonts w:ascii="Times New Roman" w:hAnsi="Times New Roman" w:cs="Times New Roman"/>
          <w:b/>
          <w:sz w:val="28"/>
        </w:rPr>
      </w:pPr>
      <w:r w:rsidRPr="00916C9B">
        <w:rPr>
          <w:rFonts w:ascii="Times New Roman" w:hAnsi="Times New Roman" w:cs="Times New Roman"/>
          <w:b/>
          <w:sz w:val="28"/>
        </w:rPr>
        <w:t xml:space="preserve">Pattern analysis </w:t>
      </w:r>
    </w:p>
    <w:p w:rsidR="00C02140" w:rsidRPr="00916C9B" w:rsidRDefault="00C02140" w:rsidP="00C02140">
      <w:pPr>
        <w:rPr>
          <w:rFonts w:ascii="Times New Roman" w:hAnsi="Times New Roman" w:cs="Times New Roman"/>
        </w:rPr>
      </w:pPr>
      <w:r w:rsidRPr="00916C9B">
        <w:rPr>
          <w:rFonts w:ascii="Times New Roman" w:hAnsi="Times New Roman" w:cs="Times New Roman"/>
        </w:rPr>
        <w:t>According to this graph I created, Static-4096 and dynamic-4096 are almost overlapped, and after 8</w:t>
      </w:r>
      <w:r w:rsidRPr="00916C9B">
        <w:rPr>
          <w:rFonts w:ascii="Times New Roman" w:hAnsi="Times New Roman" w:cs="Times New Roman"/>
        </w:rPr>
        <w:t xml:space="preserve">, they got no rise anymore, because our ARRAYSIZE is set 32*1024, it is 8*4096, so that, when threads increase to 8, </w:t>
      </w:r>
      <w:r w:rsidR="00BE78F2" w:rsidRPr="00916C9B">
        <w:rPr>
          <w:rFonts w:ascii="Times New Roman" w:hAnsi="Times New Roman" w:cs="Times New Roman"/>
        </w:rPr>
        <w:t xml:space="preserve">the program would only </w:t>
      </w:r>
      <w:r w:rsidR="00BE78F2" w:rsidRPr="00916C9B">
        <w:rPr>
          <w:rFonts w:ascii="Times New Roman" w:hAnsi="Times New Roman" w:cs="Times New Roman"/>
        </w:rPr>
        <w:lastRenderedPageBreak/>
        <w:t xml:space="preserve">use 8 threads in the same time, no matter how many threads I added, it wouldn’t affect performance. </w:t>
      </w:r>
    </w:p>
    <w:p w:rsidR="00BE78F2" w:rsidRPr="00916C9B" w:rsidRDefault="00BE78F2" w:rsidP="00C02140">
      <w:pPr>
        <w:rPr>
          <w:rFonts w:ascii="Times New Roman" w:hAnsi="Times New Roman" w:cs="Times New Roman"/>
        </w:rPr>
      </w:pPr>
      <w:r w:rsidRPr="00916C9B">
        <w:rPr>
          <w:rFonts w:ascii="Times New Roman" w:hAnsi="Times New Roman" w:cs="Times New Roman"/>
        </w:rPr>
        <w:t xml:space="preserve">Then, I also can see when chunk size is 1, static and dynamic are still increasing when thread 16, however, they got some different when thread 8. As we known, dynamic will put assignments in a pool, when thread becomes idle, it will be assigned new assignments, it will increase performance. However, it still increases overhead, so that we can see </w:t>
      </w:r>
      <w:r w:rsidR="0019276D" w:rsidRPr="00916C9B">
        <w:rPr>
          <w:rFonts w:ascii="Times New Roman" w:hAnsi="Times New Roman" w:cs="Times New Roman"/>
        </w:rPr>
        <w:t xml:space="preserve">static and dynamic seems no differences, until adding to 8 threads. When some threads may be finished early, static won’t have any advantage in this case, but dynamic will get a fast-increasing performance. Moreover, because chunk size is 1, every thread will be taken full advantage of, so dynamic and static are still rising. </w:t>
      </w:r>
    </w:p>
    <w:p w:rsidR="00B557B7" w:rsidRPr="00916C9B" w:rsidRDefault="00B557B7" w:rsidP="00C02140">
      <w:pPr>
        <w:rPr>
          <w:rFonts w:ascii="Times New Roman" w:hAnsi="Times New Roman" w:cs="Times New Roman"/>
        </w:rPr>
      </w:pPr>
    </w:p>
    <w:p w:rsidR="0019276D" w:rsidRPr="00916C9B" w:rsidRDefault="00B557B7" w:rsidP="00B557B7">
      <w:pPr>
        <w:pStyle w:val="a9"/>
        <w:numPr>
          <w:ilvl w:val="0"/>
          <w:numId w:val="1"/>
        </w:numPr>
        <w:rPr>
          <w:rFonts w:ascii="Times New Roman" w:hAnsi="Times New Roman" w:cs="Times New Roman"/>
          <w:b/>
          <w:sz w:val="28"/>
        </w:rPr>
      </w:pPr>
      <w:r w:rsidRPr="00916C9B">
        <w:rPr>
          <w:rFonts w:ascii="Times New Roman" w:hAnsi="Times New Roman" w:cs="Times New Roman"/>
          <w:b/>
          <w:sz w:val="28"/>
        </w:rPr>
        <w:t>Question</w:t>
      </w:r>
    </w:p>
    <w:p w:rsidR="00B557B7" w:rsidRPr="00916C9B" w:rsidRDefault="00B557B7" w:rsidP="00B557B7">
      <w:pPr>
        <w:rPr>
          <w:rFonts w:ascii="Times New Roman" w:hAnsi="Times New Roman" w:cs="Times New Roman"/>
        </w:rPr>
      </w:pPr>
      <w:r w:rsidRPr="00916C9B">
        <w:rPr>
          <w:rFonts w:ascii="Times New Roman" w:hAnsi="Times New Roman" w:cs="Times New Roman"/>
        </w:rPr>
        <w:t>During this program, because I need to compare static and dynamic schedule, I need to set #pragma static and dynamic, and I didn’t want to duplicate my code, so I found I can set schedule runtime, and use omp_set_schedule() function to set static and dynamic, however, I always got some weird results, so I change schedule to fixed static and dy</w:t>
      </w:r>
      <w:r w:rsidR="00916C9B" w:rsidRPr="00916C9B">
        <w:rPr>
          <w:rFonts w:ascii="Times New Roman" w:hAnsi="Times New Roman" w:cs="Times New Roman"/>
        </w:rPr>
        <w:t>namic, then weird results gone. I don’t understand why it happened. I presume it is unstable to use runtime schedule.</w:t>
      </w:r>
      <w:r w:rsidRPr="00916C9B">
        <w:rPr>
          <w:rFonts w:ascii="Times New Roman" w:hAnsi="Times New Roman" w:cs="Times New Roman"/>
        </w:rPr>
        <w:t xml:space="preserve">   </w:t>
      </w:r>
    </w:p>
    <w:p w:rsidR="00E66326" w:rsidRDefault="00E66326" w:rsidP="00E9238D">
      <w:pPr>
        <w:rPr>
          <w:rFonts w:ascii="Times New Roman" w:hAnsi="Times New Roman" w:cs="Times New Roman"/>
        </w:rPr>
      </w:pPr>
    </w:p>
    <w:sectPr w:rsidR="00E66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FF3" w:rsidRDefault="000A5FF3" w:rsidP="00B917CB">
      <w:r>
        <w:separator/>
      </w:r>
    </w:p>
  </w:endnote>
  <w:endnote w:type="continuationSeparator" w:id="0">
    <w:p w:rsidR="000A5FF3" w:rsidRDefault="000A5FF3" w:rsidP="00B9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FF3" w:rsidRDefault="000A5FF3" w:rsidP="00B917CB">
      <w:r>
        <w:separator/>
      </w:r>
    </w:p>
  </w:footnote>
  <w:footnote w:type="continuationSeparator" w:id="0">
    <w:p w:rsidR="000A5FF3" w:rsidRDefault="000A5FF3" w:rsidP="00B9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7E56"/>
    <w:multiLevelType w:val="hybridMultilevel"/>
    <w:tmpl w:val="33EE9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8D"/>
    <w:rsid w:val="000A5FF3"/>
    <w:rsid w:val="0019276D"/>
    <w:rsid w:val="004C4D4B"/>
    <w:rsid w:val="00916C9B"/>
    <w:rsid w:val="00B557B7"/>
    <w:rsid w:val="00B917CB"/>
    <w:rsid w:val="00BE78F2"/>
    <w:rsid w:val="00C02140"/>
    <w:rsid w:val="00E66326"/>
    <w:rsid w:val="00E9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1CF3"/>
  <w15:chartTrackingRefBased/>
  <w15:docId w15:val="{5A9FF9D1-A7B7-41CC-AAD5-A2D5612F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9238D"/>
    <w:rPr>
      <w:kern w:val="0"/>
      <w:sz w:val="24"/>
      <w:szCs w:val="24"/>
    </w:rPr>
  </w:style>
  <w:style w:type="paragraph" w:styleId="3">
    <w:name w:val="heading 3"/>
    <w:basedOn w:val="a"/>
    <w:link w:val="30"/>
    <w:uiPriority w:val="9"/>
    <w:qFormat/>
    <w:rsid w:val="00E9238D"/>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9238D"/>
    <w:rPr>
      <w:rFonts w:ascii="Times New Roman" w:hAnsi="Times New Roman" w:cs="Times New Roman"/>
      <w:b/>
      <w:bCs/>
      <w:kern w:val="0"/>
      <w:sz w:val="27"/>
      <w:szCs w:val="27"/>
    </w:rPr>
  </w:style>
  <w:style w:type="character" w:styleId="a3">
    <w:name w:val="Placeholder Text"/>
    <w:basedOn w:val="a0"/>
    <w:uiPriority w:val="99"/>
    <w:semiHidden/>
    <w:rsid w:val="00E9238D"/>
    <w:rPr>
      <w:color w:val="808080"/>
    </w:rPr>
  </w:style>
  <w:style w:type="table" w:styleId="a4">
    <w:name w:val="Table Grid"/>
    <w:basedOn w:val="a1"/>
    <w:uiPriority w:val="39"/>
    <w:rsid w:val="00E9238D"/>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917CB"/>
    <w:pPr>
      <w:tabs>
        <w:tab w:val="center" w:pos="4320"/>
        <w:tab w:val="right" w:pos="8640"/>
      </w:tabs>
    </w:pPr>
  </w:style>
  <w:style w:type="character" w:customStyle="1" w:styleId="a6">
    <w:name w:val="页眉 字符"/>
    <w:basedOn w:val="a0"/>
    <w:link w:val="a5"/>
    <w:uiPriority w:val="99"/>
    <w:rsid w:val="00B917CB"/>
    <w:rPr>
      <w:kern w:val="0"/>
      <w:sz w:val="24"/>
      <w:szCs w:val="24"/>
    </w:rPr>
  </w:style>
  <w:style w:type="paragraph" w:styleId="a7">
    <w:name w:val="footer"/>
    <w:basedOn w:val="a"/>
    <w:link w:val="a8"/>
    <w:uiPriority w:val="99"/>
    <w:unhideWhenUsed/>
    <w:rsid w:val="00B917CB"/>
    <w:pPr>
      <w:tabs>
        <w:tab w:val="center" w:pos="4320"/>
        <w:tab w:val="right" w:pos="8640"/>
      </w:tabs>
    </w:pPr>
  </w:style>
  <w:style w:type="character" w:customStyle="1" w:styleId="a8">
    <w:name w:val="页脚 字符"/>
    <w:basedOn w:val="a0"/>
    <w:link w:val="a7"/>
    <w:uiPriority w:val="99"/>
    <w:rsid w:val="00B917CB"/>
    <w:rPr>
      <w:kern w:val="0"/>
      <w:sz w:val="24"/>
      <w:szCs w:val="24"/>
    </w:rPr>
  </w:style>
  <w:style w:type="paragraph" w:styleId="a9">
    <w:name w:val="List Paragraph"/>
    <w:basedOn w:val="a"/>
    <w:uiPriority w:val="34"/>
    <w:qFormat/>
    <w:rsid w:val="00C0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721972">
      <w:bodyDiv w:val="1"/>
      <w:marLeft w:val="0"/>
      <w:marRight w:val="0"/>
      <w:marTop w:val="0"/>
      <w:marBottom w:val="0"/>
      <w:divBdr>
        <w:top w:val="none" w:sz="0" w:space="0" w:color="auto"/>
        <w:left w:val="none" w:sz="0" w:space="0" w:color="auto"/>
        <w:bottom w:val="none" w:sz="0" w:space="0" w:color="auto"/>
        <w:right w:val="none" w:sz="0" w:space="0" w:color="auto"/>
      </w:divBdr>
    </w:div>
    <w:div w:id="20520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nx2\Downloads\cs575\p2\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Static</a:t>
            </a:r>
            <a:r>
              <a:rPr lang="en-US" baseline="0"/>
              <a:t> vs Dynamic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Sheet2!$B$29</c:f>
              <c:strCache>
                <c:ptCount val="1"/>
                <c:pt idx="0">
                  <c:v>static-1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Sheet2!$A$30:$A$38</c:f>
              <c:numCache>
                <c:formatCode>General</c:formatCode>
                <c:ptCount val="9"/>
                <c:pt idx="0">
                  <c:v>1</c:v>
                </c:pt>
                <c:pt idx="1">
                  <c:v>2</c:v>
                </c:pt>
                <c:pt idx="2">
                  <c:v>4</c:v>
                </c:pt>
                <c:pt idx="3">
                  <c:v>6</c:v>
                </c:pt>
                <c:pt idx="4">
                  <c:v>8</c:v>
                </c:pt>
                <c:pt idx="5">
                  <c:v>10</c:v>
                </c:pt>
                <c:pt idx="6">
                  <c:v>12</c:v>
                </c:pt>
                <c:pt idx="7">
                  <c:v>14</c:v>
                </c:pt>
                <c:pt idx="8">
                  <c:v>16</c:v>
                </c:pt>
              </c:numCache>
            </c:numRef>
          </c:xVal>
          <c:yVal>
            <c:numRef>
              <c:f>Sheet2!$B$30:$B$38</c:f>
              <c:numCache>
                <c:formatCode>General</c:formatCode>
                <c:ptCount val="9"/>
                <c:pt idx="0">
                  <c:v>270.24</c:v>
                </c:pt>
                <c:pt idx="1">
                  <c:v>534.31999999999994</c:v>
                </c:pt>
                <c:pt idx="2">
                  <c:v>1036</c:v>
                </c:pt>
                <c:pt idx="3">
                  <c:v>1553.64</c:v>
                </c:pt>
                <c:pt idx="4">
                  <c:v>2070.1</c:v>
                </c:pt>
                <c:pt idx="5">
                  <c:v>1706.97</c:v>
                </c:pt>
                <c:pt idx="6">
                  <c:v>2045.55</c:v>
                </c:pt>
                <c:pt idx="7">
                  <c:v>2135.21</c:v>
                </c:pt>
                <c:pt idx="8">
                  <c:v>2292.1999999999998</c:v>
                </c:pt>
              </c:numCache>
            </c:numRef>
          </c:yVal>
          <c:smooth val="1"/>
          <c:extLst>
            <c:ext xmlns:c16="http://schemas.microsoft.com/office/drawing/2014/chart" uri="{C3380CC4-5D6E-409C-BE32-E72D297353CC}">
              <c16:uniqueId val="{00000000-165A-4A7E-8119-CAC5AD78F7BF}"/>
            </c:ext>
          </c:extLst>
        </c:ser>
        <c:ser>
          <c:idx val="1"/>
          <c:order val="1"/>
          <c:tx>
            <c:strRef>
              <c:f>Sheet2!$C$29</c:f>
              <c:strCache>
                <c:ptCount val="1"/>
                <c:pt idx="0">
                  <c:v>dynamic-1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Sheet2!$A$30:$A$38</c:f>
              <c:numCache>
                <c:formatCode>General</c:formatCode>
                <c:ptCount val="9"/>
                <c:pt idx="0">
                  <c:v>1</c:v>
                </c:pt>
                <c:pt idx="1">
                  <c:v>2</c:v>
                </c:pt>
                <c:pt idx="2">
                  <c:v>4</c:v>
                </c:pt>
                <c:pt idx="3">
                  <c:v>6</c:v>
                </c:pt>
                <c:pt idx="4">
                  <c:v>8</c:v>
                </c:pt>
                <c:pt idx="5">
                  <c:v>10</c:v>
                </c:pt>
                <c:pt idx="6">
                  <c:v>12</c:v>
                </c:pt>
                <c:pt idx="7">
                  <c:v>14</c:v>
                </c:pt>
                <c:pt idx="8">
                  <c:v>16</c:v>
                </c:pt>
              </c:numCache>
            </c:numRef>
          </c:xVal>
          <c:yVal>
            <c:numRef>
              <c:f>Sheet2!$C$30:$C$38</c:f>
              <c:numCache>
                <c:formatCode>General</c:formatCode>
                <c:ptCount val="9"/>
                <c:pt idx="0">
                  <c:v>270.86</c:v>
                </c:pt>
                <c:pt idx="1">
                  <c:v>534.09</c:v>
                </c:pt>
                <c:pt idx="2">
                  <c:v>1046.56</c:v>
                </c:pt>
                <c:pt idx="3">
                  <c:v>1554.2</c:v>
                </c:pt>
                <c:pt idx="4">
                  <c:v>2062.86</c:v>
                </c:pt>
                <c:pt idx="5">
                  <c:v>2384.56</c:v>
                </c:pt>
                <c:pt idx="6">
                  <c:v>2608.3000000000002</c:v>
                </c:pt>
                <c:pt idx="7">
                  <c:v>2863.41</c:v>
                </c:pt>
                <c:pt idx="8">
                  <c:v>2797.78</c:v>
                </c:pt>
              </c:numCache>
            </c:numRef>
          </c:yVal>
          <c:smooth val="1"/>
          <c:extLst>
            <c:ext xmlns:c16="http://schemas.microsoft.com/office/drawing/2014/chart" uri="{C3380CC4-5D6E-409C-BE32-E72D297353CC}">
              <c16:uniqueId val="{00000001-165A-4A7E-8119-CAC5AD78F7BF}"/>
            </c:ext>
          </c:extLst>
        </c:ser>
        <c:ser>
          <c:idx val="2"/>
          <c:order val="2"/>
          <c:tx>
            <c:strRef>
              <c:f>Sheet2!$D$29</c:f>
              <c:strCache>
                <c:ptCount val="1"/>
                <c:pt idx="0">
                  <c:v>static-4096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Sheet2!$A$30:$A$38</c:f>
              <c:numCache>
                <c:formatCode>General</c:formatCode>
                <c:ptCount val="9"/>
                <c:pt idx="0">
                  <c:v>1</c:v>
                </c:pt>
                <c:pt idx="1">
                  <c:v>2</c:v>
                </c:pt>
                <c:pt idx="2">
                  <c:v>4</c:v>
                </c:pt>
                <c:pt idx="3">
                  <c:v>6</c:v>
                </c:pt>
                <c:pt idx="4">
                  <c:v>8</c:v>
                </c:pt>
                <c:pt idx="5">
                  <c:v>10</c:v>
                </c:pt>
                <c:pt idx="6">
                  <c:v>12</c:v>
                </c:pt>
                <c:pt idx="7">
                  <c:v>14</c:v>
                </c:pt>
                <c:pt idx="8">
                  <c:v>16</c:v>
                </c:pt>
              </c:numCache>
            </c:numRef>
          </c:xVal>
          <c:yVal>
            <c:numRef>
              <c:f>Sheet2!$D$30:$D$38</c:f>
              <c:numCache>
                <c:formatCode>General</c:formatCode>
                <c:ptCount val="9"/>
                <c:pt idx="0">
                  <c:v>263.95999999999998</c:v>
                </c:pt>
                <c:pt idx="1">
                  <c:v>474.23</c:v>
                </c:pt>
                <c:pt idx="2">
                  <c:v>755.8599999999999</c:v>
                </c:pt>
                <c:pt idx="3">
                  <c:v>911.07</c:v>
                </c:pt>
                <c:pt idx="4">
                  <c:v>1118.95</c:v>
                </c:pt>
                <c:pt idx="5">
                  <c:v>1101.68</c:v>
                </c:pt>
                <c:pt idx="6">
                  <c:v>1124.69</c:v>
                </c:pt>
                <c:pt idx="7">
                  <c:v>1123.77</c:v>
                </c:pt>
                <c:pt idx="8">
                  <c:v>1111.71</c:v>
                </c:pt>
              </c:numCache>
            </c:numRef>
          </c:yVal>
          <c:smooth val="1"/>
          <c:extLst>
            <c:ext xmlns:c16="http://schemas.microsoft.com/office/drawing/2014/chart" uri="{C3380CC4-5D6E-409C-BE32-E72D297353CC}">
              <c16:uniqueId val="{00000002-165A-4A7E-8119-CAC5AD78F7BF}"/>
            </c:ext>
          </c:extLst>
        </c:ser>
        <c:ser>
          <c:idx val="3"/>
          <c:order val="3"/>
          <c:tx>
            <c:strRef>
              <c:f>Sheet2!$E$29</c:f>
              <c:strCache>
                <c:ptCount val="1"/>
                <c:pt idx="0">
                  <c:v>dynamic-4096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Sheet2!$A$30:$A$38</c:f>
              <c:numCache>
                <c:formatCode>General</c:formatCode>
                <c:ptCount val="9"/>
                <c:pt idx="0">
                  <c:v>1</c:v>
                </c:pt>
                <c:pt idx="1">
                  <c:v>2</c:v>
                </c:pt>
                <c:pt idx="2">
                  <c:v>4</c:v>
                </c:pt>
                <c:pt idx="3">
                  <c:v>6</c:v>
                </c:pt>
                <c:pt idx="4">
                  <c:v>8</c:v>
                </c:pt>
                <c:pt idx="5">
                  <c:v>10</c:v>
                </c:pt>
                <c:pt idx="6">
                  <c:v>12</c:v>
                </c:pt>
                <c:pt idx="7">
                  <c:v>14</c:v>
                </c:pt>
                <c:pt idx="8">
                  <c:v>16</c:v>
                </c:pt>
              </c:numCache>
            </c:numRef>
          </c:xVal>
          <c:yVal>
            <c:numRef>
              <c:f>Sheet2!$E$30:$E$38</c:f>
              <c:numCache>
                <c:formatCode>General</c:formatCode>
                <c:ptCount val="9"/>
                <c:pt idx="0">
                  <c:v>263.14999999999998</c:v>
                </c:pt>
                <c:pt idx="1">
                  <c:v>462.88</c:v>
                </c:pt>
                <c:pt idx="2">
                  <c:v>772.55999999999983</c:v>
                </c:pt>
                <c:pt idx="3">
                  <c:v>929.23</c:v>
                </c:pt>
                <c:pt idx="4">
                  <c:v>1125.57</c:v>
                </c:pt>
                <c:pt idx="5">
                  <c:v>1122.02</c:v>
                </c:pt>
                <c:pt idx="6">
                  <c:v>1132.31</c:v>
                </c:pt>
                <c:pt idx="7">
                  <c:v>1132.93</c:v>
                </c:pt>
                <c:pt idx="8">
                  <c:v>1113.33</c:v>
                </c:pt>
              </c:numCache>
            </c:numRef>
          </c:yVal>
          <c:smooth val="1"/>
          <c:extLst>
            <c:ext xmlns:c16="http://schemas.microsoft.com/office/drawing/2014/chart" uri="{C3380CC4-5D6E-409C-BE32-E72D297353CC}">
              <c16:uniqueId val="{00000003-165A-4A7E-8119-CAC5AD78F7BF}"/>
            </c:ext>
          </c:extLst>
        </c:ser>
        <c:dLbls>
          <c:showLegendKey val="0"/>
          <c:showVal val="0"/>
          <c:showCatName val="0"/>
          <c:showSerName val="0"/>
          <c:showPercent val="0"/>
          <c:showBubbleSize val="0"/>
        </c:dLbls>
        <c:axId val="-78664432"/>
        <c:axId val="-78662144"/>
      </c:scatterChart>
      <c:valAx>
        <c:axId val="-78664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62144"/>
        <c:crosses val="autoZero"/>
        <c:crossBetween val="midCat"/>
      </c:valAx>
      <c:valAx>
        <c:axId val="-7866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6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Tan</dc:creator>
  <cp:keywords/>
  <dc:description/>
  <cp:lastModifiedBy>Xiao Tan</cp:lastModifiedBy>
  <cp:revision>5</cp:revision>
  <dcterms:created xsi:type="dcterms:W3CDTF">2017-04-21T05:48:00Z</dcterms:created>
  <dcterms:modified xsi:type="dcterms:W3CDTF">2017-04-29T20:53:00Z</dcterms:modified>
</cp:coreProperties>
</file>