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3232" w:rightChars="1539"/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“电子设计自动化(EDA)”实验指导书(七)</w:t>
      </w:r>
    </w:p>
    <w:p>
      <w:pPr>
        <w:spacing w:line="360" w:lineRule="auto"/>
        <w:ind w:right="3232" w:rightChars="1539"/>
        <w:jc w:val="center"/>
      </w:pPr>
    </w:p>
    <w:p>
      <w:pPr>
        <w:spacing w:line="360" w:lineRule="auto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一、实验课程编码：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00</w:t>
      </w:r>
      <w:r>
        <w:rPr>
          <w:rFonts w:hint="eastAsia"/>
          <w:b/>
          <w:sz w:val="24"/>
        </w:rPr>
        <w:t>9</w:t>
      </w:r>
    </w:p>
    <w:p>
      <w:pPr>
        <w:spacing w:line="360" w:lineRule="auto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二、实验课程名称：电子设计自动化(EDA)</w:t>
      </w:r>
    </w:p>
    <w:p>
      <w:pPr>
        <w:spacing w:line="360" w:lineRule="auto"/>
        <w:ind w:right="3232" w:rightChars="1539"/>
        <w:outlineLvl w:val="0"/>
        <w:rPr>
          <w:color w:val="002060"/>
          <w:sz w:val="24"/>
        </w:rPr>
      </w:pPr>
      <w:r>
        <w:rPr>
          <w:rFonts w:hint="eastAsia"/>
          <w:b/>
          <w:sz w:val="24"/>
        </w:rPr>
        <w:t>三、实验项目名称：</w:t>
      </w:r>
      <w:r>
        <w:rPr>
          <w:rFonts w:hint="eastAsia"/>
          <w:color w:val="FF0000"/>
          <w:sz w:val="24"/>
        </w:rPr>
        <w:t>设计一个时分秒可调的数字钟</w:t>
      </w:r>
    </w:p>
    <w:p>
      <w:pPr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四、实验目的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深入理解硬件原理图，掌握FPGA硬件开发技能。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学会分析和设计一个功能较复杂的综合电路，数字钟，带时分秒调整及显示。</w:t>
      </w:r>
    </w:p>
    <w:p>
      <w:pPr>
        <w:pStyle w:val="5"/>
        <w:spacing w:after="0" w:line="240" w:lineRule="auto"/>
        <w:ind w:right="139" w:rightChars="66"/>
        <w:rPr>
          <w:szCs w:val="21"/>
        </w:rPr>
      </w:pPr>
      <w:r>
        <w:rPr>
          <w:rFonts w:hint="eastAsia"/>
          <w:szCs w:val="21"/>
        </w:rPr>
        <w:t>在此过程中进一步掌握并熟练使用VHDL的各种语句。</w:t>
      </w:r>
    </w:p>
    <w:p>
      <w:pPr>
        <w:spacing w:beforeLines="50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五、主要设备</w:t>
      </w:r>
    </w:p>
    <w:p>
      <w:pPr>
        <w:pStyle w:val="5"/>
        <w:spacing w:after="0" w:line="240" w:lineRule="auto"/>
        <w:ind w:right="3232" w:rightChars="1539"/>
        <w:rPr>
          <w:szCs w:val="21"/>
        </w:rPr>
      </w:pPr>
      <w:r>
        <w:rPr>
          <w:rFonts w:hint="eastAsia"/>
          <w:szCs w:val="21"/>
        </w:rPr>
        <w:t>PC机，</w:t>
      </w:r>
      <w:r>
        <w:rPr>
          <w:szCs w:val="21"/>
        </w:rPr>
        <w:t>Quartus II</w:t>
      </w:r>
      <w:r>
        <w:rPr>
          <w:rFonts w:hint="eastAsia"/>
          <w:szCs w:val="21"/>
        </w:rPr>
        <w:t>软件开发平台，DE2-35实验板。</w:t>
      </w:r>
    </w:p>
    <w:p>
      <w:pPr>
        <w:spacing w:beforeLines="50" w:afterLines="50"/>
        <w:ind w:right="3232" w:rightChars="1539"/>
        <w:outlineLvl w:val="0"/>
        <w:rPr>
          <w:b/>
          <w:sz w:val="24"/>
        </w:rPr>
      </w:pPr>
      <w:r>
        <w:rPr>
          <w:rFonts w:hint="eastAsia"/>
          <w:b/>
          <w:sz w:val="24"/>
        </w:rPr>
        <w:t>六、实验内容</w:t>
      </w:r>
    </w:p>
    <w:p>
      <w:pPr>
        <w:autoSpaceDE w:val="0"/>
        <w:autoSpaceDN w:val="0"/>
        <w:adjustRightInd w:val="0"/>
        <w:ind w:left="249" w:right="706" w:rightChars="336" w:hanging="249" w:hangingChars="118"/>
        <w:rPr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>．设计一个数字钟，电路连接如</w:t>
      </w:r>
      <w:r>
        <w:rPr>
          <w:rFonts w:hint="eastAsia"/>
          <w:color w:val="FF0000"/>
          <w:szCs w:val="21"/>
        </w:rPr>
        <w:t>图1</w:t>
      </w:r>
      <w:r>
        <w:rPr>
          <w:rFonts w:hint="eastAsia"/>
          <w:szCs w:val="21"/>
        </w:rPr>
        <w:t>所示。从</w:t>
      </w:r>
      <w:r>
        <w:rPr>
          <w:rFonts w:hint="eastAsia"/>
          <w:color w:val="FF0000"/>
          <w:szCs w:val="21"/>
        </w:rPr>
        <w:t>图1</w:t>
      </w:r>
      <w:r>
        <w:rPr>
          <w:rFonts w:hint="eastAsia"/>
          <w:szCs w:val="21"/>
        </w:rPr>
        <w:t>中可见，6个数码管</w:t>
      </w:r>
      <w:r>
        <w:rPr>
          <w:rFonts w:hint="eastAsia"/>
          <w:color w:val="00B050"/>
          <w:szCs w:val="21"/>
        </w:rPr>
        <w:t>(HEX5~HEX0)</w:t>
      </w:r>
      <w:r>
        <w:rPr>
          <w:rFonts w:hint="eastAsia"/>
          <w:szCs w:val="21"/>
        </w:rPr>
        <w:t>用来显示时、分、秒。Adjust 按键用来调整时、分、秒。Mode按键用来调整模式，模式的具体含义及数字钟功能要求如</w:t>
      </w:r>
      <w:r>
        <w:rPr>
          <w:rFonts w:hint="eastAsia"/>
          <w:color w:val="FF0000"/>
          <w:szCs w:val="21"/>
        </w:rPr>
        <w:t>表1</w:t>
      </w:r>
      <w:r>
        <w:rPr>
          <w:rFonts w:hint="eastAsia"/>
          <w:szCs w:val="21"/>
        </w:rPr>
        <w:t>所示。外部晶振提供</w:t>
      </w:r>
      <w:r>
        <w:rPr>
          <w:rFonts w:hint="eastAsia"/>
          <w:color w:val="3333FF"/>
          <w:szCs w:val="21"/>
        </w:rPr>
        <w:t>50MHz</w:t>
      </w:r>
      <w:r>
        <w:rPr>
          <w:rFonts w:hint="eastAsia"/>
          <w:szCs w:val="21"/>
        </w:rPr>
        <w:t>时钟，从</w:t>
      </w:r>
      <w:r>
        <w:rPr>
          <w:rFonts w:hint="eastAsia"/>
          <w:color w:val="3333FF"/>
          <w:szCs w:val="21"/>
        </w:rPr>
        <w:t>PIN_N2</w:t>
      </w:r>
      <w:r>
        <w:rPr>
          <w:rFonts w:hint="eastAsia"/>
          <w:szCs w:val="21"/>
        </w:rPr>
        <w:t>引脚送入FPGA芯片。因此，用户需要自己在FPGA内部设计分频器，把50MHz的时钟信号分频成</w:t>
      </w:r>
      <w:r>
        <w:rPr>
          <w:rFonts w:hint="eastAsia"/>
          <w:color w:val="0066FF"/>
          <w:szCs w:val="21"/>
        </w:rPr>
        <w:t>1Hz</w:t>
      </w:r>
      <w:r>
        <w:rPr>
          <w:rFonts w:hint="eastAsia"/>
          <w:szCs w:val="21"/>
        </w:rPr>
        <w:t>的时钟供时、分、秒的计数器使用。</w:t>
      </w:r>
    </w:p>
    <w:p>
      <w:pPr>
        <w:ind w:firstLine="249"/>
        <w:rPr>
          <w:szCs w:val="21"/>
        </w:rPr>
      </w:pPr>
      <w:r>
        <w:rPr>
          <w:rFonts w:hint="eastAsia"/>
          <w:highlight w:val="yellow"/>
        </w:rPr>
        <w:t>要求</w:t>
      </w:r>
      <w:r>
        <w:rPr>
          <w:rFonts w:hint="eastAsia"/>
        </w:rPr>
        <w:t>:本实验</w:t>
      </w:r>
      <w:r>
        <w:rPr>
          <w:rFonts w:hint="eastAsia"/>
          <w:lang w:eastAsia="zh-CN"/>
        </w:rPr>
        <w:t>的</w:t>
      </w:r>
      <w:r>
        <w:rPr>
          <w:rFonts w:hint="eastAsia"/>
          <w:color w:val="FF0000"/>
          <w:lang w:eastAsia="zh-CN"/>
        </w:rPr>
        <w:t>顶层文件，</w:t>
      </w:r>
      <w:bookmarkStart w:id="0" w:name="_GoBack"/>
      <w:bookmarkEnd w:id="0"/>
      <w:r>
        <w:rPr>
          <w:rFonts w:hint="eastAsia"/>
          <w:color w:val="FF0000"/>
          <w:lang w:eastAsia="zh-CN"/>
        </w:rPr>
        <w:t>可以用原理图</w:t>
      </w:r>
      <w:r>
        <w:rPr>
          <w:rFonts w:hint="eastAsia"/>
          <w:lang w:eastAsia="zh-CN"/>
        </w:rPr>
        <w:t>设计，</w:t>
      </w:r>
      <w:r>
        <w:rPr>
          <w:rFonts w:hint="eastAsia"/>
          <w:color w:val="FF0000"/>
          <w:lang w:eastAsia="zh-CN"/>
        </w:rPr>
        <w:t>也可以</w:t>
      </w:r>
      <w:r>
        <w:rPr>
          <w:rFonts w:hint="eastAsia"/>
          <w:b w:val="0"/>
          <w:bCs/>
          <w:color w:val="FF0000"/>
        </w:rPr>
        <w:t>用VHDL设计</w:t>
      </w:r>
      <w:r>
        <w:rPr>
          <w:rFonts w:hint="eastAsia"/>
        </w:rPr>
        <w:t>(</w:t>
      </w:r>
      <w:r>
        <w:rPr>
          <w:rFonts w:hint="eastAsia"/>
          <w:color w:val="00B050"/>
          <w:szCs w:val="21"/>
        </w:rPr>
        <w:t>熟练使用component语句</w:t>
      </w:r>
      <w:r>
        <w:rPr>
          <w:rFonts w:hint="eastAsia"/>
        </w:rPr>
        <w:t>)。</w:t>
      </w:r>
    </w:p>
    <w:p>
      <w:pPr>
        <w:ind w:firstLine="315" w:firstLineChars="150"/>
        <w:rPr>
          <w:szCs w:val="21"/>
        </w:rPr>
      </w:pPr>
      <w:r>
        <w:rPr>
          <w:rFonts w:hint="eastAsia"/>
          <w:color w:val="FF0000"/>
          <w:szCs w:val="21"/>
        </w:rPr>
        <w:t xml:space="preserve">表1 </w:t>
      </w:r>
      <w:r>
        <w:rPr>
          <w:rFonts w:hint="eastAsia"/>
          <w:szCs w:val="21"/>
        </w:rPr>
        <w:t>数字钟功能</w:t>
      </w:r>
    </w:p>
    <w:tbl>
      <w:tblPr>
        <w:tblStyle w:val="13"/>
        <w:tblW w:w="9466" w:type="dxa"/>
        <w:tblInd w:w="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</w:pPr>
            <w:r>
              <w:t>Mod</w:t>
            </w:r>
            <w:r>
              <w:rPr>
                <w:rFonts w:hint="eastAsia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此时可调整“时”，每按一下</w:t>
            </w:r>
            <w:r>
              <w:t>adjust</w:t>
            </w:r>
            <w:r>
              <w:rPr>
                <w:rFonts w:hint="eastAsia"/>
              </w:rPr>
              <w:t>键，增加1小时，增加到23小时，再按一下</w:t>
            </w:r>
            <w:r>
              <w:t>adjust</w:t>
            </w:r>
            <w:r>
              <w:rPr>
                <w:rFonts w:hint="eastAsia"/>
              </w:rPr>
              <w:t>键，则变为00小时。</w:t>
            </w:r>
          </w:p>
          <w:p>
            <w:pPr>
              <w:spacing w:beforeLines="50" w:afterLines="50"/>
            </w:pPr>
            <w:r>
              <w:rPr>
                <w:rFonts w:hint="eastAsia"/>
              </w:rPr>
              <w:t>调整过程中，数码管</w:t>
            </w:r>
            <w:r>
              <w:rPr>
                <w:rFonts w:hint="eastAsia"/>
                <w:color w:val="00B050"/>
              </w:rPr>
              <w:t>HEX5，HEX4</w:t>
            </w:r>
            <w:r>
              <w:rPr>
                <w:rFonts w:hint="eastAsia"/>
              </w:rPr>
              <w:t>闪烁，提示用户此时正在调整“小时”。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此时可调整“分”，每按一下</w:t>
            </w:r>
            <w:r>
              <w:t>adjust</w:t>
            </w:r>
            <w:r>
              <w:rPr>
                <w:rFonts w:hint="eastAsia"/>
              </w:rPr>
              <w:t>键，增加1分钟，增加到59分，再按一下</w:t>
            </w:r>
            <w:r>
              <w:t>adjust</w:t>
            </w:r>
            <w:r>
              <w:rPr>
                <w:rFonts w:hint="eastAsia"/>
              </w:rPr>
              <w:t>键，则变为00分。</w:t>
            </w:r>
          </w:p>
          <w:p>
            <w:pPr>
              <w:spacing w:beforeLines="50" w:afterLines="50"/>
            </w:pPr>
            <w:r>
              <w:rPr>
                <w:rFonts w:hint="eastAsia"/>
              </w:rPr>
              <w:t>调整过程中，数码管</w:t>
            </w:r>
            <w:r>
              <w:rPr>
                <w:rFonts w:hint="eastAsia"/>
                <w:color w:val="00B050"/>
              </w:rPr>
              <w:t>HEX3，HEX2</w:t>
            </w:r>
            <w:r>
              <w:rPr>
                <w:rFonts w:hint="eastAsia"/>
              </w:rPr>
              <w:t>闪烁，提示用户此时正在调整“分钟”。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此时可调整“秒”，每按一下</w:t>
            </w:r>
            <w:r>
              <w:t>adjust</w:t>
            </w:r>
            <w:r>
              <w:rPr>
                <w:rFonts w:hint="eastAsia"/>
              </w:rPr>
              <w:t>键，增加1秒，增加到59秒，再按一下</w:t>
            </w:r>
            <w:r>
              <w:t>adjust</w:t>
            </w:r>
            <w:r>
              <w:rPr>
                <w:rFonts w:hint="eastAsia"/>
              </w:rPr>
              <w:t>键，则变为00秒。</w:t>
            </w:r>
          </w:p>
          <w:p>
            <w:pPr>
              <w:spacing w:beforeLines="50" w:afterLines="50"/>
            </w:pPr>
            <w:r>
              <w:rPr>
                <w:rFonts w:hint="eastAsia"/>
              </w:rPr>
              <w:t>调整过程中，数码管</w:t>
            </w:r>
            <w:r>
              <w:rPr>
                <w:rFonts w:hint="eastAsia"/>
                <w:color w:val="00B050"/>
              </w:rPr>
              <w:t>HEX1，HEX0</w:t>
            </w:r>
            <w:r>
              <w:rPr>
                <w:rFonts w:hint="eastAsia"/>
              </w:rPr>
              <w:t>闪烁，提示用户此时正在调整“秒”。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beforeLines="50" w:afterLines="5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e键</w:t>
            </w:r>
          </w:p>
        </w:tc>
        <w:tc>
          <w:tcPr>
            <w:tcW w:w="7558" w:type="dxa"/>
          </w:tcPr>
          <w:p>
            <w:pPr>
              <w:spacing w:beforeLines="50" w:afterLines="50"/>
            </w:pPr>
            <w:r>
              <w:rPr>
                <w:rFonts w:hint="eastAsia"/>
              </w:rPr>
              <w:t>回到正常计时和显示状态</w:t>
            </w:r>
          </w:p>
        </w:tc>
      </w:tr>
    </w:tbl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  <w:r>
        <w:rPr>
          <w:rFonts w:hint="eastAsia"/>
          <w:highlight w:val="yellow"/>
        </w:rPr>
        <w:t>建议：</w:t>
      </w:r>
      <w:r>
        <w:rPr>
          <w:rFonts w:hint="eastAsia"/>
        </w:rPr>
        <w:t>设计好之后，建议先仿真，如下图所示，看看是否和自己期望的功能一样。</w:t>
      </w:r>
      <w:r>
        <w:rPr>
          <w:rFonts w:hint="eastAsia"/>
          <w:color w:val="008000"/>
        </w:rPr>
        <w:t>(实验报告中要用自己的仿真图，不要用下图)</w:t>
      </w: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  <w:r>
        <w:rPr>
          <w:rFonts w:hint="eastAsia"/>
          <w:color w:val="008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60960</wp:posOffset>
            </wp:positionV>
            <wp:extent cx="6428740" cy="1718310"/>
            <wp:effectExtent l="19050" t="0" r="0" b="0"/>
            <wp:wrapNone/>
            <wp:docPr id="1" name="图片 1" descr="979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79goo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rFonts w:hint="eastAsia"/>
          <w:color w:val="008000"/>
        </w:rPr>
      </w:pPr>
    </w:p>
    <w:p>
      <w:pPr>
        <w:autoSpaceDE w:val="0"/>
        <w:autoSpaceDN w:val="0"/>
        <w:adjustRightInd w:val="0"/>
        <w:spacing w:beforeLines="50"/>
        <w:ind w:left="248" w:right="422" w:rightChars="201" w:hanging="247" w:hangingChars="118"/>
        <w:rPr>
          <w:color w:val="008000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83" w:right="3232" w:rightChars="1539" w:hanging="283" w:hangingChars="118"/>
        <w:rPr>
          <w:rFonts w:hint="eastAsia"/>
        </w:rPr>
      </w:pPr>
      <w:r>
        <w:rPr>
          <w:color w:val="FF0000"/>
          <w:sz w:val="24"/>
        </w:rPr>
        <w:pict>
          <v:group id="_x0000_s1026" o:spid="_x0000_s1026" o:spt="203" style="position:absolute;left:0pt;margin-left:26.45pt;margin-top:1.35pt;height:107.6pt;width:294pt;z-index:251665408;mso-width-relative:page;mso-height-relative:page;" coordorigin="1827,8871" coordsize="5880,2152">
            <o:lock v:ext="edit"/>
            <v:shape id="_x0000_s1027" o:spid="_x0000_s1027" o:spt="202" type="#_x0000_t202" style="position:absolute;left:1827;top:10026;height:431;width:3466;" stroked="t" coordsize="21600,21600">
              <v:path/>
              <v:fill focussize="0,0"/>
              <v:stroke color="#00B050" joinstyle="miter"/>
              <v:imagedata o:title=""/>
              <o:lock v:ext="edit"/>
              <v:textbox style="mso-fit-shape-to-text:t;">
                <w:txbxContent>
                  <w:p>
                    <w:r>
                      <w:rPr>
                        <w:rFonts w:hint="eastAsia"/>
                        <w:highlight w:val="yellow"/>
                      </w:rPr>
                      <w:t>注意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  <w:color w:val="00B050"/>
                      </w:rPr>
                      <w:t xml:space="preserve">用非门把负脉冲变成正脉冲 </w:t>
                    </w:r>
                  </w:p>
                </w:txbxContent>
              </v:textbox>
            </v:shape>
            <v:shape id="_x0000_s1028" o:spid="_x0000_s1028" style="position:absolute;left:5273;top:8893;height:1101;width:1467;" filled="f" stroked="t" coordsize="1752,967" path="m0,967c292,806,1460,161,1752,0e">
              <v:path arrowok="t"/>
              <v:fill on="f" focussize="0,0"/>
              <v:stroke color="#00B050" dashstyle="dash" endarrow="block"/>
              <v:imagedata o:title=""/>
              <o:lock v:ext="edit"/>
            </v:shape>
            <v:shape id="_x0000_s1029" o:spid="_x0000_s1029" style="position:absolute;left:5256;top:8871;height:1175;width:2451;" filled="f" stroked="t" coordsize="2628,1012" path="m0,1012c438,843,2190,169,2628,0e">
              <v:path arrowok="t"/>
              <v:fill on="f" focussize="0,0"/>
              <v:stroke color="#00B050" dashstyle="dash" endarrow="block"/>
              <v:imagedata o:title=""/>
              <o:lock v:ext="edit"/>
            </v:shape>
            <v:shape id="_x0000_s1030" o:spid="_x0000_s1030" o:spt="202" type="#_x0000_t202" style="position:absolute;left:3839;top:10724;height:299;width:723;" stroked="f" coordsize="21600,21600">
              <v:path/>
              <v:fill focussize="0,0"/>
              <v:stroke on="f" color="#00B050" joinstyle="miter"/>
              <v:imagedata o:title=""/>
              <o:lock v:ext="edit"/>
              <v:textbox inset="0mm,0mm,0mm,0mm">
                <w:txbxContent>
                  <w:p>
                    <w:r>
                      <w:rPr>
                        <w:rFonts w:hint="eastAsia"/>
                        <w:color w:val="00B050"/>
                      </w:rPr>
                      <w:t xml:space="preserve">负脉冲 </w:t>
                    </w:r>
                  </w:p>
                </w:txbxContent>
              </v:textbox>
            </v:shape>
            <v:shape id="_x0000_s1031" o:spid="_x0000_s1031" style="position:absolute;left:4577;top:10284;height:579;width:2487;" filled="f" stroked="t" coordsize="2487,579" path="m0,579c414,483,1969,121,2487,0e">
              <v:path arrowok="t"/>
              <v:fill on="f" focussize="0,0"/>
              <v:stroke color="#00B050" dashstyle="dash" endarrow="block"/>
              <v:imagedata o:title=""/>
              <o:lock v:ext="edit"/>
            </v:shape>
          </v:group>
        </w:pict>
      </w: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83" w:right="3232" w:rightChars="1539" w:hanging="283" w:hangingChars="118"/>
        <w:rPr>
          <w:rFonts w:hint="eastAsia"/>
        </w:rPr>
      </w:pPr>
      <w:r>
        <w:rPr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-6588125</wp:posOffset>
            </wp:positionV>
            <wp:extent cx="6473190" cy="6747510"/>
            <wp:effectExtent l="19050" t="0" r="3832" b="0"/>
            <wp:wrapNone/>
            <wp:docPr id="3" name="图片 2" descr="lecture11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lecture11-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3168" cy="674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1440" w:firstLineChars="600"/>
        <w:jc w:val="left"/>
        <w:rPr>
          <w:rFonts w:hint="eastAsia"/>
          <w:sz w:val="18"/>
          <w:szCs w:val="18"/>
        </w:rPr>
      </w:pPr>
      <w:r>
        <w:rPr>
          <w:rFonts w:hint="eastAsia"/>
          <w:color w:val="FF0000"/>
          <w:sz w:val="24"/>
        </w:rPr>
        <w:t>图1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18"/>
          <w:szCs w:val="18"/>
        </w:rPr>
        <w:t xml:space="preserve">DE2开发板 FPGA芯片 </w:t>
      </w:r>
      <w:r>
        <w:rPr>
          <w:rFonts w:ascii="Arial Narrow" w:hAnsi="Arial Narrow"/>
          <w:b/>
          <w:color w:val="76923C"/>
          <w:sz w:val="18"/>
          <w:szCs w:val="18"/>
        </w:rPr>
        <w:t xml:space="preserve">(Cyclone II </w:t>
      </w:r>
      <w:r>
        <w:rPr>
          <w:rFonts w:ascii="Arial Narrow" w:hAnsi="Arial Narrow"/>
          <w:b/>
          <w:bCs/>
          <w:color w:val="76923C"/>
          <w:sz w:val="18"/>
          <w:szCs w:val="18"/>
        </w:rPr>
        <w:t>EP2C35F672C6</w:t>
      </w:r>
      <w:r>
        <w:rPr>
          <w:rFonts w:ascii="Arial Narrow" w:hAnsi="Arial Narrow"/>
          <w:b/>
          <w:color w:val="76923C"/>
          <w:sz w:val="18"/>
          <w:szCs w:val="18"/>
        </w:rPr>
        <w:t>)</w:t>
      </w:r>
      <w:r>
        <w:rPr>
          <w:rFonts w:hint="eastAsia" w:ascii="Arial Narrow" w:hAnsi="Arial Narrow"/>
          <w:b/>
          <w:color w:val="76923C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的引脚连接</w:t>
      </w: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1080" w:firstLineChars="600"/>
        <w:jc w:val="left"/>
        <w:rPr>
          <w:rFonts w:hint="eastAsia"/>
          <w:sz w:val="18"/>
          <w:szCs w:val="18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1080" w:firstLineChars="600"/>
        <w:jc w:val="left"/>
        <w:rPr>
          <w:rFonts w:hint="eastAsia"/>
          <w:sz w:val="18"/>
          <w:szCs w:val="18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1080" w:firstLineChars="600"/>
        <w:jc w:val="left"/>
        <w:rPr>
          <w:rFonts w:hint="eastAsia"/>
          <w:sz w:val="18"/>
          <w:szCs w:val="18"/>
        </w:rPr>
      </w:pPr>
    </w:p>
    <w:p>
      <w:pPr>
        <w:tabs>
          <w:tab w:val="left" w:pos="0"/>
          <w:tab w:val="left" w:pos="900"/>
        </w:tabs>
        <w:autoSpaceDE w:val="0"/>
        <w:autoSpaceDN w:val="0"/>
        <w:adjustRightInd w:val="0"/>
        <w:spacing w:line="360" w:lineRule="auto"/>
        <w:ind w:firstLine="1080" w:firstLineChars="600"/>
        <w:jc w:val="left"/>
        <w:rPr>
          <w:rFonts w:hint="eastAsia"/>
          <w:sz w:val="18"/>
          <w:szCs w:val="18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left="248" w:right="3232" w:rightChars="1539" w:hanging="247" w:hangingChars="118"/>
        <w:rPr>
          <w:rFonts w:hint="eastAsia"/>
        </w:rPr>
      </w:pPr>
    </w:p>
    <w:p>
      <w:pPr>
        <w:autoSpaceDE w:val="0"/>
        <w:autoSpaceDN w:val="0"/>
        <w:adjustRightInd w:val="0"/>
        <w:ind w:right="3232" w:rightChars="1539"/>
        <w:rPr>
          <w:rFonts w:hint="eastAsia"/>
        </w:rPr>
      </w:pPr>
    </w:p>
    <w:sectPr>
      <w:pgSz w:w="11907" w:h="16840"/>
      <w:pgMar w:top="1134" w:right="851" w:bottom="1134" w:left="851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845"/>
    <w:rsid w:val="00014102"/>
    <w:rsid w:val="0002372A"/>
    <w:rsid w:val="00026E1D"/>
    <w:rsid w:val="0003310A"/>
    <w:rsid w:val="00040930"/>
    <w:rsid w:val="00052FCD"/>
    <w:rsid w:val="00072416"/>
    <w:rsid w:val="00090582"/>
    <w:rsid w:val="00090CF2"/>
    <w:rsid w:val="000B530D"/>
    <w:rsid w:val="000D38C7"/>
    <w:rsid w:val="000D7CE6"/>
    <w:rsid w:val="00142D43"/>
    <w:rsid w:val="00146E80"/>
    <w:rsid w:val="00161693"/>
    <w:rsid w:val="00166B95"/>
    <w:rsid w:val="00180A8E"/>
    <w:rsid w:val="001868D0"/>
    <w:rsid w:val="001907E0"/>
    <w:rsid w:val="001B7BEC"/>
    <w:rsid w:val="001C0511"/>
    <w:rsid w:val="001C1544"/>
    <w:rsid w:val="001C3D4F"/>
    <w:rsid w:val="001C4071"/>
    <w:rsid w:val="001C7335"/>
    <w:rsid w:val="001D4108"/>
    <w:rsid w:val="001E0E08"/>
    <w:rsid w:val="00213122"/>
    <w:rsid w:val="002139BF"/>
    <w:rsid w:val="002140E9"/>
    <w:rsid w:val="00215E23"/>
    <w:rsid w:val="00225F56"/>
    <w:rsid w:val="00234C1E"/>
    <w:rsid w:val="00252637"/>
    <w:rsid w:val="00254EE2"/>
    <w:rsid w:val="00260489"/>
    <w:rsid w:val="00277392"/>
    <w:rsid w:val="002828F1"/>
    <w:rsid w:val="002A7F09"/>
    <w:rsid w:val="002B47F7"/>
    <w:rsid w:val="002B5ACD"/>
    <w:rsid w:val="002D0A40"/>
    <w:rsid w:val="002D455F"/>
    <w:rsid w:val="002E2388"/>
    <w:rsid w:val="002F1553"/>
    <w:rsid w:val="003137E4"/>
    <w:rsid w:val="00315F49"/>
    <w:rsid w:val="00336C71"/>
    <w:rsid w:val="0035463D"/>
    <w:rsid w:val="00356582"/>
    <w:rsid w:val="003667B4"/>
    <w:rsid w:val="00371B8F"/>
    <w:rsid w:val="0037269C"/>
    <w:rsid w:val="00381361"/>
    <w:rsid w:val="003830FF"/>
    <w:rsid w:val="003855F2"/>
    <w:rsid w:val="003A0BEC"/>
    <w:rsid w:val="003A6F24"/>
    <w:rsid w:val="003C1966"/>
    <w:rsid w:val="003D0CE2"/>
    <w:rsid w:val="003D7F8A"/>
    <w:rsid w:val="003E558C"/>
    <w:rsid w:val="004055D0"/>
    <w:rsid w:val="004069D4"/>
    <w:rsid w:val="00414C28"/>
    <w:rsid w:val="00415A04"/>
    <w:rsid w:val="00422B00"/>
    <w:rsid w:val="00427E11"/>
    <w:rsid w:val="0043277C"/>
    <w:rsid w:val="00436BEF"/>
    <w:rsid w:val="004374D6"/>
    <w:rsid w:val="004434ED"/>
    <w:rsid w:val="00447618"/>
    <w:rsid w:val="00450688"/>
    <w:rsid w:val="00485250"/>
    <w:rsid w:val="0049548E"/>
    <w:rsid w:val="004A6423"/>
    <w:rsid w:val="004B630A"/>
    <w:rsid w:val="004C3F98"/>
    <w:rsid w:val="004F5596"/>
    <w:rsid w:val="004F72B4"/>
    <w:rsid w:val="005027F4"/>
    <w:rsid w:val="005041A3"/>
    <w:rsid w:val="00511577"/>
    <w:rsid w:val="005125AF"/>
    <w:rsid w:val="005161D5"/>
    <w:rsid w:val="0052483E"/>
    <w:rsid w:val="005433E0"/>
    <w:rsid w:val="00553BAB"/>
    <w:rsid w:val="00562D62"/>
    <w:rsid w:val="00564592"/>
    <w:rsid w:val="00577A66"/>
    <w:rsid w:val="0058741F"/>
    <w:rsid w:val="005A606A"/>
    <w:rsid w:val="005A7C5B"/>
    <w:rsid w:val="005A7E8B"/>
    <w:rsid w:val="005D46D0"/>
    <w:rsid w:val="005D4A6B"/>
    <w:rsid w:val="005E52A1"/>
    <w:rsid w:val="005E7F44"/>
    <w:rsid w:val="005F5A9A"/>
    <w:rsid w:val="005F715E"/>
    <w:rsid w:val="005F739B"/>
    <w:rsid w:val="00600825"/>
    <w:rsid w:val="006116FB"/>
    <w:rsid w:val="00621DA9"/>
    <w:rsid w:val="00623063"/>
    <w:rsid w:val="00624BEA"/>
    <w:rsid w:val="0062796F"/>
    <w:rsid w:val="00646946"/>
    <w:rsid w:val="00661126"/>
    <w:rsid w:val="006616C2"/>
    <w:rsid w:val="006626F8"/>
    <w:rsid w:val="00665956"/>
    <w:rsid w:val="00665B69"/>
    <w:rsid w:val="006902B5"/>
    <w:rsid w:val="00693094"/>
    <w:rsid w:val="0069768C"/>
    <w:rsid w:val="006B36CF"/>
    <w:rsid w:val="006B5938"/>
    <w:rsid w:val="006D62CA"/>
    <w:rsid w:val="006F025F"/>
    <w:rsid w:val="006F42EC"/>
    <w:rsid w:val="006F4CE1"/>
    <w:rsid w:val="006F6B44"/>
    <w:rsid w:val="006F6F12"/>
    <w:rsid w:val="006F7C94"/>
    <w:rsid w:val="00700B09"/>
    <w:rsid w:val="007010B6"/>
    <w:rsid w:val="00704F01"/>
    <w:rsid w:val="00714B9E"/>
    <w:rsid w:val="00717826"/>
    <w:rsid w:val="00717F25"/>
    <w:rsid w:val="00737814"/>
    <w:rsid w:val="007547F9"/>
    <w:rsid w:val="00760C0A"/>
    <w:rsid w:val="00762498"/>
    <w:rsid w:val="0077262B"/>
    <w:rsid w:val="00773AB8"/>
    <w:rsid w:val="007862C5"/>
    <w:rsid w:val="00787781"/>
    <w:rsid w:val="00794676"/>
    <w:rsid w:val="007B7BFB"/>
    <w:rsid w:val="007C4EF3"/>
    <w:rsid w:val="007D3023"/>
    <w:rsid w:val="007D63DD"/>
    <w:rsid w:val="007E012B"/>
    <w:rsid w:val="007E11DA"/>
    <w:rsid w:val="007F11BD"/>
    <w:rsid w:val="00802EBA"/>
    <w:rsid w:val="008053D8"/>
    <w:rsid w:val="00810F1E"/>
    <w:rsid w:val="00813F28"/>
    <w:rsid w:val="00814898"/>
    <w:rsid w:val="00816418"/>
    <w:rsid w:val="008243C8"/>
    <w:rsid w:val="00827D0C"/>
    <w:rsid w:val="00834C81"/>
    <w:rsid w:val="008406C8"/>
    <w:rsid w:val="0084131C"/>
    <w:rsid w:val="00841674"/>
    <w:rsid w:val="00842B8F"/>
    <w:rsid w:val="00851E38"/>
    <w:rsid w:val="00856DD9"/>
    <w:rsid w:val="00871B14"/>
    <w:rsid w:val="00875F48"/>
    <w:rsid w:val="00876B90"/>
    <w:rsid w:val="00882C7A"/>
    <w:rsid w:val="008874DE"/>
    <w:rsid w:val="00893308"/>
    <w:rsid w:val="008B676C"/>
    <w:rsid w:val="008C7832"/>
    <w:rsid w:val="008E5498"/>
    <w:rsid w:val="00907A3E"/>
    <w:rsid w:val="00912EE3"/>
    <w:rsid w:val="00914FF0"/>
    <w:rsid w:val="00915CAC"/>
    <w:rsid w:val="00950658"/>
    <w:rsid w:val="009552B3"/>
    <w:rsid w:val="009609B3"/>
    <w:rsid w:val="009626F4"/>
    <w:rsid w:val="0096620B"/>
    <w:rsid w:val="00984FA9"/>
    <w:rsid w:val="00987177"/>
    <w:rsid w:val="00990C2D"/>
    <w:rsid w:val="009A0345"/>
    <w:rsid w:val="009A2BFA"/>
    <w:rsid w:val="009A2F8D"/>
    <w:rsid w:val="009B7FA2"/>
    <w:rsid w:val="009C05EC"/>
    <w:rsid w:val="009C497B"/>
    <w:rsid w:val="009C6D4D"/>
    <w:rsid w:val="009D34EC"/>
    <w:rsid w:val="009D6E6E"/>
    <w:rsid w:val="009F57A8"/>
    <w:rsid w:val="009F5E50"/>
    <w:rsid w:val="00A03D12"/>
    <w:rsid w:val="00A10C2B"/>
    <w:rsid w:val="00A378A5"/>
    <w:rsid w:val="00A51FC9"/>
    <w:rsid w:val="00A66C37"/>
    <w:rsid w:val="00A749F1"/>
    <w:rsid w:val="00A858B3"/>
    <w:rsid w:val="00A950F3"/>
    <w:rsid w:val="00AD126A"/>
    <w:rsid w:val="00AD5C7E"/>
    <w:rsid w:val="00AD6C1F"/>
    <w:rsid w:val="00AE0C12"/>
    <w:rsid w:val="00B154EE"/>
    <w:rsid w:val="00B15983"/>
    <w:rsid w:val="00B22D77"/>
    <w:rsid w:val="00B27396"/>
    <w:rsid w:val="00B4563C"/>
    <w:rsid w:val="00B53011"/>
    <w:rsid w:val="00B57434"/>
    <w:rsid w:val="00B670EB"/>
    <w:rsid w:val="00B722F4"/>
    <w:rsid w:val="00B83E84"/>
    <w:rsid w:val="00B9034E"/>
    <w:rsid w:val="00B91942"/>
    <w:rsid w:val="00B92899"/>
    <w:rsid w:val="00B93F31"/>
    <w:rsid w:val="00B97FDC"/>
    <w:rsid w:val="00BA2250"/>
    <w:rsid w:val="00BA344A"/>
    <w:rsid w:val="00BD1E54"/>
    <w:rsid w:val="00BD22E6"/>
    <w:rsid w:val="00BD4716"/>
    <w:rsid w:val="00BD5050"/>
    <w:rsid w:val="00BE75D1"/>
    <w:rsid w:val="00BE76BB"/>
    <w:rsid w:val="00BF0C24"/>
    <w:rsid w:val="00BF3113"/>
    <w:rsid w:val="00C0009B"/>
    <w:rsid w:val="00C03415"/>
    <w:rsid w:val="00C04707"/>
    <w:rsid w:val="00C04F5F"/>
    <w:rsid w:val="00C0574D"/>
    <w:rsid w:val="00C05C83"/>
    <w:rsid w:val="00C0798C"/>
    <w:rsid w:val="00C215AD"/>
    <w:rsid w:val="00C53DA4"/>
    <w:rsid w:val="00C72E37"/>
    <w:rsid w:val="00C76D33"/>
    <w:rsid w:val="00C84769"/>
    <w:rsid w:val="00C90076"/>
    <w:rsid w:val="00C96D30"/>
    <w:rsid w:val="00C977E4"/>
    <w:rsid w:val="00CA263C"/>
    <w:rsid w:val="00CA2802"/>
    <w:rsid w:val="00CA2A4B"/>
    <w:rsid w:val="00CA70C5"/>
    <w:rsid w:val="00CC67F6"/>
    <w:rsid w:val="00CE5319"/>
    <w:rsid w:val="00CE5D30"/>
    <w:rsid w:val="00D00ADE"/>
    <w:rsid w:val="00D06A24"/>
    <w:rsid w:val="00D106AF"/>
    <w:rsid w:val="00D260A0"/>
    <w:rsid w:val="00D27B53"/>
    <w:rsid w:val="00D34696"/>
    <w:rsid w:val="00D34830"/>
    <w:rsid w:val="00D47F10"/>
    <w:rsid w:val="00D975AF"/>
    <w:rsid w:val="00DA2ED4"/>
    <w:rsid w:val="00DA7D49"/>
    <w:rsid w:val="00DB5183"/>
    <w:rsid w:val="00DC0779"/>
    <w:rsid w:val="00DC177D"/>
    <w:rsid w:val="00DD41C7"/>
    <w:rsid w:val="00DD5FF5"/>
    <w:rsid w:val="00DF4981"/>
    <w:rsid w:val="00E035DB"/>
    <w:rsid w:val="00E10866"/>
    <w:rsid w:val="00E16B3A"/>
    <w:rsid w:val="00E25958"/>
    <w:rsid w:val="00E27807"/>
    <w:rsid w:val="00E31845"/>
    <w:rsid w:val="00E65159"/>
    <w:rsid w:val="00E820CF"/>
    <w:rsid w:val="00E8623B"/>
    <w:rsid w:val="00E912B4"/>
    <w:rsid w:val="00E91E70"/>
    <w:rsid w:val="00E97285"/>
    <w:rsid w:val="00EA1F60"/>
    <w:rsid w:val="00EA2209"/>
    <w:rsid w:val="00EB3C97"/>
    <w:rsid w:val="00EB5D54"/>
    <w:rsid w:val="00EC08C4"/>
    <w:rsid w:val="00ED0035"/>
    <w:rsid w:val="00ED3970"/>
    <w:rsid w:val="00EF15B8"/>
    <w:rsid w:val="00EF2F18"/>
    <w:rsid w:val="00EF554A"/>
    <w:rsid w:val="00EF63CD"/>
    <w:rsid w:val="00F039A1"/>
    <w:rsid w:val="00F2168F"/>
    <w:rsid w:val="00F257CB"/>
    <w:rsid w:val="00F32EF4"/>
    <w:rsid w:val="00F401C9"/>
    <w:rsid w:val="00F652F7"/>
    <w:rsid w:val="00F7182B"/>
    <w:rsid w:val="00F96573"/>
    <w:rsid w:val="00F9765A"/>
    <w:rsid w:val="00FB3D55"/>
    <w:rsid w:val="00FD215F"/>
    <w:rsid w:val="00FE3A81"/>
    <w:rsid w:val="00FE67BC"/>
    <w:rsid w:val="00FE7DEC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outlineLvl w:val="0"/>
    </w:pPr>
    <w:rPr>
      <w:b/>
      <w:bCs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widowControl/>
      <w:ind w:firstLine="420"/>
      <w:jc w:val="left"/>
    </w:pPr>
    <w:rPr>
      <w:kern w:val="0"/>
      <w:sz w:val="24"/>
      <w:szCs w:val="20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6">
    <w:name w:val="Balloon Text"/>
    <w:basedOn w:val="1"/>
    <w:link w:val="16"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uiPriority w:val="0"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10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12">
    <w:name w:val="page number"/>
    <w:basedOn w:val="11"/>
    <w:uiPriority w:val="0"/>
  </w:style>
  <w:style w:type="table" w:styleId="1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uiPriority w:val="0"/>
    <w:rPr>
      <w:kern w:val="2"/>
      <w:sz w:val="18"/>
      <w:szCs w:val="18"/>
    </w:rPr>
  </w:style>
  <w:style w:type="character" w:customStyle="1" w:styleId="16">
    <w:name w:val="批注框文本 Char"/>
    <w:basedOn w:val="11"/>
    <w:link w:val="6"/>
    <w:uiPriority w:val="0"/>
    <w:rPr>
      <w:kern w:val="2"/>
      <w:sz w:val="18"/>
      <w:szCs w:val="18"/>
    </w:rPr>
  </w:style>
  <w:style w:type="character" w:customStyle="1" w:styleId="17">
    <w:name w:val="标题 1 Char"/>
    <w:basedOn w:val="11"/>
    <w:link w:val="2"/>
    <w:uiPriority w:val="0"/>
    <w:rPr>
      <w:b/>
      <w:bCs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147</Words>
  <Characters>842</Characters>
  <Lines>7</Lines>
  <Paragraphs>1</Paragraphs>
  <TotalTime>92</TotalTime>
  <ScaleCrop>false</ScaleCrop>
  <LinksUpToDate>false</LinksUpToDate>
  <CharactersWithSpaces>988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2015-11-30T11:32:00Z</dcterms:created>
  <dc:creator>zhz</dc:creator>
  <cp:lastModifiedBy>12345</cp:lastModifiedBy>
  <cp:lastPrinted>2013-10-25T03:39:00Z</cp:lastPrinted>
  <dcterms:modified xsi:type="dcterms:W3CDTF">2018-11-27T12:24:32Z</dcterms:modified>
  <dc:title>关于编写实验课程教学大纲和实验教学指导书的通知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