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PARP / MGLRU 用户行为感知内存回收工作交接文档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交接版本：2026-08-09；当前阶段：新内核已编译、安装、启动并完成运行态接口验证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1. 项目目标与问题定义</w:t>
      </w:r>
    </w:p>
    <w:p>
      <w:r>
        <w:rPr>
          <w:rFonts w:ascii="Microsoft YaHei" w:hAnsi="Microsoft YaHei" w:eastAsia="Microsoft YaHei"/>
          <w:b w:val="0"/>
          <w:sz w:val="21"/>
        </w:rPr>
        <w:t>本项目面向 PC 多应用并发、前后台切换和突发内存压力场景。目标是在不替换 Linux/MGLRU 原生回收机制的前提下，让上层用户/应用信息和页面历史重用证据下沉到内核，辅助判断哪些页面应该被保护、哪些页面可以优先回收，最终降低 direct reclaim、refault 与 OOM 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当前主线不是替代 MGLRU，而是在 MGLRU tier 保护门控处学习修正保护边界。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原生 generation、native tier/refault 反馈、isolate 和 shrink 执行流程继续保留。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上层用户行为只作为弱先验，不能直接决定单页保护；页面级细粒度决策仍由内核侧页面模型和 MGLRU 执行路径完成。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2. 0809 当前状态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当前结论</w:t>
            </w:r>
          </w:p>
        </w:tc>
      </w:tr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运行内核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6.17.13-myks-l02 #3</w:t>
            </w:r>
          </w:p>
        </w:tc>
      </w:tr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uname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Linux xty-virtual-machine 6.17.13-myks-l02 #3 SMP PREEMPT_DYNAMIC Sun Aug 9 19:02:37 CST 2026 x86_64</w:t>
            </w:r>
          </w:p>
        </w:tc>
      </w:tr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源码目录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/home/xty/v4-parp/work/linux-6.17.13-parp</w:t>
            </w:r>
          </w:p>
        </w:tc>
      </w:tr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构建目录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/home/xty/v4-parp/work/build-linux-6.17.13-parp</w:t>
            </w:r>
          </w:p>
        </w:tc>
      </w:tr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最终验证日志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C:\tmp\codex_final_clean_check_v2_0809.txt</w:t>
            </w:r>
          </w:p>
        </w:tc>
      </w:tr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bzImage SHA256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f8f907d3493586db647e014d7c18ff7f1061af21cf35940053882380ad2f672d</w:t>
            </w:r>
          </w:p>
        </w:tc>
      </w:tr>
      <w:tr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vmlinux SHA256</w:t>
            </w:r>
          </w:p>
        </w:tc>
        <w:tc>
          <w:tcPr>
            <w:tcW w:type="dxa" w:w="4920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03939abd6800cd9c5f184af3021f8b776fba8c4fd58e023498542e0e80fa4caa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结论：新内核已经在 VM 中编译、安装、重启并运行通过。PARP trace events、tier2 sysctl、memory cgroup v1 接口和 dmesg focused scan 均通过最终检查。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3. 当前系统总体架构</w:t>
      </w:r>
    </w:p>
    <w:p>
      <w:pPr>
        <w:shd w:fill="F2F2F2"/>
      </w:pPr>
      <w:r>
        <w:rPr>
          <w:rFonts w:ascii="Microsoft YaHei" w:hAnsi="Microsoft YaHei" w:eastAsia="Microsoft YaHei"/>
          <w:b w:val="0"/>
          <w:sz w:val="18"/>
        </w:rPr>
        <w:t>[用户态/后续]</w:t>
        <w:br/>
        <w:t>窗口焦点、Z-order、遮挡、Tab 可见性、点击、会话信息</w:t>
        <w:br/>
        <w:t xml:space="preserve">        -&gt; App / cgroup 关注度先验</w:t>
        <w:br/>
        <w:br/>
        <w:t>[内核态/当前主线]</w:t>
        <w:br/>
        <w:t>真实页面访问事件 -&gt; page_ext 页面历史状态</w:t>
        <w:br/>
        <w:t xml:space="preserve">        -&gt; global reuse scorer</w:t>
        <w:br/>
        <w:t xml:space="preserve">        -&gt; predictive delta tier (Q8)</w:t>
        <w:br/>
        <w:t xml:space="preserve">        -&gt; native tier + delta = effective tier</w:t>
        <w:br/>
        <w:t xml:space="preserve">        -&gt; 与 native tier_idx 比较</w:t>
        <w:br/>
        <w:t xml:space="preserve">        -&gt; KEEP_RECLAIM / PREDICTIVE_UPGRADE / KEEP_PROTECT / PREDICTIVE_DOWNGRADE</w:t>
        <w:br/>
        <w:t xml:space="preserve">        -&gt; pressure-aware gate</w:t>
        <w:br/>
        <w:br/>
        <w:t>[原生执行]</w:t>
        <w:br/>
        <w:t>MGLRU generation/tier -&gt; isolate -&gt; shrink_folio_list</w:t>
      </w:r>
    </w:p>
    <w:p>
      <w:r>
        <w:rPr>
          <w:rFonts w:ascii="Microsoft YaHei" w:hAnsi="Microsoft YaHei" w:eastAsia="Microsoft YaHei"/>
          <w:b w:val="0"/>
          <w:sz w:val="21"/>
        </w:rPr>
        <w:t>架构边界必须继续保持：上层信息提供 App/cgroup 粗粒度保护预算，页面模型负责页面级预测，MGLRU 负责真实执行。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4. MGLRU 内核侧核心机制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effective-tier 决策位于 MGLRU native tier 门控内部，而不是只放在 sort_folio() 返回 false 之后。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原因是后者只能额外保护原生准备回收的页面，无法取消 native tier 已经给出的边界保护。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当前第一版预测降级约束保守：最大 -1 tier，只作用于 native_tier == tier_idx + 1 的边界页，不真实改写原生 tier 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特殊 workingset/lazy promotion 等原生强保护第一版不得覆盖。模型失效、状态缺失、压力严重或预算耗尽时必须 Native fallback。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5. 页面模型、特征与 effective tier</w:t>
      </w:r>
    </w:p>
    <w:p>
      <w:r>
        <w:rPr>
          <w:rFonts w:ascii="Microsoft YaHei" w:hAnsi="Microsoft YaHei" w:eastAsia="Microsoft YaHei"/>
          <w:b w:val="0"/>
          <w:sz w:val="21"/>
        </w:rPr>
        <w:t>页面状态只应由真实访问语义更新。generation 移动、native promotion 或 PARP policy promotion 不能伪装成真实访问，否则会形成自我强化闭环。</w:t>
      </w:r>
    </w:p>
    <w:p>
      <w:pPr>
        <w:shd w:fill="F2F2F2"/>
      </w:pPr>
      <w:r>
        <w:rPr>
          <w:rFonts w:ascii="Microsoft YaHei" w:hAnsi="Microsoft YaHei" w:eastAsia="Microsoft YaHei"/>
          <w:b w:val="0"/>
          <w:sz w:val="18"/>
        </w:rPr>
        <w:t>reuse_score = bias + sum(weights[feature_j][bin(feature_j)])</w:t>
        <w:br/>
        <w:t>native_tier_q8    = native_tier * 256</w:t>
        <w:br/>
        <w:t>delta_tier_q8     = score_to_delta_q8(reuse_score)</w:t>
        <w:br/>
        <w:t>effective_tier_q8 = clamp(native_tier_q8 + delta_tier_q8, 0, MAX)</w:t>
        <w:br/>
        <w:t>native_protect    = native_tier &gt; tier_idx</w:t>
        <w:br/>
        <w:t>effective_protect = effective_tier_q8 &gt; tier_idx * 256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第一阶段继续使用 GLOBAL_REUSE_MODEL，不做 WPS/QQ/FILES 等 App 模型路由。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内核运行限制：整数/定点运算、固定特征数和固定 bin 数，无浮点、无动态分配、无用户态 RPC。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模型失效时 delta_tier_q8 = 0，决策退化为 Native decision。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6. cgroup 二级水位线与预测接口</w:t>
      </w:r>
    </w:p>
    <w:p>
      <w:r>
        <w:rPr>
          <w:rFonts w:ascii="Microsoft YaHei" w:hAnsi="Microsoft YaHei" w:eastAsia="Microsoft YaHei"/>
          <w:b w:val="0"/>
          <w:sz w:val="21"/>
        </w:rPr>
        <w:t>本轮最终运行态已确认 Ubuntu cgroup v1 memory 挂载下 8 个 tier2 文件可见，修复点在 mm/memcontrol-v1.c。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memory.tier2_enabled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memory.tier2_alloc_scale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memory.tier2_demote_scale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memory.tier2_alloc_wmark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memory.tier2_demote_wmark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memory.tier2_headroom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memory.tier2_below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memory.tier2_stats</w:t>
      </w:r>
    </w:p>
    <w:p>
      <w:r>
        <w:rPr>
          <w:rFonts w:ascii="Microsoft YaHei" w:hAnsi="Microsoft YaHei" w:eastAsia="Microsoft YaHei"/>
          <w:b w:val="0"/>
          <w:sz w:val="21"/>
        </w:rPr>
        <w:t>运行态 sysctl 默认值：</w:t>
      </w:r>
    </w:p>
    <w:p>
      <w:pPr>
        <w:shd w:fill="F2F2F2"/>
      </w:pPr>
      <w:r>
        <w:rPr>
          <w:rFonts w:ascii="Microsoft YaHei" w:hAnsi="Microsoft YaHei" w:eastAsia="Microsoft YaHei"/>
          <w:b w:val="0"/>
          <w:sz w:val="18"/>
        </w:rPr>
        <w:t>/proc/sys/vm/tier2_predict_enabled=0</w:t>
        <w:br/>
        <w:t>/proc/sys/vm/tier2_predict_latency_ms=100</w:t>
        <w:br/>
        <w:t>/proc/sys/vm/tier2_predict_horizon_ratio=3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7. 本轮 0809 代码改进</w:t>
      </w:r>
    </w:p>
    <w:p>
      <w:pPr>
        <w:pStyle w:val="ListBullet"/>
      </w:pPr>
      <w:r>
        <w:t>tools/parp/effective_tier/collector.py：补齐 session 级 trace loss before/after delta gate，显式输出 trace_loss_delta 和 trace_loss_delta_zero，非零 delta 标记数据不完整。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tools/parp/effective_tier/tests/test_phase_e.py：补充 offline 单元测试，当前 105 个测试全部通过。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kernel/trace/trace_events.c：修复长 TP_printk 参数列表导致的 bitmap shift-out-of-bounds 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mm/memcontrol-v1.c：为 CONFIG_PARP 补齐 cgroup v1 memory.tier2_* 接口。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8. 编译、安装、启动流程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进入源码目录：cd /home/xty/v4-parp/work/linux-6.17.13-parp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使用独立输出目录构建：make O=/home/xty/v4-parp/work/build-linux-6.17.13-parp -j2 bzImage modules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安装模块：sudo make O=/home/xty/v4-parp/work/build-linux-6.17.13-parp modules_install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安装内核：sudo make O=/home/xty/v4-parp/work/build-linux-6.17.13-parp install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 initramfs：sudo update-initramfs -c -k 6.17.13-myks-l02，必要时用 -u 更新。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 GRUB：sudo update-grub。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当前 GRUB 默认项通过 /etc/default/grub.d/99-myks.cfg 设置为 GRUB_DEFAULT=0；原文件备份为 /etc/default/grub.d/99-myks.cfg.codex-0809.bak。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重启 VM 后用 uname -a 确认进入 6.17.13-myks-l02 #3。</w:t>
      </w:r>
    </w:p>
    <w:p>
      <w:r>
        <w:rPr>
          <w:rFonts w:ascii="Microsoft YaHei" w:hAnsi="Microsoft YaHei" w:eastAsia="Microsoft YaHei"/>
          <w:b w:val="0"/>
          <w:sz w:val="21"/>
        </w:rPr>
        <w:t>已确认安装文件：</w:t>
      </w:r>
    </w:p>
    <w:p>
      <w:pPr>
        <w:shd w:fill="F2F2F2"/>
      </w:pPr>
      <w:r>
        <w:rPr>
          <w:rFonts w:ascii="Microsoft YaHei" w:hAnsi="Microsoft YaHei" w:eastAsia="Microsoft YaHei"/>
          <w:b w:val="0"/>
          <w:sz w:val="18"/>
        </w:rPr>
        <w:t>/boot/vmlinuz-6.17.13-myks-l02</w:t>
        <w:br/>
        <w:t>/boot/initrd.img-6.17.13-myks-l02</w:t>
        <w:br/>
        <w:t>/boot/config-6.17.13-myks-l02</w:t>
        <w:br/>
        <w:t>/boot/System.map-6.17.13-myks-l02</w:t>
        <w:br/>
        <w:t>/lib/modules/6.17.13-myks-l02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9. 最终验证结果</w:t>
      </w:r>
    </w:p>
    <w:p>
      <w:r>
        <w:rPr>
          <w:rFonts w:ascii="Microsoft YaHei" w:hAnsi="Microsoft YaHei" w:eastAsia="Microsoft YaHei"/>
          <w:b w:val="0"/>
          <w:sz w:val="21"/>
        </w:rPr>
        <w:t>最终 clean check 日志位于 C:\tmp\codex_final_clean_check_v2_0809.txt，脚本退出码 0。核心验证项如下：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PARP trace events 全部可读：parp_effective_tier_decision/access/batch/lock，以及 scan_budget、region_evidence、outcome、frontier、decision。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sysctl 三项存在且默认 predictor 关闭。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 cgroup v1 中 8 个 memory.tier2_* 文件均存在。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dmesg focused scan 出现 PARP tier2 ready 信息，且无 PARP/effective-tier/trace_events 错误签名。</w:t>
      </w:r>
    </w:p>
    <w:p>
      <w:r>
        <w:rPr>
          <w:rFonts w:ascii="Microsoft YaHei" w:hAnsi="Microsoft YaHei" w:eastAsia="Microsoft YaHei"/>
          <w:b w:val="0"/>
          <w:sz w:val="21"/>
        </w:rPr>
        <w:t>已知非 PARP 环境告警：VMware vmwgfx_bo.c WARN、CPU microcode mitigation 警告 SRSO/TSA、VirtualBox DKMS 6.1.50 对新内核构建失败。上述问题未阻断新内核运行和 PARP 功能验证。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10. 与原文档目标的一致性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readme 第 1 点：cgroup 内二级水位线已经具备运行态接口，memcg v1 下接口可见。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readme 第 2 点：应用内页面模型通过 effective-tier 影响 MGLRU tier 保护边界，保留 Native fallback。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原交接文档 r10-A：collector 已补 trace before/after delta gate，后续 exporter 需要稳定写入 session metadata。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原交接文档安全约束：旧内核保留、GRUB 有备份、predictor 默认 disabled，未证明收益前不进入激进 APPLY。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11. 当前不能宣称的结论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不能宣称模型已降低 refault、direct reclaim 或 OOM；这些需要 P1R/P2/P3 的完整数据支持。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不能宣称 APPLY 双向策略已可用；当前只是内核路径、接口和可观测性具备基础。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不能使用旧 P1 的不完整 trace 作为训练、阈值选择或性能收益依据。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12. 主要风险点与约束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trace 数据完整性仍是训练前置门槛：overrun/dropped delta 非零时 dataset_valid=false。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effective-tier 计算必须保持固定复杂度，避免在 lru_lock 等热路径引入不可控延迟。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压力高时预测升级要削弱，CRITICAL 阶段应 strict Native fallback。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用户行为融合必须停留在 App/cgroup 预算层，不要直接用窗口事件改写单页 tier。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后续在另一台机器交接时，先确认当前 running kernel、源码 diff、构建输出和验证日志，不要只根据旧报告判断状态。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13. 下一阶段执行计划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完成 exporter：每个 session 记录 SESSION_BEGIN/SESSION_END 和 trace per-cpu stats before/after/delta。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补齐 debugfs 计数器：tier_gate_seen、score_attempted、四象限计数、bypass 原因，并和 trace 端到端对账。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设计 P1R 小步 memory.reclaim 实验，以 PSI、回收进展和 no-progress 为中止条件。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纳入压力感知门控：LOW/MODERATE/HIGH/CRITICAL 分级，高压削弱升级，CRITICAL 回退 Native。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数据完整后再训练 global 页面模型；禁止在完整性门禁前做阈值选择、P2/P3 或 APPLY。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APPLY 顺序建议：SHADOW -&gt; APPLY_PROTECT_ONLY -&gt; APPLY_BIDIRECTIONAL，每一步必须通过锁延迟、scan/reclaim、PSI/OOM 和 App P95/P99 门禁。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14. 接手人快速检查清单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 VM 当前 uname -a 为：Linux xty-virtual-machine 6.17.13-myks-l02 #3 SMP PREEMPT_DYNAMIC Sun Aug 9 19:02:37 CST 2026 x86_64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确认源码路径存在：/home/xty/v4-parp/work/linux-6.17.13-parp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确认构建目录存在：/home/xty/v4-parp/work/build-linux-6.17.13-parp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 /boot/vmlinuz-6.17.13-myks-l02、initrd、config、System.map 和 /lib/modules/6.17.13-myks-l02 存在。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 /sys/kernel/tracing/available_events 中包含 parp:parp_effective_tier_decision/access/batch/lock。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 /proc/sys/vm/tier2_predict_enabled 默认值为 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 memory cgroup v1 下存在 8 个 memory.tier2_* 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 dmesg 中无 PARP/effective-tier/trace_events 错误签名；忽略已知 vmwgfx/microcode 环境告警。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继续实验前先复制或记录 99-myks.cfg 与旧内核回滚方式。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15. 后续 Prompt 必须包含的事项</w:t>
      </w:r>
    </w:p>
    <w:p>
      <w:r>
        <w:rPr>
          <w:rFonts w:ascii="Microsoft YaHei" w:hAnsi="Microsoft YaHei" w:eastAsia="Microsoft YaHei"/>
          <w:b w:val="0"/>
          <w:sz w:val="21"/>
        </w:rPr>
        <w:t>下一次让 Codex 或其他机器继续时，应明确：不要从旧交接文档推断 running 状态；必须先用 uname、tracefs、sysctl、cgroup 文件和 dmesg focused scan 重新确认。在数据完整性门禁未通过前，禁止训练、阈值选择、P2/P3 和 APPLY。继续保持一个 GLOBAL 页面模型，不做 App 模型路由；用户行为只作为 cgroup/App 预算弱先验。</w:t>
      </w:r>
    </w:p>
    <w:p>
      <w:pPr>
        <w:jc w:val="left"/>
      </w:pPr>
      <w:r>
        <w:rPr>
          <w:rFonts w:ascii="Microsoft YaHei" w:hAnsi="Microsoft YaHei"/>
          <w:b/>
          <w:sz w:val="28"/>
        </w:rPr>
        <w:t>16. 2026-08-10 新增要求补充</w:t>
      </w:r>
    </w:p>
    <w:p>
      <w:r>
        <w:rPr>
          <w:rFonts w:ascii="Microsoft YaHei" w:hAnsi="Microsoft YaHei"/>
          <w:b w:val="0"/>
          <w:sz w:val="21"/>
        </w:rPr>
        <w:t>本次新增要求的核心是把应用间预测概率和 cgroup 水位线下沉到 vmscan 的 node 级回收链路，而不是重做 page_alloc 的触发逻辑。</w:t>
      </w:r>
    </w:p>
    <w:p>
      <w:r>
        <w:rPr>
          <w:rFonts w:ascii="Microsoft YaHei" w:hAnsi="Microsoft YaHei"/>
          <w:b w:val="0"/>
          <w:sz w:val="21"/>
        </w:rPr>
        <w:t>当前已经把 `mm/vmscan.c` 改成：`parp_memcg_reclaim_bin()` 依据 `parp_context_lookup()` 的 app prior 和 `memcg-&gt;parp_tier2` 的 headroom 选择 bin；`lru_gen_online_memcg()`、`lru_gen_rotate_memcg()` 和 `shrink_many()` 都已经接入。</w:t>
      </w:r>
    </w:p>
    <w:p>
      <w:r>
        <w:rPr>
          <w:rFonts w:ascii="Microsoft YaHei" w:hAnsi="Microsoft YaHei"/>
          <w:b w:val="0"/>
          <w:sz w:val="21"/>
        </w:rPr>
        <w:t>当前运行内核是 `6.17.13-myks-l02 #4`，新构建哈希分别是 `e4bb1d7333e043cc8e5bf2564c5d3dd63294a4bf8145545c51750b501b9718cf` 和 `baa0d344aea65a5c5dab68cd51f3b39ec539ca356749e232cdbb39d550be30ba`。</w:t>
      </w:r>
    </w:p>
    <w:p>
      <w:r>
        <w:rPr>
          <w:rFonts w:ascii="Microsoft YaHei" w:hAnsi="Microsoft YaHei"/>
          <w:b w:val="0"/>
          <w:sz w:val="21"/>
        </w:rPr>
        <w:t>运行态已经重新确认：tier2 sysctl 保留，`tracefs` 中 PARP 事件可见，`memory.tier2_enabled` 等 cgroup v1 文件仍存在，启动日志只剩已知的 vmwgfx / microcode 类非 PARP 警告。</w:t>
      </w:r>
    </w:p>
    <w:p>
      <w:r>
        <w:rPr>
          <w:rFonts w:ascii="Microsoft YaHei" w:hAnsi="Microsoft YaHei"/>
          <w:b w:val="0"/>
          <w:sz w:val="21"/>
        </w:rPr>
        <w:t>如果后续要继续往前推进，建议优先补一个极轻量的 bin 选择 trace 或 debugfs 统计，然后跑有压力的 reclaim 实验，把“低概率桶先回收”的效果量化出来。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