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88" w:lineRule="auto"/>
        <w:jc w:val="center"/>
      </w:pPr>
      <w:r>
        <w:rPr>
          <w:rFonts w:ascii="Arial" w:hAnsi="Arial" w:eastAsia="黑体"/>
          <w:b/>
          <w:sz w:val="40"/>
        </w:rPr>
        <w:t>具身智能课程教学智能体任务进展</w:t>
      </w:r>
    </w:p>
    <w:p>
      <w:pPr>
        <w:spacing w:after="280"/>
        <w:jc w:val="center"/>
      </w:pPr>
      <w:r>
        <w:rPr>
          <w:rFonts w:ascii="Times New Roman" w:hAnsi="Times New Roman" w:eastAsia="宋体"/>
          <w:sz w:val="21"/>
        </w:rPr>
        <w:t>更新时间：2026-07-25</w:t>
      </w:r>
    </w:p>
    <w:p>
      <w:pPr>
        <w:pStyle w:val="Heading1"/>
      </w:pPr>
      <w:r>
        <w:t>一、当前总体进度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宋体"/>
          <w:sz w:val="24"/>
        </w:rPr>
        <w:t>项目已完成学生端核心学习闭环，目前进入管理员端、教师端功能优化和整体联调阶段。</w:t>
      </w:r>
    </w:p>
    <w:p>
      <w:pPr>
        <w:pStyle w:val="Heading1"/>
      </w:pPr>
      <w:r>
        <w:t>二、学生端已完成功能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完成登录认证和学生主页。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完成基于 Neo4j 教材知识图谱的多轮智能问答，可返回教材原文、章节位置和相关图片。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完成智能课堂、课件播放、白板和多角色互动讨论。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支持浏览器语音、Edge TTS 和通义千问 TTS，并可在前端选择和切换音色。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完成第 1、2 章共 15 节预生成课件，课堂使用时无需重复生成。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完成章节练习、150 道预生成题、智能批改和错题记录。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完成学习记录、知识点掌握度、错题本和学习推荐，并支持按章节筛选和分页。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完成课程数据、教材图片、SQLite 演示数据和完整启动文档的整理与提交。</w:t>
      </w:r>
    </w:p>
    <w:p>
      <w:pPr>
        <w:pStyle w:val="Heading1"/>
      </w:pPr>
      <w:r>
        <w:t>三、当前开发进度</w:t>
      </w:r>
    </w:p>
    <w:p>
      <w:pPr>
        <w:pStyle w:val="Heading2"/>
      </w:pPr>
      <w:r>
        <w:t>1. 管理员用户管理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宋体"/>
          <w:sz w:val="24"/>
        </w:rPr>
        <w:t>管理员端用户管理功能已基本完成，目前正在进行优化和完善，主要包括：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用户信息的新增、查询、修改和删除。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用户密码重置。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用户账号启用和停用。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学生、教师和管理员角色权限校验。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用户列表、筛选、分页以及管理页面交互。</w:t>
      </w:r>
    </w:p>
    <w:p>
      <w:pPr>
        <w:pStyle w:val="Heading2"/>
      </w:pPr>
      <w:r>
        <w:t>2. 教师学情与班级管理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宋体"/>
          <w:sz w:val="24"/>
        </w:rPr>
        <w:t>教师端学情与班级管理功能已基本完成，目前正在进行优化和完善，主要包括：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教师负责班级的概览和学生列表。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学生学习进度与个人学习详情。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班级知识点掌握度和薄弱知识点分析。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学生练习、错题和学习情况查看。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班级与学生数据的筛选、分页和详情下钻。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教师只能查看本人负责班级的数据权限控制。</w:t>
      </w:r>
    </w:p>
    <w:p>
      <w:pPr>
        <w:pStyle w:val="Heading1"/>
      </w:pPr>
      <w:r>
        <w:t>四、下一阶段任务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完成管理员端、教师端与现有学生端的整体联调。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继续优化管理页面的筛选、分页、加载状态和异常提示。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完成学生、教师、管理员三种角色的权限与业务流程测试。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补充第 3—13 章的课程课件和章节练习资源。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完善前后端构建、部署说明和项目交付文档。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在主要业务功能稳定后，再统一完成 Docker 容器化部署。</w:t>
      </w:r>
    </w:p>
    <w:p>
      <w:pPr>
        <w:pStyle w:val="Heading1"/>
      </w:pPr>
      <w:r>
        <w:t>五、阶段总结</w:t>
      </w:r>
    </w:p>
    <w:p>
      <w:pPr>
        <w:spacing w:after="80" w:line="360" w:lineRule="auto"/>
        <w:ind w:firstLine="482"/>
      </w:pPr>
      <w:r>
        <w:rPr>
          <w:rFonts w:ascii="Times New Roman" w:hAnsi="Times New Roman" w:eastAsia="宋体"/>
          <w:sz w:val="24"/>
        </w:rPr>
        <w:t>目前学生端已经具备较完整的课程学习、智能问答、课堂互动、章节练习和学习分析能力；管理员端与教师端的核心功能已经基本形成，项目正在从单一学生学习功能向学生、教师、管理员三端协同的完整教学平台推进。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76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24" w:lineRule="auto"/>
      <w:ind w:left="454" w:hanging="227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具身智能课程教学智能体任务进展</dc:title>
  <dc:subject>项目任务进展</dc:subject>
  <dc:creator>项目组</dc:creator>
  <cp:keywords>具身智能, 教学智能体, 项目进展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