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FE8D">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536A2F27">
      <w:pPr>
        <w:spacing w:line="600" w:lineRule="exact"/>
        <w:ind w:firstLine="455" w:firstLineChars="99"/>
        <w:jc w:val="center"/>
        <w:rPr>
          <w:rFonts w:eastAsia="楷体_GB2312"/>
          <w:bCs/>
          <w:sz w:val="46"/>
        </w:rPr>
      </w:pPr>
    </w:p>
    <w:p w14:paraId="2B9FD365">
      <w:pPr>
        <w:spacing w:line="600" w:lineRule="exact"/>
        <w:ind w:firstLine="455" w:firstLineChars="99"/>
        <w:jc w:val="center"/>
        <w:rPr>
          <w:rFonts w:eastAsia="楷体_GB2312"/>
          <w:bCs/>
          <w:sz w:val="46"/>
        </w:rPr>
      </w:pPr>
    </w:p>
    <w:p w14:paraId="2D7D9692">
      <w:pPr>
        <w:spacing w:line="600" w:lineRule="exact"/>
        <w:ind w:firstLine="455" w:firstLineChars="99"/>
        <w:jc w:val="center"/>
        <w:rPr>
          <w:rFonts w:eastAsia="楷体_GB2312"/>
          <w:bCs/>
          <w:sz w:val="46"/>
        </w:rPr>
      </w:pPr>
    </w:p>
    <w:p w14:paraId="46062074">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pPr>
        <w:spacing w:line="600" w:lineRule="exact"/>
        <w:ind w:firstLine="0" w:firstLineChars="0"/>
        <w:jc w:val="left"/>
        <w:rPr>
          <w:bCs/>
          <w:sz w:val="52"/>
        </w:rPr>
      </w:pPr>
    </w:p>
    <w:p w14:paraId="4FE97A2D">
      <w:pPr>
        <w:spacing w:line="600" w:lineRule="exact"/>
        <w:ind w:firstLine="0" w:firstLineChars="0"/>
        <w:jc w:val="left"/>
        <w:rPr>
          <w:bCs/>
          <w:sz w:val="52"/>
        </w:rPr>
      </w:pPr>
    </w:p>
    <w:p w14:paraId="4B00FDF8">
      <w:pPr>
        <w:ind w:firstLine="0" w:firstLineChars="0"/>
        <w:rPr>
          <w:sz w:val="21"/>
        </w:rPr>
      </w:pPr>
    </w:p>
    <w:p w14:paraId="001BE2F9">
      <w:pPr>
        <w:ind w:firstLine="0" w:firstLineChars="0"/>
        <w:rPr>
          <w:sz w:val="21"/>
        </w:rPr>
      </w:pPr>
    </w:p>
    <w:tbl>
      <w:tblPr>
        <w:tblStyle w:val="14"/>
        <w:tblW w:w="0" w:type="auto"/>
        <w:jc w:val="center"/>
        <w:tblLayout w:type="autofit"/>
        <w:tblCellMar>
          <w:top w:w="0" w:type="dxa"/>
          <w:left w:w="108" w:type="dxa"/>
          <w:bottom w:w="0" w:type="dxa"/>
          <w:right w:w="108" w:type="dxa"/>
        </w:tblCellMar>
      </w:tblPr>
      <w:tblGrid>
        <w:gridCol w:w="1968"/>
        <w:gridCol w:w="6075"/>
      </w:tblGrid>
      <w:tr w14:paraId="6E2AF7AF">
        <w:tblPrEx>
          <w:tblCellMar>
            <w:top w:w="0" w:type="dxa"/>
            <w:left w:w="108" w:type="dxa"/>
            <w:bottom w:w="0" w:type="dxa"/>
            <w:right w:w="108" w:type="dxa"/>
          </w:tblCellMar>
        </w:tblPrEx>
        <w:trPr>
          <w:trHeight w:val="340" w:hRule="atLeast"/>
          <w:jc w:val="center"/>
        </w:trPr>
        <w:tc>
          <w:tcPr>
            <w:tcW w:w="1968" w:type="dxa"/>
            <w:vAlign w:val="center"/>
          </w:tcPr>
          <w:p w14:paraId="48DF0FB2">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306A0412">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16CE9EB">
      <w:pPr>
        <w:ind w:firstLine="0" w:firstLineChars="0"/>
        <w:rPr>
          <w:sz w:val="21"/>
        </w:rPr>
      </w:pPr>
    </w:p>
    <w:p w14:paraId="4A567ADE">
      <w:pPr>
        <w:ind w:firstLine="0" w:firstLineChars="0"/>
        <w:rPr>
          <w:sz w:val="21"/>
        </w:rPr>
      </w:pPr>
    </w:p>
    <w:p w14:paraId="72B46DB7">
      <w:pPr>
        <w:ind w:firstLine="0" w:firstLineChars="0"/>
        <w:rPr>
          <w:sz w:val="21"/>
        </w:rPr>
      </w:pPr>
    </w:p>
    <w:p w14:paraId="0EE1ED56">
      <w:pPr>
        <w:ind w:firstLine="0" w:firstLineChars="0"/>
        <w:rPr>
          <w:sz w:val="21"/>
        </w:rPr>
      </w:pPr>
    </w:p>
    <w:tbl>
      <w:tblPr>
        <w:tblStyle w:val="14"/>
        <w:tblW w:w="8809" w:type="dxa"/>
        <w:jc w:val="center"/>
        <w:tblLayout w:type="autofit"/>
        <w:tblCellMar>
          <w:top w:w="0" w:type="dxa"/>
          <w:left w:w="108" w:type="dxa"/>
          <w:bottom w:w="0" w:type="dxa"/>
          <w:right w:w="108" w:type="dxa"/>
        </w:tblCellMar>
      </w:tblPr>
      <w:tblGrid>
        <w:gridCol w:w="2147"/>
        <w:gridCol w:w="2268"/>
        <w:gridCol w:w="2071"/>
        <w:gridCol w:w="2323"/>
      </w:tblGrid>
      <w:tr w14:paraId="10287A2A">
        <w:tblPrEx>
          <w:tblCellMar>
            <w:top w:w="0" w:type="dxa"/>
            <w:left w:w="108" w:type="dxa"/>
            <w:bottom w:w="0" w:type="dxa"/>
            <w:right w:w="108" w:type="dxa"/>
          </w:tblCellMar>
        </w:tblPrEx>
        <w:trPr>
          <w:trHeight w:val="624" w:hRule="atLeast"/>
          <w:jc w:val="center"/>
        </w:trPr>
        <w:tc>
          <w:tcPr>
            <w:tcW w:w="2147" w:type="dxa"/>
            <w:vAlign w:val="bottom"/>
          </w:tcPr>
          <w:p w14:paraId="0C5AA66E">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0CAF878E">
            <w:pPr>
              <w:ind w:firstLine="0" w:firstLineChars="0"/>
              <w:jc w:val="center"/>
              <w:rPr>
                <w:b/>
                <w:sz w:val="28"/>
                <w:szCs w:val="28"/>
              </w:rPr>
            </w:pPr>
            <w:r>
              <w:rPr>
                <w:rFonts w:hint="eastAsia"/>
                <w:b/>
                <w:sz w:val="28"/>
                <w:szCs w:val="28"/>
              </w:rPr>
              <w:t>欧阳照林</w:t>
            </w:r>
          </w:p>
        </w:tc>
        <w:tc>
          <w:tcPr>
            <w:tcW w:w="2071" w:type="dxa"/>
            <w:vAlign w:val="bottom"/>
          </w:tcPr>
          <w:p w14:paraId="44F011E6">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48EB910D">
            <w:pPr>
              <w:ind w:firstLine="0" w:firstLineChars="0"/>
              <w:jc w:val="center"/>
              <w:rPr>
                <w:b/>
                <w:sz w:val="28"/>
                <w:szCs w:val="28"/>
              </w:rPr>
            </w:pPr>
            <w:r>
              <w:rPr>
                <w:rFonts w:hint="eastAsia"/>
                <w:b/>
                <w:sz w:val="28"/>
                <w:szCs w:val="28"/>
              </w:rPr>
              <w:t>202202001041</w:t>
            </w:r>
          </w:p>
        </w:tc>
      </w:tr>
      <w:tr w14:paraId="6D72C075">
        <w:tblPrEx>
          <w:tblCellMar>
            <w:top w:w="0" w:type="dxa"/>
            <w:left w:w="108" w:type="dxa"/>
            <w:bottom w:w="0" w:type="dxa"/>
            <w:right w:w="108" w:type="dxa"/>
          </w:tblCellMar>
        </w:tblPrEx>
        <w:trPr>
          <w:trHeight w:val="624" w:hRule="atLeast"/>
          <w:jc w:val="center"/>
        </w:trPr>
        <w:tc>
          <w:tcPr>
            <w:tcW w:w="2147" w:type="dxa"/>
            <w:vAlign w:val="bottom"/>
          </w:tcPr>
          <w:p w14:paraId="7BE359F2">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5BFE9E0F">
            <w:pPr>
              <w:ind w:firstLine="0" w:firstLineChars="0"/>
              <w:jc w:val="center"/>
              <w:rPr>
                <w:b/>
                <w:sz w:val="28"/>
                <w:szCs w:val="28"/>
              </w:rPr>
            </w:pPr>
            <w:r>
              <w:rPr>
                <w:rFonts w:hint="eastAsia"/>
                <w:b/>
                <w:sz w:val="28"/>
                <w:szCs w:val="28"/>
              </w:rPr>
              <w:t>无</w:t>
            </w:r>
          </w:p>
        </w:tc>
        <w:tc>
          <w:tcPr>
            <w:tcW w:w="2071" w:type="dxa"/>
            <w:vAlign w:val="bottom"/>
          </w:tcPr>
          <w:p w14:paraId="52029D1C">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49521815">
            <w:pPr>
              <w:ind w:firstLine="0" w:firstLineChars="0"/>
              <w:jc w:val="center"/>
              <w:rPr>
                <w:b/>
                <w:sz w:val="28"/>
                <w:szCs w:val="28"/>
              </w:rPr>
            </w:pPr>
            <w:r>
              <w:rPr>
                <w:rFonts w:hint="eastAsia"/>
                <w:b/>
                <w:sz w:val="28"/>
                <w:szCs w:val="28"/>
              </w:rPr>
              <w:t>计算机科学与技术（天河拔尖班）</w:t>
            </w:r>
          </w:p>
        </w:tc>
      </w:tr>
      <w:tr w14:paraId="1163EC5B">
        <w:tblPrEx>
          <w:tblCellMar>
            <w:top w:w="0" w:type="dxa"/>
            <w:left w:w="108" w:type="dxa"/>
            <w:bottom w:w="0" w:type="dxa"/>
            <w:right w:w="108" w:type="dxa"/>
          </w:tblCellMar>
        </w:tblPrEx>
        <w:trPr>
          <w:trHeight w:val="624" w:hRule="atLeast"/>
          <w:jc w:val="center"/>
        </w:trPr>
        <w:tc>
          <w:tcPr>
            <w:tcW w:w="2147" w:type="dxa"/>
            <w:vAlign w:val="bottom"/>
          </w:tcPr>
          <w:p w14:paraId="664E38B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1E3D51F">
            <w:pPr>
              <w:ind w:firstLine="0" w:firstLineChars="0"/>
              <w:jc w:val="center"/>
              <w:rPr>
                <w:b/>
                <w:sz w:val="28"/>
                <w:szCs w:val="28"/>
              </w:rPr>
            </w:pPr>
            <w:r>
              <w:rPr>
                <w:rFonts w:hint="eastAsia"/>
                <w:b/>
                <w:sz w:val="28"/>
                <w:szCs w:val="28"/>
              </w:rPr>
              <w:t>计算机学院</w:t>
            </w:r>
          </w:p>
        </w:tc>
        <w:tc>
          <w:tcPr>
            <w:tcW w:w="2071" w:type="dxa"/>
            <w:vAlign w:val="bottom"/>
          </w:tcPr>
          <w:p w14:paraId="7C73E904">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05BF27BB">
            <w:pPr>
              <w:ind w:firstLine="0" w:firstLineChars="0"/>
              <w:jc w:val="center"/>
              <w:rPr>
                <w:b/>
                <w:sz w:val="28"/>
                <w:szCs w:val="28"/>
              </w:rPr>
            </w:pPr>
            <w:r>
              <w:rPr>
                <w:rFonts w:hint="eastAsia"/>
                <w:b/>
                <w:sz w:val="28"/>
                <w:szCs w:val="28"/>
              </w:rPr>
              <w:t>2022级</w:t>
            </w:r>
          </w:p>
        </w:tc>
      </w:tr>
      <w:tr w14:paraId="35493A4C">
        <w:tblPrEx>
          <w:tblCellMar>
            <w:top w:w="0" w:type="dxa"/>
            <w:left w:w="108" w:type="dxa"/>
            <w:bottom w:w="0" w:type="dxa"/>
            <w:right w:w="108" w:type="dxa"/>
          </w:tblCellMar>
        </w:tblPrEx>
        <w:trPr>
          <w:trHeight w:val="624" w:hRule="atLeast"/>
          <w:jc w:val="center"/>
        </w:trPr>
        <w:tc>
          <w:tcPr>
            <w:tcW w:w="2147" w:type="dxa"/>
            <w:vAlign w:val="bottom"/>
          </w:tcPr>
          <w:p w14:paraId="416F141C">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5D6340B9">
            <w:pPr>
              <w:ind w:firstLine="0" w:firstLineChars="0"/>
              <w:jc w:val="center"/>
              <w:rPr>
                <w:b/>
                <w:sz w:val="28"/>
                <w:szCs w:val="28"/>
              </w:rPr>
            </w:pPr>
            <w:r>
              <w:rPr>
                <w:rFonts w:hint="eastAsia"/>
                <w:b/>
                <w:sz w:val="28"/>
                <w:szCs w:val="28"/>
              </w:rPr>
              <w:t>姜晶菲</w:t>
            </w:r>
          </w:p>
        </w:tc>
        <w:tc>
          <w:tcPr>
            <w:tcW w:w="2071" w:type="dxa"/>
            <w:vAlign w:val="bottom"/>
          </w:tcPr>
          <w:p w14:paraId="43B6EF25">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5C013488">
            <w:pPr>
              <w:ind w:firstLine="0" w:firstLineChars="0"/>
              <w:jc w:val="center"/>
              <w:rPr>
                <w:b/>
                <w:sz w:val="28"/>
                <w:szCs w:val="28"/>
              </w:rPr>
            </w:pPr>
            <w:r>
              <w:rPr>
                <w:rFonts w:hint="eastAsia"/>
                <w:b/>
                <w:sz w:val="28"/>
                <w:szCs w:val="28"/>
              </w:rPr>
              <w:t>研究员</w:t>
            </w:r>
          </w:p>
        </w:tc>
      </w:tr>
      <w:tr w14:paraId="5C8E2907">
        <w:tblPrEx>
          <w:tblCellMar>
            <w:top w:w="0" w:type="dxa"/>
            <w:left w:w="108" w:type="dxa"/>
            <w:bottom w:w="0" w:type="dxa"/>
            <w:right w:w="108" w:type="dxa"/>
          </w:tblCellMar>
        </w:tblPrEx>
        <w:trPr>
          <w:trHeight w:val="624" w:hRule="atLeast"/>
          <w:jc w:val="center"/>
        </w:trPr>
        <w:tc>
          <w:tcPr>
            <w:tcW w:w="2147" w:type="dxa"/>
            <w:vAlign w:val="bottom"/>
          </w:tcPr>
          <w:p w14:paraId="554E36DF">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349BEADE">
            <w:pPr>
              <w:ind w:firstLine="0" w:firstLineChars="0"/>
              <w:jc w:val="center"/>
              <w:rPr>
                <w:b/>
                <w:sz w:val="28"/>
                <w:szCs w:val="28"/>
              </w:rPr>
            </w:pPr>
            <w:r>
              <w:rPr>
                <w:rFonts w:hint="eastAsia"/>
                <w:b/>
                <w:sz w:val="28"/>
                <w:szCs w:val="28"/>
              </w:rPr>
              <w:t>计算机学院</w:t>
            </w:r>
          </w:p>
        </w:tc>
      </w:tr>
    </w:tbl>
    <w:p w14:paraId="54C8DE57">
      <w:pPr>
        <w:spacing w:line="600" w:lineRule="exact"/>
        <w:ind w:firstLine="0" w:firstLineChars="0"/>
        <w:rPr>
          <w:rFonts w:eastAsia="黑体"/>
          <w:sz w:val="30"/>
          <w:szCs w:val="30"/>
        </w:rPr>
      </w:pPr>
    </w:p>
    <w:p w14:paraId="39067F8E">
      <w:pPr>
        <w:spacing w:line="600" w:lineRule="exact"/>
        <w:ind w:firstLine="600"/>
        <w:jc w:val="center"/>
        <w:rPr>
          <w:rFonts w:eastAsia="黑体"/>
          <w:sz w:val="30"/>
          <w:szCs w:val="30"/>
        </w:rPr>
      </w:pPr>
    </w:p>
    <w:p w14:paraId="49583D28">
      <w:pPr>
        <w:spacing w:line="600" w:lineRule="exact"/>
        <w:ind w:firstLine="0" w:firstLineChars="0"/>
        <w:rPr>
          <w:rFonts w:eastAsia="黑体"/>
          <w:sz w:val="30"/>
          <w:szCs w:val="30"/>
        </w:rPr>
      </w:pPr>
    </w:p>
    <w:p w14:paraId="592F07D0">
      <w:pPr>
        <w:spacing w:line="600" w:lineRule="exact"/>
        <w:ind w:firstLine="2400" w:firstLineChars="800"/>
        <w:rPr>
          <w:rFonts w:eastAsia="黑体"/>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7C4BA00F">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392A292C">
      <w:pPr>
        <w:pStyle w:val="11"/>
        <w:tabs>
          <w:tab w:val="right" w:leader="dot" w:pos="8505"/>
        </w:tabs>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rPr>
          <w:rFonts w:ascii="黑体" w:eastAsia="黑体"/>
        </w:rPr>
        <w:fldChar w:fldCharType="begin"/>
      </w:r>
      <w:r>
        <w:rPr>
          <w:rFonts w:ascii="黑体" w:eastAsia="黑体"/>
        </w:rPr>
        <w:instrText xml:space="preserve"> HYPERLINK \l _Toc14075 </w:instrText>
      </w:r>
      <w:r>
        <w:rPr>
          <w:rFonts w:ascii="黑体" w:eastAsia="黑体"/>
        </w:rPr>
        <w:fldChar w:fldCharType="separate"/>
      </w:r>
      <w:r>
        <w:rPr>
          <w:rFonts w:hint="eastAsia" w:ascii="黑体" w:eastAsia="黑体"/>
        </w:rPr>
        <w:t>摘　要</w:t>
      </w:r>
      <w:r>
        <w:tab/>
      </w:r>
      <w:r>
        <w:fldChar w:fldCharType="begin"/>
      </w:r>
      <w:r>
        <w:instrText xml:space="preserve"> PAGEREF _Toc14075 \h </w:instrText>
      </w:r>
      <w:r>
        <w:fldChar w:fldCharType="separate"/>
      </w:r>
      <w:r>
        <w:t>i</w:t>
      </w:r>
      <w:r>
        <w:fldChar w:fldCharType="end"/>
      </w:r>
      <w:r>
        <w:rPr>
          <w:rFonts w:ascii="黑体" w:eastAsia="黑体"/>
        </w:rPr>
        <w:fldChar w:fldCharType="end"/>
      </w:r>
    </w:p>
    <w:p w14:paraId="3EF4B099">
      <w:pPr>
        <w:pStyle w:val="11"/>
        <w:tabs>
          <w:tab w:val="right" w:leader="dot" w:pos="8505"/>
        </w:tabs>
      </w:pPr>
      <w:r>
        <w:rPr>
          <w:rFonts w:ascii="黑体" w:eastAsia="黑体"/>
        </w:rPr>
        <w:fldChar w:fldCharType="begin"/>
      </w:r>
      <w:r>
        <w:rPr>
          <w:rFonts w:ascii="黑体" w:eastAsia="黑体"/>
        </w:rPr>
        <w:instrText xml:space="preserve"> HYPERLINK \l _Toc2204 </w:instrText>
      </w:r>
      <w:r>
        <w:rPr>
          <w:rFonts w:ascii="黑体" w:eastAsia="黑体"/>
        </w:rPr>
        <w:fldChar w:fldCharType="separate"/>
      </w:r>
      <w:r>
        <w:rPr>
          <w:rFonts w:eastAsia="黑体"/>
          <w:szCs w:val="32"/>
        </w:rPr>
        <w:t>ABSTRACT</w:t>
      </w:r>
      <w:r>
        <w:tab/>
      </w:r>
      <w:r>
        <w:fldChar w:fldCharType="begin"/>
      </w:r>
      <w:r>
        <w:instrText xml:space="preserve"> PAGEREF _Toc2204 \h </w:instrText>
      </w:r>
      <w:r>
        <w:fldChar w:fldCharType="separate"/>
      </w:r>
      <w:r>
        <w:t>ii</w:t>
      </w:r>
      <w:r>
        <w:fldChar w:fldCharType="end"/>
      </w:r>
      <w:r>
        <w:rPr>
          <w:rFonts w:ascii="黑体" w:eastAsia="黑体"/>
        </w:rPr>
        <w:fldChar w:fldCharType="end"/>
      </w:r>
    </w:p>
    <w:p w14:paraId="247C24C0">
      <w:pPr>
        <w:pStyle w:val="11"/>
        <w:tabs>
          <w:tab w:val="right" w:leader="dot" w:pos="8505"/>
        </w:tabs>
      </w:pPr>
      <w:r>
        <w:rPr>
          <w:rFonts w:ascii="黑体" w:eastAsia="黑体"/>
        </w:rPr>
        <w:fldChar w:fldCharType="begin"/>
      </w:r>
      <w:r>
        <w:rPr>
          <w:rFonts w:ascii="黑体" w:eastAsia="黑体"/>
        </w:rPr>
        <w:instrText xml:space="preserve"> HYPERLINK \l _Toc20042 </w:instrText>
      </w:r>
      <w:r>
        <w:rPr>
          <w:rFonts w:ascii="黑体" w:eastAsia="黑体"/>
        </w:rPr>
        <w:fldChar w:fldCharType="separate"/>
      </w:r>
      <w:r>
        <w:rPr>
          <w:rFonts w:hint="eastAsia"/>
        </w:rPr>
        <w:t>第1章　前　言</w:t>
      </w:r>
      <w:r>
        <w:tab/>
      </w:r>
      <w:r>
        <w:fldChar w:fldCharType="begin"/>
      </w:r>
      <w:r>
        <w:instrText xml:space="preserve"> PAGEREF _Toc20042 \h </w:instrText>
      </w:r>
      <w:r>
        <w:fldChar w:fldCharType="separate"/>
      </w:r>
      <w:r>
        <w:t>3</w:t>
      </w:r>
      <w:r>
        <w:fldChar w:fldCharType="end"/>
      </w:r>
      <w:r>
        <w:rPr>
          <w:rFonts w:ascii="黑体" w:eastAsia="黑体"/>
        </w:rPr>
        <w:fldChar w:fldCharType="end"/>
      </w:r>
    </w:p>
    <w:p w14:paraId="28451379">
      <w:pPr>
        <w:pStyle w:val="12"/>
        <w:tabs>
          <w:tab w:val="right" w:leader="dot" w:pos="8505"/>
        </w:tabs>
      </w:pPr>
      <w:r>
        <w:rPr>
          <w:rFonts w:ascii="黑体" w:eastAsia="黑体"/>
        </w:rPr>
        <w:fldChar w:fldCharType="begin"/>
      </w:r>
      <w:r>
        <w:rPr>
          <w:rFonts w:ascii="黑体" w:eastAsia="黑体"/>
        </w:rPr>
        <w:instrText xml:space="preserve"> HYPERLINK \l _Toc28867 </w:instrText>
      </w:r>
      <w:r>
        <w:rPr>
          <w:rFonts w:ascii="黑体" w:eastAsia="黑体"/>
        </w:rPr>
        <w:fldChar w:fldCharType="separate"/>
      </w:r>
      <w:r>
        <w:rPr>
          <w:rFonts w:hint="eastAsia"/>
        </w:rPr>
        <w:t>1.1　研究背景与意义</w:t>
      </w:r>
      <w:r>
        <w:tab/>
      </w:r>
      <w:r>
        <w:fldChar w:fldCharType="begin"/>
      </w:r>
      <w:r>
        <w:instrText xml:space="preserve"> PAGEREF _Toc28867 \h </w:instrText>
      </w:r>
      <w:r>
        <w:fldChar w:fldCharType="separate"/>
      </w:r>
      <w:r>
        <w:t>3</w:t>
      </w:r>
      <w:r>
        <w:fldChar w:fldCharType="end"/>
      </w:r>
      <w:r>
        <w:rPr>
          <w:rFonts w:ascii="黑体" w:eastAsia="黑体"/>
        </w:rPr>
        <w:fldChar w:fldCharType="end"/>
      </w:r>
    </w:p>
    <w:p w14:paraId="482E3E96">
      <w:pPr>
        <w:pStyle w:val="7"/>
        <w:tabs>
          <w:tab w:val="right" w:leader="dot" w:pos="8505"/>
        </w:tabs>
      </w:pPr>
      <w:r>
        <w:rPr>
          <w:rFonts w:ascii="黑体" w:eastAsia="黑体"/>
        </w:rPr>
        <w:fldChar w:fldCharType="begin"/>
      </w:r>
      <w:r>
        <w:rPr>
          <w:rFonts w:ascii="黑体" w:eastAsia="黑体"/>
        </w:rPr>
        <w:instrText xml:space="preserve"> HYPERLINK \l _Toc1343 </w:instrText>
      </w:r>
      <w:r>
        <w:rPr>
          <w:rFonts w:ascii="黑体" w:eastAsia="黑体"/>
        </w:rPr>
        <w:fldChar w:fldCharType="separate"/>
      </w:r>
      <w:r>
        <w:rPr>
          <w:rFonts w:hint="eastAsia"/>
        </w:rPr>
        <w:t>1.1.1　研究背景</w:t>
      </w:r>
      <w:r>
        <w:tab/>
      </w:r>
      <w:r>
        <w:fldChar w:fldCharType="begin"/>
      </w:r>
      <w:r>
        <w:instrText xml:space="preserve"> PAGEREF _Toc1343 \h </w:instrText>
      </w:r>
      <w:r>
        <w:fldChar w:fldCharType="separate"/>
      </w:r>
      <w:r>
        <w:t>3</w:t>
      </w:r>
      <w:r>
        <w:fldChar w:fldCharType="end"/>
      </w:r>
      <w:r>
        <w:rPr>
          <w:rFonts w:ascii="黑体" w:eastAsia="黑体"/>
        </w:rPr>
        <w:fldChar w:fldCharType="end"/>
      </w:r>
    </w:p>
    <w:p w14:paraId="0D364E95">
      <w:pPr>
        <w:pStyle w:val="7"/>
        <w:tabs>
          <w:tab w:val="right" w:leader="dot" w:pos="8505"/>
        </w:tabs>
      </w:pPr>
      <w:r>
        <w:rPr>
          <w:rFonts w:ascii="黑体" w:eastAsia="黑体"/>
        </w:rPr>
        <w:fldChar w:fldCharType="begin"/>
      </w:r>
      <w:r>
        <w:rPr>
          <w:rFonts w:ascii="黑体" w:eastAsia="黑体"/>
        </w:rPr>
        <w:instrText xml:space="preserve"> HYPERLINK \l _Toc4292 </w:instrText>
      </w:r>
      <w:r>
        <w:rPr>
          <w:rFonts w:ascii="黑体" w:eastAsia="黑体"/>
        </w:rPr>
        <w:fldChar w:fldCharType="separate"/>
      </w:r>
      <w:r>
        <w:rPr>
          <w:rFonts w:hint="eastAsia"/>
        </w:rPr>
        <w:t>1.1.2　研究意义</w:t>
      </w:r>
      <w:r>
        <w:tab/>
      </w:r>
      <w:r>
        <w:fldChar w:fldCharType="begin"/>
      </w:r>
      <w:r>
        <w:instrText xml:space="preserve"> PAGEREF _Toc4292 \h </w:instrText>
      </w:r>
      <w:r>
        <w:fldChar w:fldCharType="separate"/>
      </w:r>
      <w:r>
        <w:t>4</w:t>
      </w:r>
      <w:r>
        <w:fldChar w:fldCharType="end"/>
      </w:r>
      <w:r>
        <w:rPr>
          <w:rFonts w:ascii="黑体" w:eastAsia="黑体"/>
        </w:rPr>
        <w:fldChar w:fldCharType="end"/>
      </w:r>
    </w:p>
    <w:p w14:paraId="115C333F">
      <w:pPr>
        <w:pStyle w:val="12"/>
        <w:tabs>
          <w:tab w:val="right" w:leader="dot" w:pos="8505"/>
        </w:tabs>
      </w:pPr>
      <w:r>
        <w:rPr>
          <w:rFonts w:ascii="黑体" w:eastAsia="黑体"/>
        </w:rPr>
        <w:fldChar w:fldCharType="begin"/>
      </w:r>
      <w:r>
        <w:rPr>
          <w:rFonts w:ascii="黑体" w:eastAsia="黑体"/>
        </w:rPr>
        <w:instrText xml:space="preserve"> HYPERLINK \l _Toc7479 </w:instrText>
      </w:r>
      <w:r>
        <w:rPr>
          <w:rFonts w:ascii="黑体" w:eastAsia="黑体"/>
        </w:rPr>
        <w:fldChar w:fldCharType="separate"/>
      </w:r>
      <w:r>
        <w:rPr>
          <w:rFonts w:hint="eastAsia"/>
        </w:rPr>
        <w:t>1.2　国内外研究现状与发展趋势</w:t>
      </w:r>
      <w:r>
        <w:tab/>
      </w:r>
      <w:r>
        <w:fldChar w:fldCharType="begin"/>
      </w:r>
      <w:r>
        <w:instrText xml:space="preserve"> PAGEREF _Toc7479 \h </w:instrText>
      </w:r>
      <w:r>
        <w:fldChar w:fldCharType="separate"/>
      </w:r>
      <w:r>
        <w:t>5</w:t>
      </w:r>
      <w:r>
        <w:fldChar w:fldCharType="end"/>
      </w:r>
      <w:r>
        <w:rPr>
          <w:rFonts w:ascii="黑体" w:eastAsia="黑体"/>
        </w:rPr>
        <w:fldChar w:fldCharType="end"/>
      </w:r>
    </w:p>
    <w:p w14:paraId="79762303">
      <w:pPr>
        <w:pStyle w:val="7"/>
        <w:tabs>
          <w:tab w:val="right" w:leader="dot" w:pos="8505"/>
        </w:tabs>
      </w:pPr>
      <w:r>
        <w:rPr>
          <w:rFonts w:ascii="黑体" w:eastAsia="黑体"/>
        </w:rPr>
        <w:fldChar w:fldCharType="begin"/>
      </w:r>
      <w:r>
        <w:rPr>
          <w:rFonts w:ascii="黑体" w:eastAsia="黑体"/>
        </w:rPr>
        <w:instrText xml:space="preserve"> HYPERLINK \l _Toc3335 </w:instrText>
      </w:r>
      <w:r>
        <w:rPr>
          <w:rFonts w:ascii="黑体" w:eastAsia="黑体"/>
        </w:rPr>
        <w:fldChar w:fldCharType="separate"/>
      </w:r>
      <w:r>
        <w:rPr>
          <w:rFonts w:hint="eastAsia"/>
        </w:rPr>
        <w:t>1.2.1　通用低比特PTQ方法研究现状</w:t>
      </w:r>
      <w:r>
        <w:tab/>
      </w:r>
      <w:r>
        <w:fldChar w:fldCharType="begin"/>
      </w:r>
      <w:r>
        <w:instrText xml:space="preserve"> PAGEREF _Toc3335 \h </w:instrText>
      </w:r>
      <w:r>
        <w:fldChar w:fldCharType="separate"/>
      </w:r>
      <w:r>
        <w:t>6</w:t>
      </w:r>
      <w:r>
        <w:fldChar w:fldCharType="end"/>
      </w:r>
      <w:r>
        <w:rPr>
          <w:rFonts w:ascii="黑体" w:eastAsia="黑体"/>
        </w:rPr>
        <w:fldChar w:fldCharType="end"/>
      </w:r>
    </w:p>
    <w:p w14:paraId="446FA094">
      <w:pPr>
        <w:pStyle w:val="7"/>
        <w:tabs>
          <w:tab w:val="right" w:leader="dot" w:pos="8505"/>
        </w:tabs>
      </w:pPr>
      <w:r>
        <w:rPr>
          <w:rFonts w:ascii="黑体" w:eastAsia="黑体"/>
        </w:rPr>
        <w:fldChar w:fldCharType="begin"/>
      </w:r>
      <w:r>
        <w:rPr>
          <w:rFonts w:ascii="黑体" w:eastAsia="黑体"/>
        </w:rPr>
        <w:instrText xml:space="preserve"> HYPERLINK \l _Toc22416 </w:instrText>
      </w:r>
      <w:r>
        <w:rPr>
          <w:rFonts w:ascii="黑体" w:eastAsia="黑体"/>
        </w:rPr>
        <w:fldChar w:fldCharType="separate"/>
      </w:r>
      <w:r>
        <w:rPr>
          <w:rFonts w:hint="eastAsia"/>
        </w:rPr>
        <w:t>1.2.2　旋转辅助量化研究现状</w:t>
      </w:r>
      <w:r>
        <w:tab/>
      </w:r>
      <w:r>
        <w:fldChar w:fldCharType="begin"/>
      </w:r>
      <w:r>
        <w:instrText xml:space="preserve"> PAGEREF _Toc22416 \h </w:instrText>
      </w:r>
      <w:r>
        <w:fldChar w:fldCharType="separate"/>
      </w:r>
      <w:r>
        <w:t>7</w:t>
      </w:r>
      <w:r>
        <w:fldChar w:fldCharType="end"/>
      </w:r>
      <w:r>
        <w:rPr>
          <w:rFonts w:ascii="黑体" w:eastAsia="黑体"/>
        </w:rPr>
        <w:fldChar w:fldCharType="end"/>
      </w:r>
    </w:p>
    <w:p w14:paraId="6D35F2F5">
      <w:pPr>
        <w:pStyle w:val="7"/>
        <w:tabs>
          <w:tab w:val="right" w:leader="dot" w:pos="8505"/>
        </w:tabs>
      </w:pPr>
      <w:r>
        <w:rPr>
          <w:rFonts w:ascii="黑体" w:eastAsia="黑体"/>
        </w:rPr>
        <w:fldChar w:fldCharType="begin"/>
      </w:r>
      <w:r>
        <w:rPr>
          <w:rFonts w:ascii="黑体" w:eastAsia="黑体"/>
        </w:rPr>
        <w:instrText xml:space="preserve"> HYPERLINK \l _Toc23993 </w:instrText>
      </w:r>
      <w:r>
        <w:rPr>
          <w:rFonts w:ascii="黑体" w:eastAsia="黑体"/>
        </w:rPr>
        <w:fldChar w:fldCharType="separate"/>
      </w:r>
      <w:r>
        <w:rPr>
          <w:rFonts w:hint="eastAsia"/>
        </w:rPr>
        <w:t>1.2.3　NVFP4/MXFP4格式特化量化研究现状</w:t>
      </w:r>
      <w:r>
        <w:tab/>
      </w:r>
      <w:r>
        <w:fldChar w:fldCharType="begin"/>
      </w:r>
      <w:r>
        <w:instrText xml:space="preserve"> PAGEREF _Toc23993 \h </w:instrText>
      </w:r>
      <w:r>
        <w:fldChar w:fldCharType="separate"/>
      </w:r>
      <w:r>
        <w:t>7</w:t>
      </w:r>
      <w:r>
        <w:fldChar w:fldCharType="end"/>
      </w:r>
      <w:r>
        <w:rPr>
          <w:rFonts w:ascii="黑体" w:eastAsia="黑体"/>
        </w:rPr>
        <w:fldChar w:fldCharType="end"/>
      </w:r>
    </w:p>
    <w:p w14:paraId="0F2D299E">
      <w:pPr>
        <w:pStyle w:val="7"/>
        <w:tabs>
          <w:tab w:val="right" w:leader="dot" w:pos="8505"/>
        </w:tabs>
      </w:pPr>
      <w:r>
        <w:rPr>
          <w:rFonts w:ascii="黑体" w:eastAsia="黑体"/>
        </w:rPr>
        <w:fldChar w:fldCharType="begin"/>
      </w:r>
      <w:r>
        <w:rPr>
          <w:rFonts w:ascii="黑体" w:eastAsia="黑体"/>
        </w:rPr>
        <w:instrText xml:space="preserve"> HYPERLINK \l _Toc16098 </w:instrText>
      </w:r>
      <w:r>
        <w:rPr>
          <w:rFonts w:ascii="黑体" w:eastAsia="黑体"/>
        </w:rPr>
        <w:fldChar w:fldCharType="separate"/>
      </w:r>
      <w:r>
        <w:rPr>
          <w:rFonts w:hint="eastAsia"/>
        </w:rPr>
        <w:t>1.2.4　现有研究不足与发展趋势</w:t>
      </w:r>
      <w:r>
        <w:tab/>
      </w:r>
      <w:r>
        <w:fldChar w:fldCharType="begin"/>
      </w:r>
      <w:r>
        <w:instrText xml:space="preserve"> PAGEREF _Toc16098 \h </w:instrText>
      </w:r>
      <w:r>
        <w:fldChar w:fldCharType="separate"/>
      </w:r>
      <w:r>
        <w:t>8</w:t>
      </w:r>
      <w:r>
        <w:fldChar w:fldCharType="end"/>
      </w:r>
      <w:r>
        <w:rPr>
          <w:rFonts w:ascii="黑体" w:eastAsia="黑体"/>
        </w:rPr>
        <w:fldChar w:fldCharType="end"/>
      </w:r>
    </w:p>
    <w:p w14:paraId="5EE77503">
      <w:pPr>
        <w:pStyle w:val="12"/>
        <w:tabs>
          <w:tab w:val="right" w:leader="dot" w:pos="8505"/>
        </w:tabs>
      </w:pPr>
      <w:r>
        <w:rPr>
          <w:rFonts w:ascii="黑体" w:eastAsia="黑体"/>
        </w:rPr>
        <w:fldChar w:fldCharType="begin"/>
      </w:r>
      <w:r>
        <w:rPr>
          <w:rFonts w:ascii="黑体" w:eastAsia="黑体"/>
        </w:rPr>
        <w:instrText xml:space="preserve"> HYPERLINK \l _Toc4527 </w:instrText>
      </w:r>
      <w:r>
        <w:rPr>
          <w:rFonts w:ascii="黑体" w:eastAsia="黑体"/>
        </w:rPr>
        <w:fldChar w:fldCharType="separate"/>
      </w:r>
      <w:r>
        <w:rPr>
          <w:rFonts w:hint="eastAsia"/>
        </w:rPr>
        <w:t>1.3　本文主要研究内容与创新点</w:t>
      </w:r>
      <w:r>
        <w:tab/>
      </w:r>
      <w:r>
        <w:fldChar w:fldCharType="begin"/>
      </w:r>
      <w:r>
        <w:instrText xml:space="preserve"> PAGEREF _Toc4527 \h </w:instrText>
      </w:r>
      <w:r>
        <w:fldChar w:fldCharType="separate"/>
      </w:r>
      <w:r>
        <w:t>10</w:t>
      </w:r>
      <w:r>
        <w:fldChar w:fldCharType="end"/>
      </w:r>
      <w:r>
        <w:rPr>
          <w:rFonts w:ascii="黑体" w:eastAsia="黑体"/>
        </w:rPr>
        <w:fldChar w:fldCharType="end"/>
      </w:r>
    </w:p>
    <w:p w14:paraId="0BD90077">
      <w:pPr>
        <w:pStyle w:val="7"/>
        <w:tabs>
          <w:tab w:val="right" w:leader="dot" w:pos="8505"/>
        </w:tabs>
      </w:pPr>
      <w:r>
        <w:rPr>
          <w:rFonts w:ascii="黑体" w:eastAsia="黑体"/>
        </w:rPr>
        <w:fldChar w:fldCharType="begin"/>
      </w:r>
      <w:r>
        <w:rPr>
          <w:rFonts w:ascii="黑体" w:eastAsia="黑体"/>
        </w:rPr>
        <w:instrText xml:space="preserve"> HYPERLINK \l _Toc733 </w:instrText>
      </w:r>
      <w:r>
        <w:rPr>
          <w:rFonts w:ascii="黑体" w:eastAsia="黑体"/>
        </w:rPr>
        <w:fldChar w:fldCharType="separate"/>
      </w:r>
      <w:r>
        <w:rPr>
          <w:rFonts w:hint="eastAsia"/>
        </w:rPr>
        <w:t>1.3.1　主要研究内容</w:t>
      </w:r>
      <w:r>
        <w:tab/>
      </w:r>
      <w:r>
        <w:fldChar w:fldCharType="begin"/>
      </w:r>
      <w:r>
        <w:instrText xml:space="preserve"> PAGEREF _Toc733 \h </w:instrText>
      </w:r>
      <w:r>
        <w:fldChar w:fldCharType="separate"/>
      </w:r>
      <w:r>
        <w:t>10</w:t>
      </w:r>
      <w:r>
        <w:fldChar w:fldCharType="end"/>
      </w:r>
      <w:r>
        <w:rPr>
          <w:rFonts w:ascii="黑体" w:eastAsia="黑体"/>
        </w:rPr>
        <w:fldChar w:fldCharType="end"/>
      </w:r>
    </w:p>
    <w:p w14:paraId="464A5193">
      <w:pPr>
        <w:pStyle w:val="7"/>
        <w:tabs>
          <w:tab w:val="right" w:leader="dot" w:pos="8505"/>
        </w:tabs>
      </w:pPr>
      <w:r>
        <w:rPr>
          <w:rFonts w:ascii="黑体" w:eastAsia="黑体"/>
        </w:rPr>
        <w:fldChar w:fldCharType="begin"/>
      </w:r>
      <w:r>
        <w:rPr>
          <w:rFonts w:ascii="黑体" w:eastAsia="黑体"/>
        </w:rPr>
        <w:instrText xml:space="preserve"> HYPERLINK \l _Toc19775 </w:instrText>
      </w:r>
      <w:r>
        <w:rPr>
          <w:rFonts w:ascii="黑体" w:eastAsia="黑体"/>
        </w:rPr>
        <w:fldChar w:fldCharType="separate"/>
      </w:r>
      <w:r>
        <w:rPr>
          <w:rFonts w:hint="eastAsia"/>
        </w:rPr>
        <w:t>1.3.2　主要创新点</w:t>
      </w:r>
      <w:r>
        <w:tab/>
      </w:r>
      <w:r>
        <w:fldChar w:fldCharType="begin"/>
      </w:r>
      <w:r>
        <w:instrText xml:space="preserve"> PAGEREF _Toc19775 \h </w:instrText>
      </w:r>
      <w:r>
        <w:fldChar w:fldCharType="separate"/>
      </w:r>
      <w:r>
        <w:t>10</w:t>
      </w:r>
      <w:r>
        <w:fldChar w:fldCharType="end"/>
      </w:r>
      <w:r>
        <w:rPr>
          <w:rFonts w:ascii="黑体" w:eastAsia="黑体"/>
        </w:rPr>
        <w:fldChar w:fldCharType="end"/>
      </w:r>
    </w:p>
    <w:p w14:paraId="46C18ECD">
      <w:pPr>
        <w:pStyle w:val="12"/>
        <w:tabs>
          <w:tab w:val="right" w:leader="dot" w:pos="8505"/>
        </w:tabs>
      </w:pPr>
      <w:r>
        <w:rPr>
          <w:rFonts w:ascii="黑体" w:eastAsia="黑体"/>
        </w:rPr>
        <w:fldChar w:fldCharType="begin"/>
      </w:r>
      <w:r>
        <w:rPr>
          <w:rFonts w:ascii="黑体" w:eastAsia="黑体"/>
        </w:rPr>
        <w:instrText xml:space="preserve"> HYPERLINK \l _Toc17479 </w:instrText>
      </w:r>
      <w:r>
        <w:rPr>
          <w:rFonts w:ascii="黑体" w:eastAsia="黑体"/>
        </w:rPr>
        <w:fldChar w:fldCharType="separate"/>
      </w:r>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r>
        <w:tab/>
      </w:r>
      <w:r>
        <w:fldChar w:fldCharType="begin"/>
      </w:r>
      <w:r>
        <w:instrText xml:space="preserve"> PAGEREF _Toc17479 \h </w:instrText>
      </w:r>
      <w:r>
        <w:fldChar w:fldCharType="separate"/>
      </w:r>
      <w:r>
        <w:t>11</w:t>
      </w:r>
      <w:r>
        <w:fldChar w:fldCharType="end"/>
      </w:r>
      <w:r>
        <w:rPr>
          <w:rFonts w:ascii="黑体" w:eastAsia="黑体"/>
        </w:rPr>
        <w:fldChar w:fldCharType="end"/>
      </w:r>
    </w:p>
    <w:p w14:paraId="7457AEF8">
      <w:pPr>
        <w:pStyle w:val="11"/>
        <w:tabs>
          <w:tab w:val="right" w:leader="dot" w:pos="8505"/>
        </w:tabs>
      </w:pPr>
      <w:r>
        <w:rPr>
          <w:rFonts w:ascii="黑体" w:eastAsia="黑体"/>
        </w:rPr>
        <w:fldChar w:fldCharType="begin"/>
      </w:r>
      <w:r>
        <w:rPr>
          <w:rFonts w:ascii="黑体" w:eastAsia="黑体"/>
        </w:rPr>
        <w:instrText xml:space="preserve"> HYPERLINK \l _Toc3285 </w:instrText>
      </w:r>
      <w:r>
        <w:rPr>
          <w:rFonts w:ascii="黑体" w:eastAsia="黑体"/>
        </w:rPr>
        <w:fldChar w:fldCharType="separate"/>
      </w:r>
      <w:r>
        <w:rPr>
          <w:rFonts w:hint="eastAsia"/>
        </w:rPr>
        <w:t>第2章　相关理论与技术基础</w:t>
      </w:r>
      <w:r>
        <w:tab/>
      </w:r>
      <w:r>
        <w:fldChar w:fldCharType="begin"/>
      </w:r>
      <w:r>
        <w:instrText xml:space="preserve"> PAGEREF _Toc3285 \h </w:instrText>
      </w:r>
      <w:r>
        <w:fldChar w:fldCharType="separate"/>
      </w:r>
      <w:r>
        <w:t>12</w:t>
      </w:r>
      <w:r>
        <w:fldChar w:fldCharType="end"/>
      </w:r>
      <w:r>
        <w:rPr>
          <w:rFonts w:ascii="黑体" w:eastAsia="黑体"/>
        </w:rPr>
        <w:fldChar w:fldCharType="end"/>
      </w:r>
    </w:p>
    <w:p w14:paraId="2D42275D">
      <w:pPr>
        <w:pStyle w:val="12"/>
        <w:tabs>
          <w:tab w:val="right" w:leader="dot" w:pos="8505"/>
        </w:tabs>
      </w:pPr>
      <w:r>
        <w:rPr>
          <w:rFonts w:ascii="黑体" w:eastAsia="黑体"/>
        </w:rPr>
        <w:fldChar w:fldCharType="begin"/>
      </w:r>
      <w:r>
        <w:rPr>
          <w:rFonts w:ascii="黑体" w:eastAsia="黑体"/>
        </w:rPr>
        <w:instrText xml:space="preserve"> HYPERLINK \l _Toc22955 </w:instrText>
      </w:r>
      <w:r>
        <w:rPr>
          <w:rFonts w:ascii="黑体" w:eastAsia="黑体"/>
        </w:rPr>
        <w:fldChar w:fldCharType="separate"/>
      </w:r>
      <w:r>
        <w:rPr>
          <w:rFonts w:hint="eastAsia"/>
        </w:rPr>
        <w:t>2.</w:t>
      </w:r>
      <w:r>
        <w:rPr>
          <w:rFonts w:hint="eastAsia"/>
          <w:lang w:val="en-US" w:eastAsia="zh-CN"/>
        </w:rPr>
        <w:t>1</w:t>
      </w:r>
      <w:r>
        <w:rPr>
          <w:rFonts w:hint="eastAsia"/>
        </w:rPr>
        <w:t>　后训练低比特量化基础</w:t>
      </w:r>
      <w:r>
        <w:tab/>
      </w:r>
      <w:r>
        <w:fldChar w:fldCharType="begin"/>
      </w:r>
      <w:r>
        <w:instrText xml:space="preserve"> PAGEREF _Toc22955 \h </w:instrText>
      </w:r>
      <w:r>
        <w:fldChar w:fldCharType="separate"/>
      </w:r>
      <w:r>
        <w:t>12</w:t>
      </w:r>
      <w:r>
        <w:fldChar w:fldCharType="end"/>
      </w:r>
      <w:r>
        <w:rPr>
          <w:rFonts w:ascii="黑体" w:eastAsia="黑体"/>
        </w:rPr>
        <w:fldChar w:fldCharType="end"/>
      </w:r>
    </w:p>
    <w:p w14:paraId="539BAC54">
      <w:pPr>
        <w:pStyle w:val="7"/>
        <w:tabs>
          <w:tab w:val="right" w:leader="dot" w:pos="8505"/>
        </w:tabs>
      </w:pPr>
      <w:r>
        <w:rPr>
          <w:rFonts w:ascii="黑体" w:eastAsia="黑体"/>
        </w:rPr>
        <w:fldChar w:fldCharType="begin"/>
      </w:r>
      <w:r>
        <w:rPr>
          <w:rFonts w:ascii="黑体" w:eastAsia="黑体"/>
        </w:rPr>
        <w:instrText xml:space="preserve"> HYPERLINK \l _Toc12633 </w:instrText>
      </w:r>
      <w:r>
        <w:rPr>
          <w:rFonts w:ascii="黑体" w:eastAsia="黑体"/>
        </w:rPr>
        <w:fldChar w:fldCharType="separate"/>
      </w:r>
      <w:r>
        <w:t>2.1.1　量化映射与误差来源</w:t>
      </w:r>
      <w:r>
        <w:tab/>
      </w:r>
      <w:r>
        <w:fldChar w:fldCharType="begin"/>
      </w:r>
      <w:r>
        <w:instrText xml:space="preserve"> PAGEREF _Toc12633 \h </w:instrText>
      </w:r>
      <w:r>
        <w:fldChar w:fldCharType="separate"/>
      </w:r>
      <w:r>
        <w:t>13</w:t>
      </w:r>
      <w:r>
        <w:fldChar w:fldCharType="end"/>
      </w:r>
      <w:r>
        <w:rPr>
          <w:rFonts w:ascii="黑体" w:eastAsia="黑体"/>
        </w:rPr>
        <w:fldChar w:fldCharType="end"/>
      </w:r>
    </w:p>
    <w:p w14:paraId="3A3811BB">
      <w:pPr>
        <w:pStyle w:val="7"/>
        <w:tabs>
          <w:tab w:val="right" w:leader="dot" w:pos="8505"/>
        </w:tabs>
      </w:pPr>
      <w:r>
        <w:rPr>
          <w:rFonts w:ascii="黑体" w:eastAsia="黑体"/>
        </w:rPr>
        <w:fldChar w:fldCharType="begin"/>
      </w:r>
      <w:r>
        <w:rPr>
          <w:rFonts w:ascii="黑体" w:eastAsia="黑体"/>
        </w:rPr>
        <w:instrText xml:space="preserve"> HYPERLINK \l _Toc6837 </w:instrText>
      </w:r>
      <w:r>
        <w:rPr>
          <w:rFonts w:ascii="黑体" w:eastAsia="黑体"/>
        </w:rPr>
        <w:fldChar w:fldCharType="separate"/>
      </w:r>
      <w:r>
        <w:t>2.1.2　典型 PTQ 方法概述</w:t>
      </w:r>
      <w:r>
        <w:tab/>
      </w:r>
      <w:r>
        <w:fldChar w:fldCharType="begin"/>
      </w:r>
      <w:r>
        <w:instrText xml:space="preserve"> PAGEREF _Toc6837 \h </w:instrText>
      </w:r>
      <w:r>
        <w:fldChar w:fldCharType="separate"/>
      </w:r>
      <w:r>
        <w:t>14</w:t>
      </w:r>
      <w:r>
        <w:fldChar w:fldCharType="end"/>
      </w:r>
      <w:r>
        <w:rPr>
          <w:rFonts w:ascii="黑体" w:eastAsia="黑体"/>
        </w:rPr>
        <w:fldChar w:fldCharType="end"/>
      </w:r>
    </w:p>
    <w:p w14:paraId="5B6017F6">
      <w:pPr>
        <w:pStyle w:val="12"/>
        <w:tabs>
          <w:tab w:val="right" w:leader="dot" w:pos="8505"/>
        </w:tabs>
      </w:pPr>
      <w:r>
        <w:rPr>
          <w:rFonts w:ascii="黑体" w:eastAsia="黑体"/>
        </w:rPr>
        <w:fldChar w:fldCharType="begin"/>
      </w:r>
      <w:r>
        <w:rPr>
          <w:rFonts w:ascii="黑体" w:eastAsia="黑体"/>
        </w:rPr>
        <w:instrText xml:space="preserve"> HYPERLINK \l _Toc19614 </w:instrText>
      </w:r>
      <w:r>
        <w:rPr>
          <w:rFonts w:ascii="黑体" w:eastAsia="黑体"/>
        </w:rPr>
        <w:fldChar w:fldCharType="separate"/>
      </w:r>
      <w:r>
        <w:rPr>
          <w:rFonts w:hint="eastAsia"/>
        </w:rPr>
        <w:t>2.</w:t>
      </w:r>
      <w:r>
        <w:rPr>
          <w:rFonts w:hint="eastAsia"/>
          <w:lang w:val="en-US" w:eastAsia="zh-CN"/>
        </w:rPr>
        <w:t>2</w:t>
      </w:r>
      <w:r>
        <w:rPr>
          <w:rFonts w:hint="eastAsia"/>
        </w:rPr>
        <w:t>　NVFP4 与 MXFP4 微缩放量化格式</w:t>
      </w:r>
      <w:r>
        <w:tab/>
      </w:r>
      <w:r>
        <w:fldChar w:fldCharType="begin"/>
      </w:r>
      <w:r>
        <w:instrText xml:space="preserve"> PAGEREF _Toc19614 \h </w:instrText>
      </w:r>
      <w:r>
        <w:fldChar w:fldCharType="separate"/>
      </w:r>
      <w:r>
        <w:t>17</w:t>
      </w:r>
      <w:r>
        <w:fldChar w:fldCharType="end"/>
      </w:r>
      <w:r>
        <w:rPr>
          <w:rFonts w:ascii="黑体" w:eastAsia="黑体"/>
        </w:rPr>
        <w:fldChar w:fldCharType="end"/>
      </w:r>
    </w:p>
    <w:p w14:paraId="38F08DD7">
      <w:pPr>
        <w:pStyle w:val="7"/>
        <w:tabs>
          <w:tab w:val="right" w:leader="dot" w:pos="8505"/>
        </w:tabs>
      </w:pPr>
      <w:r>
        <w:rPr>
          <w:rFonts w:ascii="黑体" w:eastAsia="黑体"/>
        </w:rPr>
        <w:fldChar w:fldCharType="begin"/>
      </w:r>
      <w:r>
        <w:rPr>
          <w:rFonts w:ascii="黑体" w:eastAsia="黑体"/>
        </w:rPr>
        <w:instrText xml:space="preserve"> HYPERLINK \l _Toc28505 </w:instrText>
      </w:r>
      <w:r>
        <w:rPr>
          <w:rFonts w:ascii="黑体" w:eastAsia="黑体"/>
        </w:rPr>
        <w:fldChar w:fldCharType="separate"/>
      </w:r>
      <w:r>
        <w:t>2.2.1　NVFP4 量化机制</w:t>
      </w:r>
      <w:r>
        <w:tab/>
      </w:r>
      <w:r>
        <w:fldChar w:fldCharType="begin"/>
      </w:r>
      <w:r>
        <w:instrText xml:space="preserve"> PAGEREF _Toc28505 \h </w:instrText>
      </w:r>
      <w:r>
        <w:fldChar w:fldCharType="separate"/>
      </w:r>
      <w:r>
        <w:t>17</w:t>
      </w:r>
      <w:r>
        <w:fldChar w:fldCharType="end"/>
      </w:r>
      <w:r>
        <w:rPr>
          <w:rFonts w:ascii="黑体" w:eastAsia="黑体"/>
        </w:rPr>
        <w:fldChar w:fldCharType="end"/>
      </w:r>
    </w:p>
    <w:p w14:paraId="23DA9635">
      <w:pPr>
        <w:pStyle w:val="7"/>
        <w:tabs>
          <w:tab w:val="right" w:leader="dot" w:pos="8505"/>
        </w:tabs>
      </w:pPr>
      <w:r>
        <w:rPr>
          <w:rFonts w:ascii="黑体" w:eastAsia="黑体"/>
        </w:rPr>
        <w:fldChar w:fldCharType="begin"/>
      </w:r>
      <w:r>
        <w:rPr>
          <w:rFonts w:ascii="黑体" w:eastAsia="黑体"/>
        </w:rPr>
        <w:instrText xml:space="preserve"> HYPERLINK \l _Toc5747 </w:instrText>
      </w:r>
      <w:r>
        <w:rPr>
          <w:rFonts w:ascii="黑体" w:eastAsia="黑体"/>
        </w:rPr>
        <w:fldChar w:fldCharType="separate"/>
      </w:r>
      <w:r>
        <w:t>2.2.2　MXFP4 量化机制</w:t>
      </w:r>
      <w:r>
        <w:tab/>
      </w:r>
      <w:r>
        <w:fldChar w:fldCharType="begin"/>
      </w:r>
      <w:r>
        <w:instrText xml:space="preserve"> PAGEREF _Toc5747 \h </w:instrText>
      </w:r>
      <w:r>
        <w:fldChar w:fldCharType="separate"/>
      </w:r>
      <w:r>
        <w:t>18</w:t>
      </w:r>
      <w:r>
        <w:fldChar w:fldCharType="end"/>
      </w:r>
      <w:r>
        <w:rPr>
          <w:rFonts w:ascii="黑体" w:eastAsia="黑体"/>
        </w:rPr>
        <w:fldChar w:fldCharType="end"/>
      </w:r>
    </w:p>
    <w:p w14:paraId="14F8C033">
      <w:pPr>
        <w:pStyle w:val="7"/>
        <w:tabs>
          <w:tab w:val="right" w:leader="dot" w:pos="8505"/>
        </w:tabs>
      </w:pPr>
      <w:r>
        <w:rPr>
          <w:rFonts w:ascii="黑体" w:eastAsia="黑体"/>
        </w:rPr>
        <w:fldChar w:fldCharType="begin"/>
      </w:r>
      <w:r>
        <w:rPr>
          <w:rFonts w:ascii="黑体" w:eastAsia="黑体"/>
        </w:rPr>
        <w:instrText xml:space="preserve"> HYPERLINK \l _Toc2351 </w:instrText>
      </w:r>
      <w:r>
        <w:rPr>
          <w:rFonts w:ascii="黑体" w:eastAsia="黑体"/>
        </w:rPr>
        <w:fldChar w:fldCharType="separate"/>
      </w:r>
      <w:r>
        <w:t>2.2.3　两种格式的差异分析</w:t>
      </w:r>
      <w:r>
        <w:tab/>
      </w:r>
      <w:r>
        <w:fldChar w:fldCharType="begin"/>
      </w:r>
      <w:r>
        <w:instrText xml:space="preserve"> PAGEREF _Toc2351 \h </w:instrText>
      </w:r>
      <w:r>
        <w:fldChar w:fldCharType="separate"/>
      </w:r>
      <w:r>
        <w:t>19</w:t>
      </w:r>
      <w:r>
        <w:fldChar w:fldCharType="end"/>
      </w:r>
      <w:r>
        <w:rPr>
          <w:rFonts w:ascii="黑体" w:eastAsia="黑体"/>
        </w:rPr>
        <w:fldChar w:fldCharType="end"/>
      </w:r>
    </w:p>
    <w:p w14:paraId="3B4A0E86">
      <w:pPr>
        <w:pStyle w:val="12"/>
        <w:tabs>
          <w:tab w:val="right" w:leader="dot" w:pos="8505"/>
        </w:tabs>
      </w:pPr>
      <w:r>
        <w:rPr>
          <w:rFonts w:ascii="黑体" w:eastAsia="黑体"/>
        </w:rPr>
        <w:fldChar w:fldCharType="begin"/>
      </w:r>
      <w:r>
        <w:rPr>
          <w:rFonts w:ascii="黑体" w:eastAsia="黑体"/>
        </w:rPr>
        <w:instrText xml:space="preserve"> HYPERLINK \l _Toc30478 </w:instrText>
      </w:r>
      <w:r>
        <w:rPr>
          <w:rFonts w:ascii="黑体" w:eastAsia="黑体"/>
        </w:rPr>
        <w:fldChar w:fldCharType="separate"/>
      </w:r>
      <w:r>
        <w:rPr>
          <w:rFonts w:hint="eastAsia"/>
        </w:rPr>
        <w:t>2.</w:t>
      </w:r>
      <w:r>
        <w:rPr>
          <w:rFonts w:hint="eastAsia"/>
          <w:lang w:val="en-US" w:eastAsia="zh-CN"/>
        </w:rPr>
        <w:t>3</w:t>
      </w:r>
      <w:r>
        <w:rPr>
          <w:rFonts w:hint="eastAsia"/>
        </w:rPr>
        <w:t>　旋转辅助量化原理</w:t>
      </w:r>
      <w:r>
        <w:tab/>
      </w:r>
      <w:r>
        <w:fldChar w:fldCharType="begin"/>
      </w:r>
      <w:r>
        <w:instrText xml:space="preserve"> PAGEREF _Toc30478 \h </w:instrText>
      </w:r>
      <w:r>
        <w:fldChar w:fldCharType="separate"/>
      </w:r>
      <w:r>
        <w:t>20</w:t>
      </w:r>
      <w:r>
        <w:fldChar w:fldCharType="end"/>
      </w:r>
      <w:r>
        <w:rPr>
          <w:rFonts w:ascii="黑体" w:eastAsia="黑体"/>
        </w:rPr>
        <w:fldChar w:fldCharType="end"/>
      </w:r>
    </w:p>
    <w:p w14:paraId="4AC4A503">
      <w:pPr>
        <w:pStyle w:val="7"/>
        <w:tabs>
          <w:tab w:val="right" w:leader="dot" w:pos="8505"/>
        </w:tabs>
      </w:pPr>
      <w:r>
        <w:rPr>
          <w:rFonts w:ascii="黑体" w:eastAsia="黑体"/>
        </w:rPr>
        <w:fldChar w:fldCharType="begin"/>
      </w:r>
      <w:r>
        <w:rPr>
          <w:rFonts w:ascii="黑体" w:eastAsia="黑体"/>
        </w:rPr>
        <w:instrText xml:space="preserve"> HYPERLINK \l _Toc8361 </w:instrText>
      </w:r>
      <w:r>
        <w:rPr>
          <w:rFonts w:ascii="黑体" w:eastAsia="黑体"/>
        </w:rPr>
        <w:fldChar w:fldCharType="separate"/>
      </w:r>
      <w:r>
        <w:t>2.3.1　旋转辅助量化的基本原理</w:t>
      </w:r>
      <w:r>
        <w:tab/>
      </w:r>
      <w:r>
        <w:fldChar w:fldCharType="begin"/>
      </w:r>
      <w:r>
        <w:instrText xml:space="preserve"> PAGEREF _Toc8361 \h </w:instrText>
      </w:r>
      <w:r>
        <w:fldChar w:fldCharType="separate"/>
      </w:r>
      <w:r>
        <w:t>20</w:t>
      </w:r>
      <w:r>
        <w:fldChar w:fldCharType="end"/>
      </w:r>
      <w:r>
        <w:rPr>
          <w:rFonts w:ascii="黑体" w:eastAsia="黑体"/>
        </w:rPr>
        <w:fldChar w:fldCharType="end"/>
      </w:r>
    </w:p>
    <w:p w14:paraId="6C2532F6">
      <w:pPr>
        <w:pStyle w:val="7"/>
        <w:tabs>
          <w:tab w:val="right" w:leader="dot" w:pos="8505"/>
        </w:tabs>
      </w:pPr>
      <w:r>
        <w:rPr>
          <w:rFonts w:ascii="黑体" w:eastAsia="黑体"/>
        </w:rPr>
        <w:fldChar w:fldCharType="begin"/>
      </w:r>
      <w:r>
        <w:rPr>
          <w:rFonts w:ascii="黑体" w:eastAsia="黑体"/>
        </w:rPr>
        <w:instrText xml:space="preserve"> HYPERLINK \l _Toc14817 </w:instrText>
      </w:r>
      <w:r>
        <w:rPr>
          <w:rFonts w:ascii="黑体" w:eastAsia="黑体"/>
        </w:rPr>
        <w:fldChar w:fldCharType="separate"/>
      </w:r>
      <w:r>
        <w:t>2.3.2　旋转改善量化误差的作用机理</w:t>
      </w:r>
      <w:r>
        <w:tab/>
      </w:r>
      <w:r>
        <w:fldChar w:fldCharType="begin"/>
      </w:r>
      <w:r>
        <w:instrText xml:space="preserve"> PAGEREF _Toc14817 \h </w:instrText>
      </w:r>
      <w:r>
        <w:fldChar w:fldCharType="separate"/>
      </w:r>
      <w:r>
        <w:t>21</w:t>
      </w:r>
      <w:r>
        <w:fldChar w:fldCharType="end"/>
      </w:r>
      <w:r>
        <w:rPr>
          <w:rFonts w:ascii="黑体" w:eastAsia="黑体"/>
        </w:rPr>
        <w:fldChar w:fldCharType="end"/>
      </w:r>
    </w:p>
    <w:p w14:paraId="4B2C58F8">
      <w:pPr>
        <w:pStyle w:val="7"/>
        <w:tabs>
          <w:tab w:val="right" w:leader="dot" w:pos="8505"/>
        </w:tabs>
      </w:pPr>
      <w:r>
        <w:rPr>
          <w:rFonts w:ascii="黑体" w:eastAsia="黑体"/>
        </w:rPr>
        <w:fldChar w:fldCharType="begin"/>
      </w:r>
      <w:r>
        <w:rPr>
          <w:rFonts w:ascii="黑体" w:eastAsia="黑体"/>
        </w:rPr>
        <w:instrText xml:space="preserve"> HYPERLINK \l _Toc7443 </w:instrText>
      </w:r>
      <w:r>
        <w:rPr>
          <w:rFonts w:ascii="黑体" w:eastAsia="黑体"/>
        </w:rPr>
        <w:fldChar w:fldCharType="separate"/>
      </w:r>
      <w:r>
        <w:t>2.3.3　常见旋转量化方法及适用场景</w:t>
      </w:r>
      <w:r>
        <w:tab/>
      </w:r>
      <w:r>
        <w:fldChar w:fldCharType="begin"/>
      </w:r>
      <w:r>
        <w:instrText xml:space="preserve"> PAGEREF _Toc7443 \h </w:instrText>
      </w:r>
      <w:r>
        <w:fldChar w:fldCharType="separate"/>
      </w:r>
      <w:r>
        <w:t>23</w:t>
      </w:r>
      <w:r>
        <w:fldChar w:fldCharType="end"/>
      </w:r>
      <w:r>
        <w:rPr>
          <w:rFonts w:ascii="黑体" w:eastAsia="黑体"/>
        </w:rPr>
        <w:fldChar w:fldCharType="end"/>
      </w:r>
    </w:p>
    <w:p w14:paraId="63A3E90A">
      <w:pPr>
        <w:pStyle w:val="12"/>
        <w:tabs>
          <w:tab w:val="right" w:leader="dot" w:pos="8505"/>
        </w:tabs>
      </w:pPr>
      <w:r>
        <w:rPr>
          <w:rFonts w:ascii="黑体" w:eastAsia="黑体"/>
        </w:rPr>
        <w:fldChar w:fldCharType="begin"/>
      </w:r>
      <w:r>
        <w:rPr>
          <w:rFonts w:ascii="黑体" w:eastAsia="黑体"/>
        </w:rPr>
        <w:instrText xml:space="preserve"> HYPERLINK \l _Toc21537 </w:instrText>
      </w:r>
      <w:r>
        <w:rPr>
          <w:rFonts w:ascii="黑体" w:eastAsia="黑体"/>
        </w:rPr>
        <w:fldChar w:fldCharType="separate"/>
      </w:r>
      <w:r>
        <w:rPr>
          <w:rFonts w:hint="eastAsia"/>
        </w:rPr>
        <w:t>2.</w:t>
      </w:r>
      <w:r>
        <w:rPr>
          <w:rFonts w:hint="eastAsia"/>
          <w:lang w:val="en-US" w:eastAsia="zh-CN"/>
        </w:rPr>
        <w:t>4</w:t>
      </w:r>
      <w:r>
        <w:rPr>
          <w:rFonts w:hint="eastAsia"/>
        </w:rPr>
        <w:t>　本章小结</w:t>
      </w:r>
      <w:r>
        <w:tab/>
      </w:r>
      <w:r>
        <w:fldChar w:fldCharType="begin"/>
      </w:r>
      <w:r>
        <w:instrText xml:space="preserve"> PAGEREF _Toc21537 \h </w:instrText>
      </w:r>
      <w:r>
        <w:fldChar w:fldCharType="separate"/>
      </w:r>
      <w:r>
        <w:t>26</w:t>
      </w:r>
      <w:r>
        <w:fldChar w:fldCharType="end"/>
      </w:r>
      <w:r>
        <w:rPr>
          <w:rFonts w:ascii="黑体" w:eastAsia="黑体"/>
        </w:rPr>
        <w:fldChar w:fldCharType="end"/>
      </w:r>
    </w:p>
    <w:p w14:paraId="0AA21CC2">
      <w:pPr>
        <w:pStyle w:val="11"/>
        <w:tabs>
          <w:tab w:val="right" w:leader="dot" w:pos="8505"/>
        </w:tabs>
      </w:pPr>
      <w:r>
        <w:rPr>
          <w:rFonts w:ascii="黑体" w:eastAsia="黑体"/>
        </w:rPr>
        <w:fldChar w:fldCharType="begin"/>
      </w:r>
      <w:r>
        <w:rPr>
          <w:rFonts w:ascii="黑体" w:eastAsia="黑体"/>
        </w:rPr>
        <w:instrText xml:space="preserve"> HYPERLINK \l _Toc1404 </w:instrText>
      </w:r>
      <w:r>
        <w:rPr>
          <w:rFonts w:ascii="黑体" w:eastAsia="黑体"/>
        </w:rPr>
        <w:fldChar w:fldCharType="separate"/>
      </w:r>
      <w:r>
        <w:rPr>
          <w:rFonts w:hint="eastAsia"/>
        </w:rPr>
        <w:t>第3章 权重/激活分布统计</w:t>
      </w:r>
      <w:r>
        <w:rPr>
          <w:rFonts w:hint="eastAsia"/>
          <w:lang w:val="en-US" w:eastAsia="zh-CN"/>
        </w:rPr>
        <w:t>与量化误差来源分析</w:t>
      </w:r>
      <w:r>
        <w:tab/>
      </w:r>
      <w:r>
        <w:fldChar w:fldCharType="begin"/>
      </w:r>
      <w:r>
        <w:instrText xml:space="preserve"> PAGEREF _Toc1404 \h </w:instrText>
      </w:r>
      <w:r>
        <w:fldChar w:fldCharType="separate"/>
      </w:r>
      <w:r>
        <w:t>27</w:t>
      </w:r>
      <w:r>
        <w:fldChar w:fldCharType="end"/>
      </w:r>
      <w:r>
        <w:rPr>
          <w:rFonts w:ascii="黑体" w:eastAsia="黑体"/>
        </w:rPr>
        <w:fldChar w:fldCharType="end"/>
      </w:r>
    </w:p>
    <w:p w14:paraId="41FC7DA4">
      <w:pPr>
        <w:pStyle w:val="12"/>
        <w:tabs>
          <w:tab w:val="right" w:leader="dot" w:pos="8505"/>
        </w:tabs>
      </w:pPr>
      <w:r>
        <w:rPr>
          <w:rFonts w:ascii="黑体" w:eastAsia="黑体"/>
        </w:rPr>
        <w:fldChar w:fldCharType="begin"/>
      </w:r>
      <w:r>
        <w:rPr>
          <w:rFonts w:ascii="黑体" w:eastAsia="黑体"/>
        </w:rPr>
        <w:instrText xml:space="preserve"> HYPERLINK \l _Toc17544 </w:instrText>
      </w:r>
      <w:r>
        <w:rPr>
          <w:rFonts w:ascii="黑体" w:eastAsia="黑体"/>
        </w:rPr>
        <w:fldChar w:fldCharType="separate"/>
      </w:r>
      <w:r>
        <w:t>3.1 全层旋转与 group 粒度分块旋转</w:t>
      </w:r>
      <w:r>
        <w:rPr>
          <w:rFonts w:hint="eastAsia"/>
          <w:lang w:val="en-US" w:eastAsia="zh-CN"/>
        </w:rPr>
        <w:t>对比</w:t>
      </w:r>
      <w:r>
        <w:tab/>
      </w:r>
      <w:r>
        <w:fldChar w:fldCharType="begin"/>
      </w:r>
      <w:r>
        <w:instrText xml:space="preserve"> PAGEREF _Toc17544 \h </w:instrText>
      </w:r>
      <w:r>
        <w:fldChar w:fldCharType="separate"/>
      </w:r>
      <w:r>
        <w:t>27</w:t>
      </w:r>
      <w:r>
        <w:fldChar w:fldCharType="end"/>
      </w:r>
      <w:r>
        <w:rPr>
          <w:rFonts w:ascii="黑体" w:eastAsia="黑体"/>
        </w:rPr>
        <w:fldChar w:fldCharType="end"/>
      </w:r>
    </w:p>
    <w:p w14:paraId="76FDDFD3">
      <w:pPr>
        <w:pStyle w:val="12"/>
        <w:tabs>
          <w:tab w:val="right" w:leader="dot" w:pos="8505"/>
        </w:tabs>
      </w:pPr>
      <w:r>
        <w:rPr>
          <w:rFonts w:ascii="黑体" w:eastAsia="黑体"/>
        </w:rPr>
        <w:fldChar w:fldCharType="begin"/>
      </w:r>
      <w:r>
        <w:rPr>
          <w:rFonts w:ascii="黑体" w:eastAsia="黑体"/>
        </w:rPr>
        <w:instrText xml:space="preserve"> HYPERLINK \l _Toc18937 </w:instrText>
      </w:r>
      <w:r>
        <w:rPr>
          <w:rFonts w:ascii="黑体" w:eastAsia="黑体"/>
        </w:rPr>
        <w:fldChar w:fldCharType="separate"/>
      </w:r>
      <w:r>
        <w:t>3.2 局部列块分布统计与选择性旋转</w:t>
      </w:r>
      <w:r>
        <w:tab/>
      </w:r>
      <w:r>
        <w:fldChar w:fldCharType="begin"/>
      </w:r>
      <w:r>
        <w:instrText xml:space="preserve"> PAGEREF _Toc18937 \h </w:instrText>
      </w:r>
      <w:r>
        <w:fldChar w:fldCharType="separate"/>
      </w:r>
      <w:r>
        <w:t>29</w:t>
      </w:r>
      <w:r>
        <w:fldChar w:fldCharType="end"/>
      </w:r>
      <w:r>
        <w:rPr>
          <w:rFonts w:ascii="黑体" w:eastAsia="黑体"/>
        </w:rPr>
        <w:fldChar w:fldCharType="end"/>
      </w:r>
    </w:p>
    <w:p w14:paraId="2E2360C4">
      <w:pPr>
        <w:pStyle w:val="12"/>
        <w:tabs>
          <w:tab w:val="right" w:leader="dot" w:pos="8505"/>
        </w:tabs>
      </w:pPr>
      <w:r>
        <w:rPr>
          <w:rFonts w:ascii="黑体" w:eastAsia="黑体"/>
        </w:rPr>
        <w:fldChar w:fldCharType="begin"/>
      </w:r>
      <w:r>
        <w:rPr>
          <w:rFonts w:ascii="黑体" w:eastAsia="黑体"/>
        </w:rPr>
        <w:instrText xml:space="preserve"> HYPERLINK \l _Toc32279 </w:instrText>
      </w:r>
      <w:r>
        <w:rPr>
          <w:rFonts w:ascii="黑体" w:eastAsia="黑体"/>
        </w:rPr>
        <w:fldChar w:fldCharType="separate"/>
      </w:r>
      <w:r>
        <w:t>3.3 group 粒度下的量化误差来源分析</w:t>
      </w:r>
      <w:r>
        <w:tab/>
      </w:r>
      <w:r>
        <w:fldChar w:fldCharType="begin"/>
      </w:r>
      <w:r>
        <w:instrText xml:space="preserve"> PAGEREF _Toc32279 \h </w:instrText>
      </w:r>
      <w:r>
        <w:fldChar w:fldCharType="separate"/>
      </w:r>
      <w:r>
        <w:t>33</w:t>
      </w:r>
      <w:r>
        <w:fldChar w:fldCharType="end"/>
      </w:r>
      <w:r>
        <w:rPr>
          <w:rFonts w:ascii="黑体" w:eastAsia="黑体"/>
        </w:rPr>
        <w:fldChar w:fldCharType="end"/>
      </w:r>
    </w:p>
    <w:p w14:paraId="6122E395">
      <w:pPr>
        <w:pStyle w:val="7"/>
        <w:tabs>
          <w:tab w:val="right" w:leader="dot" w:pos="8505"/>
        </w:tabs>
      </w:pPr>
      <w:r>
        <w:rPr>
          <w:rFonts w:ascii="黑体" w:eastAsia="黑体"/>
        </w:rPr>
        <w:fldChar w:fldCharType="begin"/>
      </w:r>
      <w:r>
        <w:rPr>
          <w:rFonts w:ascii="黑体" w:eastAsia="黑体"/>
        </w:rPr>
        <w:instrText xml:space="preserve"> HYPERLINK \l _Toc12253 </w:instrText>
      </w:r>
      <w:r>
        <w:rPr>
          <w:rFonts w:ascii="黑体" w:eastAsia="黑体"/>
        </w:rPr>
        <w:fldChar w:fldCharType="separate"/>
      </w:r>
      <w:r>
        <w:t>3.3.1 group 粒度下的量化误差来源归纳</w:t>
      </w:r>
      <w:r>
        <w:tab/>
      </w:r>
      <w:r>
        <w:fldChar w:fldCharType="begin"/>
      </w:r>
      <w:r>
        <w:instrText xml:space="preserve"> PAGEREF _Toc12253 \h </w:instrText>
      </w:r>
      <w:r>
        <w:fldChar w:fldCharType="separate"/>
      </w:r>
      <w:r>
        <w:t>33</w:t>
      </w:r>
      <w:r>
        <w:fldChar w:fldCharType="end"/>
      </w:r>
      <w:r>
        <w:rPr>
          <w:rFonts w:ascii="黑体" w:eastAsia="黑体"/>
        </w:rPr>
        <w:fldChar w:fldCharType="end"/>
      </w:r>
    </w:p>
    <w:p w14:paraId="2236B544">
      <w:pPr>
        <w:pStyle w:val="7"/>
        <w:tabs>
          <w:tab w:val="right" w:leader="dot" w:pos="8505"/>
        </w:tabs>
      </w:pPr>
      <w:r>
        <w:rPr>
          <w:rFonts w:ascii="黑体" w:eastAsia="黑体"/>
        </w:rPr>
        <w:fldChar w:fldCharType="begin"/>
      </w:r>
      <w:r>
        <w:rPr>
          <w:rFonts w:ascii="黑体" w:eastAsia="黑体"/>
        </w:rPr>
        <w:instrText xml:space="preserve"> HYPERLINK \l _Toc7643 </w:instrText>
      </w:r>
      <w:r>
        <w:rPr>
          <w:rFonts w:ascii="黑体" w:eastAsia="黑体"/>
        </w:rPr>
        <w:fldChar w:fldCharType="separate"/>
      </w:r>
      <w:r>
        <w:t>3.3.2 不同误差来源下的变换启示</w:t>
      </w:r>
      <w:r>
        <w:tab/>
      </w:r>
      <w:r>
        <w:fldChar w:fldCharType="begin"/>
      </w:r>
      <w:r>
        <w:instrText xml:space="preserve"> PAGEREF _Toc7643 \h </w:instrText>
      </w:r>
      <w:r>
        <w:fldChar w:fldCharType="separate"/>
      </w:r>
      <w:r>
        <w:t>38</w:t>
      </w:r>
      <w:r>
        <w:fldChar w:fldCharType="end"/>
      </w:r>
      <w:r>
        <w:rPr>
          <w:rFonts w:ascii="黑体" w:eastAsia="黑体"/>
        </w:rPr>
        <w:fldChar w:fldCharType="end"/>
      </w:r>
    </w:p>
    <w:p w14:paraId="6C2696AD">
      <w:pPr>
        <w:pStyle w:val="12"/>
        <w:tabs>
          <w:tab w:val="right" w:leader="dot" w:pos="8505"/>
        </w:tabs>
      </w:pPr>
      <w:r>
        <w:rPr>
          <w:rFonts w:ascii="黑体" w:eastAsia="黑体"/>
        </w:rPr>
        <w:fldChar w:fldCharType="begin"/>
      </w:r>
      <w:r>
        <w:rPr>
          <w:rFonts w:ascii="黑体" w:eastAsia="黑体"/>
        </w:rPr>
        <w:instrText xml:space="preserve"> HYPERLINK \l _Toc16606 </w:instrText>
      </w:r>
      <w:r>
        <w:rPr>
          <w:rFonts w:ascii="黑体" w:eastAsia="黑体"/>
        </w:rPr>
        <w:fldChar w:fldCharType="separate"/>
      </w:r>
      <w:r>
        <w:t>3.4 本章小结</w:t>
      </w:r>
      <w:r>
        <w:tab/>
      </w:r>
      <w:r>
        <w:fldChar w:fldCharType="begin"/>
      </w:r>
      <w:r>
        <w:instrText xml:space="preserve"> PAGEREF _Toc16606 \h </w:instrText>
      </w:r>
      <w:r>
        <w:fldChar w:fldCharType="separate"/>
      </w:r>
      <w:r>
        <w:t>39</w:t>
      </w:r>
      <w:r>
        <w:fldChar w:fldCharType="end"/>
      </w:r>
      <w:r>
        <w:rPr>
          <w:rFonts w:ascii="黑体" w:eastAsia="黑体"/>
        </w:rPr>
        <w:fldChar w:fldCharType="end"/>
      </w:r>
    </w:p>
    <w:p w14:paraId="48E2DF9D">
      <w:pPr>
        <w:pStyle w:val="11"/>
        <w:tabs>
          <w:tab w:val="right" w:leader="dot" w:pos="8505"/>
        </w:tabs>
      </w:pPr>
      <w:r>
        <w:rPr>
          <w:rFonts w:ascii="黑体" w:eastAsia="黑体"/>
        </w:rPr>
        <w:fldChar w:fldCharType="begin"/>
      </w:r>
      <w:r>
        <w:rPr>
          <w:rFonts w:ascii="黑体" w:eastAsia="黑体"/>
        </w:rPr>
        <w:instrText xml:space="preserve"> HYPERLINK \l _Toc27663 </w:instrText>
      </w:r>
      <w:r>
        <w:rPr>
          <w:rFonts w:ascii="黑体" w:eastAsia="黑体"/>
        </w:rPr>
        <w:fldChar w:fldCharType="separate"/>
      </w:r>
      <w:r>
        <w:rPr>
          <w:rFonts w:hint="eastAsia"/>
        </w:rPr>
        <w:t>第4章 面向低比特量化的 group-wise 旋转算法与系统实现</w:t>
      </w:r>
      <w:r>
        <w:tab/>
      </w:r>
      <w:r>
        <w:fldChar w:fldCharType="begin"/>
      </w:r>
      <w:r>
        <w:instrText xml:space="preserve"> PAGEREF _Toc27663 \h </w:instrText>
      </w:r>
      <w:r>
        <w:fldChar w:fldCharType="separate"/>
      </w:r>
      <w:r>
        <w:t>40</w:t>
      </w:r>
      <w:r>
        <w:fldChar w:fldCharType="end"/>
      </w:r>
      <w:r>
        <w:rPr>
          <w:rFonts w:ascii="黑体" w:eastAsia="黑体"/>
        </w:rPr>
        <w:fldChar w:fldCharType="end"/>
      </w:r>
    </w:p>
    <w:p w14:paraId="482A2836">
      <w:pPr>
        <w:pStyle w:val="12"/>
        <w:tabs>
          <w:tab w:val="right" w:leader="dot" w:pos="8505"/>
        </w:tabs>
      </w:pPr>
      <w:r>
        <w:rPr>
          <w:rFonts w:ascii="黑体" w:eastAsia="黑体"/>
        </w:rPr>
        <w:fldChar w:fldCharType="begin"/>
      </w:r>
      <w:r>
        <w:rPr>
          <w:rFonts w:ascii="黑体" w:eastAsia="黑体"/>
        </w:rPr>
        <w:instrText xml:space="preserve"> HYPERLINK \l _Toc23617 </w:instrText>
      </w:r>
      <w:r>
        <w:rPr>
          <w:rFonts w:ascii="黑体" w:eastAsia="黑体"/>
        </w:rPr>
        <w:fldChar w:fldCharType="separate"/>
      </w:r>
      <w:r>
        <w:rPr>
          <w:rFonts w:hint="eastAsia"/>
        </w:rPr>
        <w:t>4.1 问题定义与总体思路</w:t>
      </w:r>
      <w:r>
        <w:tab/>
      </w:r>
      <w:r>
        <w:fldChar w:fldCharType="begin"/>
      </w:r>
      <w:r>
        <w:instrText xml:space="preserve"> PAGEREF _Toc23617 \h </w:instrText>
      </w:r>
      <w:r>
        <w:fldChar w:fldCharType="separate"/>
      </w:r>
      <w:r>
        <w:t>40</w:t>
      </w:r>
      <w:r>
        <w:fldChar w:fldCharType="end"/>
      </w:r>
      <w:r>
        <w:rPr>
          <w:rFonts w:ascii="黑体" w:eastAsia="黑体"/>
        </w:rPr>
        <w:fldChar w:fldCharType="end"/>
      </w:r>
    </w:p>
    <w:p w14:paraId="253F94DA">
      <w:pPr>
        <w:pStyle w:val="12"/>
        <w:tabs>
          <w:tab w:val="right" w:leader="dot" w:pos="8505"/>
        </w:tabs>
      </w:pPr>
      <w:r>
        <w:rPr>
          <w:rFonts w:ascii="黑体" w:eastAsia="黑体"/>
        </w:rPr>
        <w:fldChar w:fldCharType="begin"/>
      </w:r>
      <w:r>
        <w:rPr>
          <w:rFonts w:ascii="黑体" w:eastAsia="黑体"/>
        </w:rPr>
        <w:instrText xml:space="preserve"> HYPERLINK \l _Toc27402 </w:instrText>
      </w:r>
      <w:r>
        <w:rPr>
          <w:rFonts w:ascii="黑体" w:eastAsia="黑体"/>
        </w:rPr>
        <w:fldChar w:fldCharType="separate"/>
      </w:r>
      <w:r>
        <w:rPr>
          <w:rFonts w:hint="eastAsia"/>
        </w:rPr>
        <w:t>4.2 group-wise 旋转搜索空间设计</w:t>
      </w:r>
      <w:r>
        <w:tab/>
      </w:r>
      <w:r>
        <w:fldChar w:fldCharType="begin"/>
      </w:r>
      <w:r>
        <w:instrText xml:space="preserve"> PAGEREF _Toc27402 \h </w:instrText>
      </w:r>
      <w:r>
        <w:fldChar w:fldCharType="separate"/>
      </w:r>
      <w:r>
        <w:t>40</w:t>
      </w:r>
      <w:r>
        <w:fldChar w:fldCharType="end"/>
      </w:r>
      <w:r>
        <w:rPr>
          <w:rFonts w:ascii="黑体" w:eastAsia="黑体"/>
        </w:rPr>
        <w:fldChar w:fldCharType="end"/>
      </w:r>
    </w:p>
    <w:p w14:paraId="721E5676">
      <w:pPr>
        <w:pStyle w:val="7"/>
        <w:tabs>
          <w:tab w:val="right" w:leader="dot" w:pos="8505"/>
        </w:tabs>
      </w:pPr>
      <w:r>
        <w:rPr>
          <w:rFonts w:ascii="黑体" w:eastAsia="黑体"/>
        </w:rPr>
        <w:fldChar w:fldCharType="begin"/>
      </w:r>
      <w:r>
        <w:rPr>
          <w:rFonts w:ascii="黑体" w:eastAsia="黑体"/>
        </w:rPr>
        <w:instrText xml:space="preserve"> HYPERLINK \l _Toc17026 </w:instrText>
      </w:r>
      <w:r>
        <w:rPr>
          <w:rFonts w:ascii="黑体" w:eastAsia="黑体"/>
        </w:rPr>
        <w:fldChar w:fldCharType="separate"/>
      </w:r>
      <w:r>
        <w:rPr>
          <w:rFonts w:hint="eastAsia"/>
        </w:rPr>
        <w:t>4.2.1 变换粒度与作用范围</w:t>
      </w:r>
      <w:r>
        <w:tab/>
      </w:r>
      <w:r>
        <w:fldChar w:fldCharType="begin"/>
      </w:r>
      <w:r>
        <w:instrText xml:space="preserve"> PAGEREF _Toc17026 \h </w:instrText>
      </w:r>
      <w:r>
        <w:fldChar w:fldCharType="separate"/>
      </w:r>
      <w:r>
        <w:t>40</w:t>
      </w:r>
      <w:r>
        <w:fldChar w:fldCharType="end"/>
      </w:r>
      <w:r>
        <w:rPr>
          <w:rFonts w:ascii="黑体" w:eastAsia="黑体"/>
        </w:rPr>
        <w:fldChar w:fldCharType="end"/>
      </w:r>
    </w:p>
    <w:p w14:paraId="3548CFA9">
      <w:pPr>
        <w:pStyle w:val="7"/>
        <w:tabs>
          <w:tab w:val="right" w:leader="dot" w:pos="8505"/>
        </w:tabs>
      </w:pPr>
      <w:r>
        <w:rPr>
          <w:rFonts w:ascii="黑体" w:eastAsia="黑体"/>
        </w:rPr>
        <w:fldChar w:fldCharType="begin"/>
      </w:r>
      <w:r>
        <w:rPr>
          <w:rFonts w:ascii="黑体" w:eastAsia="黑体"/>
        </w:rPr>
        <w:instrText xml:space="preserve"> HYPERLINK \l _Toc2775 </w:instrText>
      </w:r>
      <w:r>
        <w:rPr>
          <w:rFonts w:ascii="黑体" w:eastAsia="黑体"/>
        </w:rPr>
        <w:fldChar w:fldCharType="separate"/>
      </w:r>
      <w:r>
        <w:rPr>
          <w:rFonts w:hint="eastAsia"/>
        </w:rPr>
        <w:t>4.2.2 Identity 变换</w:t>
      </w:r>
      <w:r>
        <w:tab/>
      </w:r>
      <w:r>
        <w:fldChar w:fldCharType="begin"/>
      </w:r>
      <w:r>
        <w:instrText xml:space="preserve"> PAGEREF _Toc2775 \h </w:instrText>
      </w:r>
      <w:r>
        <w:fldChar w:fldCharType="separate"/>
      </w:r>
      <w:r>
        <w:t>40</w:t>
      </w:r>
      <w:r>
        <w:fldChar w:fldCharType="end"/>
      </w:r>
      <w:r>
        <w:rPr>
          <w:rFonts w:ascii="黑体" w:eastAsia="黑体"/>
        </w:rPr>
        <w:fldChar w:fldCharType="end"/>
      </w:r>
    </w:p>
    <w:p w14:paraId="6FB153AD">
      <w:pPr>
        <w:pStyle w:val="7"/>
        <w:tabs>
          <w:tab w:val="right" w:leader="dot" w:pos="8505"/>
        </w:tabs>
      </w:pPr>
      <w:r>
        <w:rPr>
          <w:rFonts w:ascii="黑体" w:eastAsia="黑体"/>
        </w:rPr>
        <w:fldChar w:fldCharType="begin"/>
      </w:r>
      <w:r>
        <w:rPr>
          <w:rFonts w:ascii="黑体" w:eastAsia="黑体"/>
        </w:rPr>
        <w:instrText xml:space="preserve"> HYPERLINK \l _Toc30477 </w:instrText>
      </w:r>
      <w:r>
        <w:rPr>
          <w:rFonts w:ascii="黑体" w:eastAsia="黑体"/>
        </w:rPr>
        <w:fldChar w:fldCharType="separate"/>
      </w:r>
      <w:r>
        <w:rPr>
          <w:rFonts w:hint="eastAsia"/>
        </w:rPr>
        <w:t>4.2.3 Hadamard 类变换</w:t>
      </w:r>
      <w:r>
        <w:tab/>
      </w:r>
      <w:r>
        <w:fldChar w:fldCharType="begin"/>
      </w:r>
      <w:r>
        <w:instrText xml:space="preserve"> PAGEREF _Toc30477 \h </w:instrText>
      </w:r>
      <w:r>
        <w:fldChar w:fldCharType="separate"/>
      </w:r>
      <w:r>
        <w:t>40</w:t>
      </w:r>
      <w:r>
        <w:fldChar w:fldCharType="end"/>
      </w:r>
      <w:r>
        <w:rPr>
          <w:rFonts w:ascii="黑体" w:eastAsia="黑体"/>
        </w:rPr>
        <w:fldChar w:fldCharType="end"/>
      </w:r>
    </w:p>
    <w:p w14:paraId="4F3591B1">
      <w:pPr>
        <w:pStyle w:val="7"/>
        <w:tabs>
          <w:tab w:val="right" w:leader="dot" w:pos="8505"/>
        </w:tabs>
      </w:pPr>
      <w:r>
        <w:rPr>
          <w:rFonts w:ascii="黑体" w:eastAsia="黑体"/>
        </w:rPr>
        <w:fldChar w:fldCharType="begin"/>
      </w:r>
      <w:r>
        <w:rPr>
          <w:rFonts w:ascii="黑体" w:eastAsia="黑体"/>
        </w:rPr>
        <w:instrText xml:space="preserve"> HYPERLINK \l _Toc3701 </w:instrText>
      </w:r>
      <w:r>
        <w:rPr>
          <w:rFonts w:ascii="黑体" w:eastAsia="黑体"/>
        </w:rPr>
        <w:fldChar w:fldCharType="separate"/>
      </w:r>
      <w:r>
        <w:rPr>
          <w:rFonts w:hint="eastAsia"/>
        </w:rPr>
        <w:t>4.2.4 其他候选正交变换</w:t>
      </w:r>
      <w:r>
        <w:tab/>
      </w:r>
      <w:r>
        <w:fldChar w:fldCharType="begin"/>
      </w:r>
      <w:r>
        <w:instrText xml:space="preserve"> PAGEREF _Toc3701 \h </w:instrText>
      </w:r>
      <w:r>
        <w:fldChar w:fldCharType="separate"/>
      </w:r>
      <w:r>
        <w:t>40</w:t>
      </w:r>
      <w:r>
        <w:fldChar w:fldCharType="end"/>
      </w:r>
      <w:r>
        <w:rPr>
          <w:rFonts w:ascii="黑体" w:eastAsia="黑体"/>
        </w:rPr>
        <w:fldChar w:fldCharType="end"/>
      </w:r>
    </w:p>
    <w:p w14:paraId="639F6D0C">
      <w:pPr>
        <w:pStyle w:val="12"/>
        <w:tabs>
          <w:tab w:val="right" w:leader="dot" w:pos="8505"/>
        </w:tabs>
      </w:pPr>
      <w:r>
        <w:rPr>
          <w:rFonts w:ascii="黑体" w:eastAsia="黑体"/>
        </w:rPr>
        <w:fldChar w:fldCharType="begin"/>
      </w:r>
      <w:r>
        <w:rPr>
          <w:rFonts w:ascii="黑体" w:eastAsia="黑体"/>
        </w:rPr>
        <w:instrText xml:space="preserve"> HYPERLINK \l _Toc28942 </w:instrText>
      </w:r>
      <w:r>
        <w:rPr>
          <w:rFonts w:ascii="黑体" w:eastAsia="黑体"/>
        </w:rPr>
        <w:fldChar w:fldCharType="separate"/>
      </w:r>
      <w:r>
        <w:rPr>
          <w:rFonts w:hint="eastAsia"/>
        </w:rPr>
        <w:t>4.3 搜索目标函数与算法流程</w:t>
      </w:r>
      <w:r>
        <w:tab/>
      </w:r>
      <w:r>
        <w:fldChar w:fldCharType="begin"/>
      </w:r>
      <w:r>
        <w:instrText xml:space="preserve"> PAGEREF _Toc28942 \h </w:instrText>
      </w:r>
      <w:r>
        <w:fldChar w:fldCharType="separate"/>
      </w:r>
      <w:r>
        <w:t>40</w:t>
      </w:r>
      <w:r>
        <w:fldChar w:fldCharType="end"/>
      </w:r>
      <w:r>
        <w:rPr>
          <w:rFonts w:ascii="黑体" w:eastAsia="黑体"/>
        </w:rPr>
        <w:fldChar w:fldCharType="end"/>
      </w:r>
    </w:p>
    <w:p w14:paraId="1D512473">
      <w:pPr>
        <w:pStyle w:val="7"/>
        <w:tabs>
          <w:tab w:val="right" w:leader="dot" w:pos="8505"/>
        </w:tabs>
      </w:pPr>
      <w:r>
        <w:rPr>
          <w:rFonts w:ascii="黑体" w:eastAsia="黑体"/>
        </w:rPr>
        <w:fldChar w:fldCharType="begin"/>
      </w:r>
      <w:r>
        <w:rPr>
          <w:rFonts w:ascii="黑体" w:eastAsia="黑体"/>
        </w:rPr>
        <w:instrText xml:space="preserve"> HYPERLINK \l _Toc22531 </w:instrText>
      </w:r>
      <w:r>
        <w:rPr>
          <w:rFonts w:ascii="黑体" w:eastAsia="黑体"/>
        </w:rPr>
        <w:fldChar w:fldCharType="separate"/>
      </w:r>
      <w:r>
        <w:rPr>
          <w:rFonts w:hint="eastAsia"/>
        </w:rPr>
        <w:t>4.3.1 基于 MSE 的目标函数</w:t>
      </w:r>
      <w:r>
        <w:tab/>
      </w:r>
      <w:r>
        <w:fldChar w:fldCharType="begin"/>
      </w:r>
      <w:r>
        <w:instrText xml:space="preserve"> PAGEREF _Toc22531 \h </w:instrText>
      </w:r>
      <w:r>
        <w:fldChar w:fldCharType="separate"/>
      </w:r>
      <w:r>
        <w:t>40</w:t>
      </w:r>
      <w:r>
        <w:fldChar w:fldCharType="end"/>
      </w:r>
      <w:r>
        <w:rPr>
          <w:rFonts w:ascii="黑体" w:eastAsia="黑体"/>
        </w:rPr>
        <w:fldChar w:fldCharType="end"/>
      </w:r>
    </w:p>
    <w:p w14:paraId="4116211A">
      <w:pPr>
        <w:pStyle w:val="7"/>
        <w:tabs>
          <w:tab w:val="right" w:leader="dot" w:pos="8505"/>
        </w:tabs>
      </w:pPr>
      <w:r>
        <w:rPr>
          <w:rFonts w:ascii="黑体" w:eastAsia="黑体"/>
        </w:rPr>
        <w:fldChar w:fldCharType="begin"/>
      </w:r>
      <w:r>
        <w:rPr>
          <w:rFonts w:ascii="黑体" w:eastAsia="黑体"/>
        </w:rPr>
        <w:instrText xml:space="preserve"> HYPERLINK \l _Toc7001 </w:instrText>
      </w:r>
      <w:r>
        <w:rPr>
          <w:rFonts w:ascii="黑体" w:eastAsia="黑体"/>
        </w:rPr>
        <w:fldChar w:fldCharType="separate"/>
      </w:r>
      <w:r>
        <w:rPr>
          <w:rFonts w:hint="eastAsia"/>
        </w:rPr>
        <w:t>4.3.2 基于 COV 的目标函数</w:t>
      </w:r>
      <w:r>
        <w:tab/>
      </w:r>
      <w:r>
        <w:fldChar w:fldCharType="begin"/>
      </w:r>
      <w:r>
        <w:instrText xml:space="preserve"> PAGEREF _Toc7001 \h </w:instrText>
      </w:r>
      <w:r>
        <w:fldChar w:fldCharType="separate"/>
      </w:r>
      <w:r>
        <w:t>40</w:t>
      </w:r>
      <w:r>
        <w:fldChar w:fldCharType="end"/>
      </w:r>
      <w:r>
        <w:rPr>
          <w:rFonts w:ascii="黑体" w:eastAsia="黑体"/>
        </w:rPr>
        <w:fldChar w:fldCharType="end"/>
      </w:r>
    </w:p>
    <w:p w14:paraId="180754CD">
      <w:pPr>
        <w:pStyle w:val="7"/>
        <w:tabs>
          <w:tab w:val="right" w:leader="dot" w:pos="8505"/>
        </w:tabs>
      </w:pPr>
      <w:r>
        <w:rPr>
          <w:rFonts w:ascii="黑体" w:eastAsia="黑体"/>
        </w:rPr>
        <w:fldChar w:fldCharType="begin"/>
      </w:r>
      <w:r>
        <w:rPr>
          <w:rFonts w:ascii="黑体" w:eastAsia="黑体"/>
        </w:rPr>
        <w:instrText xml:space="preserve"> HYPERLINK \l _Toc15207 </w:instrText>
      </w:r>
      <w:r>
        <w:rPr>
          <w:rFonts w:ascii="黑体" w:eastAsia="黑体"/>
        </w:rPr>
        <w:fldChar w:fldCharType="separate"/>
      </w:r>
      <w:r>
        <w:rPr>
          <w:rFonts w:hint="eastAsia"/>
        </w:rPr>
        <w:t>4.3.3 基于 JTAIL 的目标函数</w:t>
      </w:r>
      <w:r>
        <w:tab/>
      </w:r>
      <w:r>
        <w:fldChar w:fldCharType="begin"/>
      </w:r>
      <w:r>
        <w:instrText xml:space="preserve"> PAGEREF _Toc15207 \h </w:instrText>
      </w:r>
      <w:r>
        <w:fldChar w:fldCharType="separate"/>
      </w:r>
      <w:r>
        <w:t>40</w:t>
      </w:r>
      <w:r>
        <w:fldChar w:fldCharType="end"/>
      </w:r>
      <w:r>
        <w:rPr>
          <w:rFonts w:ascii="黑体" w:eastAsia="黑体"/>
        </w:rPr>
        <w:fldChar w:fldCharType="end"/>
      </w:r>
    </w:p>
    <w:p w14:paraId="0675DDC2">
      <w:pPr>
        <w:pStyle w:val="7"/>
        <w:tabs>
          <w:tab w:val="right" w:leader="dot" w:pos="8505"/>
        </w:tabs>
      </w:pPr>
      <w:r>
        <w:rPr>
          <w:rFonts w:ascii="黑体" w:eastAsia="黑体"/>
        </w:rPr>
        <w:fldChar w:fldCharType="begin"/>
      </w:r>
      <w:r>
        <w:rPr>
          <w:rFonts w:ascii="黑体" w:eastAsia="黑体"/>
        </w:rPr>
        <w:instrText xml:space="preserve"> HYPERLINK \l _Toc25850 </w:instrText>
      </w:r>
      <w:r>
        <w:rPr>
          <w:rFonts w:ascii="黑体" w:eastAsia="黑体"/>
        </w:rPr>
        <w:fldChar w:fldCharType="separate"/>
      </w:r>
      <w:r>
        <w:rPr>
          <w:rFonts w:hint="eastAsia"/>
        </w:rPr>
        <w:t>4.3.4 AUTO 自适应选择策略</w:t>
      </w:r>
      <w:r>
        <w:tab/>
      </w:r>
      <w:r>
        <w:fldChar w:fldCharType="begin"/>
      </w:r>
      <w:r>
        <w:instrText xml:space="preserve"> PAGEREF _Toc25850 \h </w:instrText>
      </w:r>
      <w:r>
        <w:fldChar w:fldCharType="separate"/>
      </w:r>
      <w:r>
        <w:t>40</w:t>
      </w:r>
      <w:r>
        <w:fldChar w:fldCharType="end"/>
      </w:r>
      <w:r>
        <w:rPr>
          <w:rFonts w:ascii="黑体" w:eastAsia="黑体"/>
        </w:rPr>
        <w:fldChar w:fldCharType="end"/>
      </w:r>
    </w:p>
    <w:p w14:paraId="1158FD41">
      <w:pPr>
        <w:pStyle w:val="7"/>
        <w:tabs>
          <w:tab w:val="right" w:leader="dot" w:pos="8505"/>
        </w:tabs>
      </w:pPr>
      <w:r>
        <w:rPr>
          <w:rFonts w:ascii="黑体" w:eastAsia="黑体"/>
        </w:rPr>
        <w:fldChar w:fldCharType="begin"/>
      </w:r>
      <w:r>
        <w:rPr>
          <w:rFonts w:ascii="黑体" w:eastAsia="黑体"/>
        </w:rPr>
        <w:instrText xml:space="preserve"> HYPERLINK \l _Toc13116 </w:instrText>
      </w:r>
      <w:r>
        <w:rPr>
          <w:rFonts w:ascii="黑体" w:eastAsia="黑体"/>
        </w:rPr>
        <w:fldChar w:fldCharType="separate"/>
      </w:r>
      <w:r>
        <w:rPr>
          <w:rFonts w:hint="eastAsia"/>
        </w:rPr>
        <w:t>4.3.5 group-wise 旋转搜索算法流程</w:t>
      </w:r>
      <w:r>
        <w:tab/>
      </w:r>
      <w:r>
        <w:fldChar w:fldCharType="begin"/>
      </w:r>
      <w:r>
        <w:instrText xml:space="preserve"> PAGEREF _Toc13116 \h </w:instrText>
      </w:r>
      <w:r>
        <w:fldChar w:fldCharType="separate"/>
      </w:r>
      <w:r>
        <w:t>40</w:t>
      </w:r>
      <w:r>
        <w:fldChar w:fldCharType="end"/>
      </w:r>
      <w:r>
        <w:rPr>
          <w:rFonts w:ascii="黑体" w:eastAsia="黑体"/>
        </w:rPr>
        <w:fldChar w:fldCharType="end"/>
      </w:r>
    </w:p>
    <w:p w14:paraId="6299F351">
      <w:pPr>
        <w:pStyle w:val="12"/>
        <w:tabs>
          <w:tab w:val="right" w:leader="dot" w:pos="8505"/>
        </w:tabs>
      </w:pPr>
      <w:r>
        <w:rPr>
          <w:rFonts w:ascii="黑体" w:eastAsia="黑体"/>
        </w:rPr>
        <w:fldChar w:fldCharType="begin"/>
      </w:r>
      <w:r>
        <w:rPr>
          <w:rFonts w:ascii="黑体" w:eastAsia="黑体"/>
        </w:rPr>
        <w:instrText xml:space="preserve"> HYPERLINK \l _Toc28404 </w:instrText>
      </w:r>
      <w:r>
        <w:rPr>
          <w:rFonts w:ascii="黑体" w:eastAsia="黑体"/>
        </w:rPr>
        <w:fldChar w:fldCharType="separate"/>
      </w:r>
      <w:r>
        <w:rPr>
          <w:rFonts w:hint="eastAsia"/>
        </w:rPr>
        <w:t>4.4 量化导出与等价部署实现</w:t>
      </w:r>
      <w:r>
        <w:tab/>
      </w:r>
      <w:r>
        <w:fldChar w:fldCharType="begin"/>
      </w:r>
      <w:r>
        <w:instrText xml:space="preserve"> PAGEREF _Toc28404 \h </w:instrText>
      </w:r>
      <w:r>
        <w:fldChar w:fldCharType="separate"/>
      </w:r>
      <w:r>
        <w:t>40</w:t>
      </w:r>
      <w:r>
        <w:fldChar w:fldCharType="end"/>
      </w:r>
      <w:r>
        <w:rPr>
          <w:rFonts w:ascii="黑体" w:eastAsia="黑体"/>
        </w:rPr>
        <w:fldChar w:fldCharType="end"/>
      </w:r>
    </w:p>
    <w:p w14:paraId="20648E01">
      <w:pPr>
        <w:pStyle w:val="7"/>
        <w:tabs>
          <w:tab w:val="right" w:leader="dot" w:pos="8505"/>
        </w:tabs>
      </w:pPr>
      <w:r>
        <w:rPr>
          <w:rFonts w:ascii="黑体" w:eastAsia="黑体"/>
        </w:rPr>
        <w:fldChar w:fldCharType="begin"/>
      </w:r>
      <w:r>
        <w:rPr>
          <w:rFonts w:ascii="黑体" w:eastAsia="黑体"/>
        </w:rPr>
        <w:instrText xml:space="preserve"> HYPERLINK \l _Toc29185 </w:instrText>
      </w:r>
      <w:r>
        <w:rPr>
          <w:rFonts w:ascii="黑体" w:eastAsia="黑体"/>
        </w:rPr>
        <w:fldChar w:fldCharType="separate"/>
      </w:r>
      <w:r>
        <w:rPr>
          <w:rFonts w:hint="eastAsia"/>
        </w:rPr>
        <w:t>4.4.1 NVFP 量化导出</w:t>
      </w:r>
      <w:r>
        <w:tab/>
      </w:r>
      <w:r>
        <w:fldChar w:fldCharType="begin"/>
      </w:r>
      <w:r>
        <w:instrText xml:space="preserve"> PAGEREF _Toc29185 \h </w:instrText>
      </w:r>
      <w:r>
        <w:fldChar w:fldCharType="separate"/>
      </w:r>
      <w:r>
        <w:t>40</w:t>
      </w:r>
      <w:r>
        <w:fldChar w:fldCharType="end"/>
      </w:r>
      <w:r>
        <w:rPr>
          <w:rFonts w:ascii="黑体" w:eastAsia="黑体"/>
        </w:rPr>
        <w:fldChar w:fldCharType="end"/>
      </w:r>
    </w:p>
    <w:p w14:paraId="4724B31D">
      <w:pPr>
        <w:pStyle w:val="7"/>
        <w:tabs>
          <w:tab w:val="right" w:leader="dot" w:pos="8505"/>
        </w:tabs>
      </w:pPr>
      <w:r>
        <w:rPr>
          <w:rFonts w:ascii="黑体" w:eastAsia="黑体"/>
        </w:rPr>
        <w:fldChar w:fldCharType="begin"/>
      </w:r>
      <w:r>
        <w:rPr>
          <w:rFonts w:ascii="黑体" w:eastAsia="黑体"/>
        </w:rPr>
        <w:instrText xml:space="preserve"> HYPERLINK \l _Toc2350 </w:instrText>
      </w:r>
      <w:r>
        <w:rPr>
          <w:rFonts w:ascii="黑体" w:eastAsia="黑体"/>
        </w:rPr>
        <w:fldChar w:fldCharType="separate"/>
      </w:r>
      <w:r>
        <w:rPr>
          <w:rFonts w:hint="eastAsia"/>
        </w:rPr>
        <w:t>4.4.2 MXFP 量化导出</w:t>
      </w:r>
      <w:r>
        <w:tab/>
      </w:r>
      <w:r>
        <w:fldChar w:fldCharType="begin"/>
      </w:r>
      <w:r>
        <w:instrText xml:space="preserve"> PAGEREF _Toc2350 \h </w:instrText>
      </w:r>
      <w:r>
        <w:fldChar w:fldCharType="separate"/>
      </w:r>
      <w:r>
        <w:t>40</w:t>
      </w:r>
      <w:r>
        <w:fldChar w:fldCharType="end"/>
      </w:r>
      <w:r>
        <w:rPr>
          <w:rFonts w:ascii="黑体" w:eastAsia="黑体"/>
        </w:rPr>
        <w:fldChar w:fldCharType="end"/>
      </w:r>
    </w:p>
    <w:p w14:paraId="7D3A2E6B">
      <w:pPr>
        <w:pStyle w:val="7"/>
        <w:tabs>
          <w:tab w:val="right" w:leader="dot" w:pos="8505"/>
        </w:tabs>
      </w:pPr>
      <w:r>
        <w:rPr>
          <w:rFonts w:ascii="黑体" w:eastAsia="黑体"/>
        </w:rPr>
        <w:fldChar w:fldCharType="begin"/>
      </w:r>
      <w:r>
        <w:rPr>
          <w:rFonts w:ascii="黑体" w:eastAsia="黑体"/>
        </w:rPr>
        <w:instrText xml:space="preserve"> HYPERLINK \l _Toc23003 </w:instrText>
      </w:r>
      <w:r>
        <w:rPr>
          <w:rFonts w:ascii="黑体" w:eastAsia="黑体"/>
        </w:rPr>
        <w:fldChar w:fldCharType="separate"/>
      </w:r>
      <w:r>
        <w:rPr>
          <w:rFonts w:hint="eastAsia"/>
        </w:rPr>
        <w:t>4.4.3 激活侧前向旋转与权重侧逆变换折叠</w:t>
      </w:r>
      <w:r>
        <w:tab/>
      </w:r>
      <w:r>
        <w:fldChar w:fldCharType="begin"/>
      </w:r>
      <w:r>
        <w:instrText xml:space="preserve"> PAGEREF _Toc23003 \h </w:instrText>
      </w:r>
      <w:r>
        <w:fldChar w:fldCharType="separate"/>
      </w:r>
      <w:r>
        <w:t>40</w:t>
      </w:r>
      <w:r>
        <w:fldChar w:fldCharType="end"/>
      </w:r>
      <w:r>
        <w:rPr>
          <w:rFonts w:ascii="黑体" w:eastAsia="黑体"/>
        </w:rPr>
        <w:fldChar w:fldCharType="end"/>
      </w:r>
    </w:p>
    <w:p w14:paraId="05EF7AA0">
      <w:pPr>
        <w:pStyle w:val="7"/>
        <w:tabs>
          <w:tab w:val="right" w:leader="dot" w:pos="8505"/>
        </w:tabs>
      </w:pPr>
      <w:r>
        <w:rPr>
          <w:rFonts w:ascii="黑体" w:eastAsia="黑体"/>
        </w:rPr>
        <w:fldChar w:fldCharType="begin"/>
      </w:r>
      <w:r>
        <w:rPr>
          <w:rFonts w:ascii="黑体" w:eastAsia="黑体"/>
        </w:rPr>
        <w:instrText xml:space="preserve"> HYPERLINK \l _Toc32680 </w:instrText>
      </w:r>
      <w:r>
        <w:rPr>
          <w:rFonts w:ascii="黑体" w:eastAsia="黑体"/>
        </w:rPr>
        <w:fldChar w:fldCharType="separate"/>
      </w:r>
      <w:r>
        <w:rPr>
          <w:rFonts w:hint="eastAsia"/>
        </w:rPr>
        <w:t>4.4.4 推理框架集成</w:t>
      </w:r>
      <w:r>
        <w:tab/>
      </w:r>
      <w:r>
        <w:fldChar w:fldCharType="begin"/>
      </w:r>
      <w:r>
        <w:instrText xml:space="preserve"> PAGEREF _Toc32680 \h </w:instrText>
      </w:r>
      <w:r>
        <w:fldChar w:fldCharType="separate"/>
      </w:r>
      <w:r>
        <w:t>40</w:t>
      </w:r>
      <w:r>
        <w:fldChar w:fldCharType="end"/>
      </w:r>
      <w:r>
        <w:rPr>
          <w:rFonts w:ascii="黑体" w:eastAsia="黑体"/>
        </w:rPr>
        <w:fldChar w:fldCharType="end"/>
      </w:r>
    </w:p>
    <w:p w14:paraId="16F57DDB">
      <w:pPr>
        <w:pStyle w:val="12"/>
        <w:tabs>
          <w:tab w:val="right" w:leader="dot" w:pos="8505"/>
        </w:tabs>
      </w:pPr>
      <w:r>
        <w:rPr>
          <w:rFonts w:ascii="黑体" w:eastAsia="黑体"/>
        </w:rPr>
        <w:fldChar w:fldCharType="begin"/>
      </w:r>
      <w:r>
        <w:rPr>
          <w:rFonts w:ascii="黑体" w:eastAsia="黑体"/>
        </w:rPr>
        <w:instrText xml:space="preserve"> HYPERLINK \l _Toc30580 </w:instrText>
      </w:r>
      <w:r>
        <w:rPr>
          <w:rFonts w:ascii="黑体" w:eastAsia="黑体"/>
        </w:rPr>
        <w:fldChar w:fldCharType="separate"/>
      </w:r>
      <w:r>
        <w:rPr>
          <w:rFonts w:hint="eastAsia"/>
        </w:rPr>
        <w:t>4.5 自动化评测与结果汇总</w:t>
      </w:r>
      <w:r>
        <w:tab/>
      </w:r>
      <w:r>
        <w:fldChar w:fldCharType="begin"/>
      </w:r>
      <w:r>
        <w:instrText xml:space="preserve"> PAGEREF _Toc30580 \h </w:instrText>
      </w:r>
      <w:r>
        <w:fldChar w:fldCharType="separate"/>
      </w:r>
      <w:r>
        <w:t>40</w:t>
      </w:r>
      <w:r>
        <w:fldChar w:fldCharType="end"/>
      </w:r>
      <w:r>
        <w:rPr>
          <w:rFonts w:ascii="黑体" w:eastAsia="黑体"/>
        </w:rPr>
        <w:fldChar w:fldCharType="end"/>
      </w:r>
    </w:p>
    <w:p w14:paraId="70364181">
      <w:pPr>
        <w:pStyle w:val="12"/>
        <w:tabs>
          <w:tab w:val="right" w:leader="dot" w:pos="8505"/>
        </w:tabs>
      </w:pPr>
      <w:r>
        <w:rPr>
          <w:rFonts w:ascii="黑体" w:eastAsia="黑体"/>
        </w:rPr>
        <w:fldChar w:fldCharType="begin"/>
      </w:r>
      <w:r>
        <w:rPr>
          <w:rFonts w:ascii="黑体" w:eastAsia="黑体"/>
        </w:rPr>
        <w:instrText xml:space="preserve"> HYPERLINK \l _Toc615 </w:instrText>
      </w:r>
      <w:r>
        <w:rPr>
          <w:rFonts w:ascii="黑体" w:eastAsia="黑体"/>
        </w:rPr>
        <w:fldChar w:fldCharType="separate"/>
      </w:r>
      <w:r>
        <w:rPr>
          <w:rFonts w:hint="eastAsia"/>
        </w:rPr>
        <w:t>4.6 本章小结</w:t>
      </w:r>
      <w:r>
        <w:tab/>
      </w:r>
      <w:r>
        <w:fldChar w:fldCharType="begin"/>
      </w:r>
      <w:r>
        <w:instrText xml:space="preserve"> PAGEREF _Toc615 \h </w:instrText>
      </w:r>
      <w:r>
        <w:fldChar w:fldCharType="separate"/>
      </w:r>
      <w:r>
        <w:t>40</w:t>
      </w:r>
      <w:r>
        <w:fldChar w:fldCharType="end"/>
      </w:r>
      <w:r>
        <w:rPr>
          <w:rFonts w:ascii="黑体" w:eastAsia="黑体"/>
        </w:rPr>
        <w:fldChar w:fldCharType="end"/>
      </w:r>
    </w:p>
    <w:p w14:paraId="1033FA19">
      <w:pPr>
        <w:pStyle w:val="11"/>
        <w:tabs>
          <w:tab w:val="right" w:leader="dot" w:pos="8505"/>
        </w:tabs>
      </w:pPr>
      <w:r>
        <w:rPr>
          <w:rFonts w:ascii="黑体" w:eastAsia="黑体"/>
        </w:rPr>
        <w:fldChar w:fldCharType="begin"/>
      </w:r>
      <w:r>
        <w:rPr>
          <w:rFonts w:ascii="黑体" w:eastAsia="黑体"/>
        </w:rPr>
        <w:instrText xml:space="preserve"> HYPERLINK \l _Toc16567 </w:instrText>
      </w:r>
      <w:r>
        <w:rPr>
          <w:rFonts w:ascii="黑体" w:eastAsia="黑体"/>
        </w:rPr>
        <w:fldChar w:fldCharType="separate"/>
      </w:r>
      <w:r>
        <w:rPr>
          <w:rFonts w:hint="eastAsia"/>
        </w:rPr>
        <w:t>第5章　实验结果与分析</w:t>
      </w:r>
      <w:r>
        <w:tab/>
      </w:r>
      <w:r>
        <w:fldChar w:fldCharType="begin"/>
      </w:r>
      <w:r>
        <w:instrText xml:space="preserve"> PAGEREF _Toc16567 \h </w:instrText>
      </w:r>
      <w:r>
        <w:fldChar w:fldCharType="separate"/>
      </w:r>
      <w:r>
        <w:t>41</w:t>
      </w:r>
      <w:r>
        <w:fldChar w:fldCharType="end"/>
      </w:r>
      <w:r>
        <w:rPr>
          <w:rFonts w:ascii="黑体" w:eastAsia="黑体"/>
        </w:rPr>
        <w:fldChar w:fldCharType="end"/>
      </w:r>
    </w:p>
    <w:p w14:paraId="7271A79F">
      <w:pPr>
        <w:pStyle w:val="12"/>
        <w:tabs>
          <w:tab w:val="right" w:leader="dot" w:pos="8505"/>
        </w:tabs>
      </w:pPr>
      <w:r>
        <w:rPr>
          <w:rFonts w:ascii="黑体" w:eastAsia="黑体"/>
        </w:rPr>
        <w:fldChar w:fldCharType="begin"/>
      </w:r>
      <w:r>
        <w:rPr>
          <w:rFonts w:ascii="黑体" w:eastAsia="黑体"/>
        </w:rPr>
        <w:instrText xml:space="preserve"> HYPERLINK \l _Toc1471 </w:instrText>
      </w:r>
      <w:r>
        <w:rPr>
          <w:rFonts w:ascii="黑体" w:eastAsia="黑体"/>
        </w:rPr>
        <w:fldChar w:fldCharType="separate"/>
      </w:r>
      <w:r>
        <w:rPr>
          <w:rFonts w:hint="eastAsia"/>
        </w:rPr>
        <w:t>5.1　实验环境与设置</w:t>
      </w:r>
      <w:r>
        <w:tab/>
      </w:r>
      <w:r>
        <w:fldChar w:fldCharType="begin"/>
      </w:r>
      <w:r>
        <w:instrText xml:space="preserve"> PAGEREF _Toc1471 \h </w:instrText>
      </w:r>
      <w:r>
        <w:fldChar w:fldCharType="separate"/>
      </w:r>
      <w:r>
        <w:t>41</w:t>
      </w:r>
      <w:r>
        <w:fldChar w:fldCharType="end"/>
      </w:r>
      <w:r>
        <w:rPr>
          <w:rFonts w:ascii="黑体" w:eastAsia="黑体"/>
        </w:rPr>
        <w:fldChar w:fldCharType="end"/>
      </w:r>
    </w:p>
    <w:p w14:paraId="46621D75">
      <w:pPr>
        <w:pStyle w:val="7"/>
        <w:tabs>
          <w:tab w:val="right" w:leader="dot" w:pos="8505"/>
        </w:tabs>
      </w:pPr>
      <w:r>
        <w:rPr>
          <w:rFonts w:ascii="黑体" w:eastAsia="黑体"/>
        </w:rPr>
        <w:fldChar w:fldCharType="begin"/>
      </w:r>
      <w:r>
        <w:rPr>
          <w:rFonts w:ascii="黑体" w:eastAsia="黑体"/>
        </w:rPr>
        <w:instrText xml:space="preserve"> HYPERLINK \l _Toc7796 </w:instrText>
      </w:r>
      <w:r>
        <w:rPr>
          <w:rFonts w:ascii="黑体" w:eastAsia="黑体"/>
        </w:rPr>
        <w:fldChar w:fldCharType="separate"/>
      </w:r>
      <w:r>
        <w:rPr>
          <w:rFonts w:hint="eastAsia"/>
        </w:rPr>
        <w:t>5.1.1　实验平台与模型配置</w:t>
      </w:r>
      <w:r>
        <w:tab/>
      </w:r>
      <w:r>
        <w:fldChar w:fldCharType="begin"/>
      </w:r>
      <w:r>
        <w:instrText xml:space="preserve"> PAGEREF _Toc7796 \h </w:instrText>
      </w:r>
      <w:r>
        <w:fldChar w:fldCharType="separate"/>
      </w:r>
      <w:r>
        <w:t>41</w:t>
      </w:r>
      <w:r>
        <w:fldChar w:fldCharType="end"/>
      </w:r>
      <w:r>
        <w:rPr>
          <w:rFonts w:ascii="黑体" w:eastAsia="黑体"/>
        </w:rPr>
        <w:fldChar w:fldCharType="end"/>
      </w:r>
    </w:p>
    <w:p w14:paraId="03936054">
      <w:pPr>
        <w:pStyle w:val="7"/>
        <w:tabs>
          <w:tab w:val="right" w:leader="dot" w:pos="8505"/>
        </w:tabs>
      </w:pPr>
      <w:r>
        <w:rPr>
          <w:rFonts w:ascii="黑体" w:eastAsia="黑体"/>
        </w:rPr>
        <w:fldChar w:fldCharType="begin"/>
      </w:r>
      <w:r>
        <w:rPr>
          <w:rFonts w:ascii="黑体" w:eastAsia="黑体"/>
        </w:rPr>
        <w:instrText xml:space="preserve"> HYPERLINK \l _Toc9693 </w:instrText>
      </w:r>
      <w:r>
        <w:rPr>
          <w:rFonts w:ascii="黑体" w:eastAsia="黑体"/>
        </w:rPr>
        <w:fldChar w:fldCharType="separate"/>
      </w:r>
      <w:r>
        <w:rPr>
          <w:rFonts w:hint="eastAsia"/>
        </w:rPr>
        <w:t>5.1.2　数据集与评测指标</w:t>
      </w:r>
      <w:r>
        <w:tab/>
      </w:r>
      <w:r>
        <w:fldChar w:fldCharType="begin"/>
      </w:r>
      <w:r>
        <w:instrText xml:space="preserve"> PAGEREF _Toc9693 \h </w:instrText>
      </w:r>
      <w:r>
        <w:fldChar w:fldCharType="separate"/>
      </w:r>
      <w:r>
        <w:t>41</w:t>
      </w:r>
      <w:r>
        <w:fldChar w:fldCharType="end"/>
      </w:r>
      <w:r>
        <w:rPr>
          <w:rFonts w:ascii="黑体" w:eastAsia="黑体"/>
        </w:rPr>
        <w:fldChar w:fldCharType="end"/>
      </w:r>
    </w:p>
    <w:p w14:paraId="056B1477">
      <w:pPr>
        <w:pStyle w:val="7"/>
        <w:tabs>
          <w:tab w:val="right" w:leader="dot" w:pos="8505"/>
        </w:tabs>
      </w:pPr>
      <w:r>
        <w:rPr>
          <w:rFonts w:ascii="黑体" w:eastAsia="黑体"/>
        </w:rPr>
        <w:fldChar w:fldCharType="begin"/>
      </w:r>
      <w:r>
        <w:rPr>
          <w:rFonts w:ascii="黑体" w:eastAsia="黑体"/>
        </w:rPr>
        <w:instrText xml:space="preserve"> HYPERLINK \l _Toc16442 </w:instrText>
      </w:r>
      <w:r>
        <w:rPr>
          <w:rFonts w:ascii="黑体" w:eastAsia="黑体"/>
        </w:rPr>
        <w:fldChar w:fldCharType="separate"/>
      </w:r>
      <w:r>
        <w:rPr>
          <w:rFonts w:hint="eastAsia"/>
        </w:rPr>
        <w:t>5.1.3　对比方法与参数设置</w:t>
      </w:r>
      <w:r>
        <w:tab/>
      </w:r>
      <w:r>
        <w:fldChar w:fldCharType="begin"/>
      </w:r>
      <w:r>
        <w:instrText xml:space="preserve"> PAGEREF _Toc16442 \h </w:instrText>
      </w:r>
      <w:r>
        <w:fldChar w:fldCharType="separate"/>
      </w:r>
      <w:r>
        <w:t>41</w:t>
      </w:r>
      <w:r>
        <w:fldChar w:fldCharType="end"/>
      </w:r>
      <w:r>
        <w:rPr>
          <w:rFonts w:ascii="黑体" w:eastAsia="黑体"/>
        </w:rPr>
        <w:fldChar w:fldCharType="end"/>
      </w:r>
    </w:p>
    <w:p w14:paraId="71C32152">
      <w:pPr>
        <w:pStyle w:val="12"/>
        <w:tabs>
          <w:tab w:val="right" w:leader="dot" w:pos="8505"/>
        </w:tabs>
      </w:pPr>
      <w:r>
        <w:rPr>
          <w:rFonts w:ascii="黑体" w:eastAsia="黑体"/>
        </w:rPr>
        <w:fldChar w:fldCharType="begin"/>
      </w:r>
      <w:r>
        <w:rPr>
          <w:rFonts w:ascii="黑体" w:eastAsia="黑体"/>
        </w:rPr>
        <w:instrText xml:space="preserve"> HYPERLINK \l _Toc12229 </w:instrText>
      </w:r>
      <w:r>
        <w:rPr>
          <w:rFonts w:ascii="黑体" w:eastAsia="黑体"/>
        </w:rPr>
        <w:fldChar w:fldCharType="separate"/>
      </w:r>
      <w:r>
        <w:rPr>
          <w:rFonts w:hint="eastAsia"/>
        </w:rPr>
        <w:t>5.2　group-wise 旋转算法整体效果分析</w:t>
      </w:r>
      <w:r>
        <w:tab/>
      </w:r>
      <w:r>
        <w:fldChar w:fldCharType="begin"/>
      </w:r>
      <w:r>
        <w:instrText xml:space="preserve"> PAGEREF _Toc12229 \h </w:instrText>
      </w:r>
      <w:r>
        <w:fldChar w:fldCharType="separate"/>
      </w:r>
      <w:r>
        <w:t>41</w:t>
      </w:r>
      <w:r>
        <w:fldChar w:fldCharType="end"/>
      </w:r>
      <w:r>
        <w:rPr>
          <w:rFonts w:ascii="黑体" w:eastAsia="黑体"/>
        </w:rPr>
        <w:fldChar w:fldCharType="end"/>
      </w:r>
    </w:p>
    <w:p w14:paraId="239CBCB4">
      <w:pPr>
        <w:pStyle w:val="12"/>
        <w:tabs>
          <w:tab w:val="right" w:leader="dot" w:pos="8505"/>
        </w:tabs>
      </w:pPr>
      <w:r>
        <w:rPr>
          <w:rFonts w:ascii="黑体" w:eastAsia="黑体"/>
        </w:rPr>
        <w:fldChar w:fldCharType="begin"/>
      </w:r>
      <w:r>
        <w:rPr>
          <w:rFonts w:ascii="黑体" w:eastAsia="黑体"/>
        </w:rPr>
        <w:instrText xml:space="preserve"> HYPERLINK \l _Toc29673 </w:instrText>
      </w:r>
      <w:r>
        <w:rPr>
          <w:rFonts w:ascii="黑体" w:eastAsia="黑体"/>
        </w:rPr>
        <w:fldChar w:fldCharType="separate"/>
      </w:r>
      <w:r>
        <w:rPr>
          <w:rFonts w:hint="eastAsia"/>
        </w:rPr>
        <w:t>5.3　不同目标函数的对比实验</w:t>
      </w:r>
      <w:r>
        <w:tab/>
      </w:r>
      <w:r>
        <w:fldChar w:fldCharType="begin"/>
      </w:r>
      <w:r>
        <w:instrText xml:space="preserve"> PAGEREF _Toc29673 \h </w:instrText>
      </w:r>
      <w:r>
        <w:fldChar w:fldCharType="separate"/>
      </w:r>
      <w:r>
        <w:t>41</w:t>
      </w:r>
      <w:r>
        <w:fldChar w:fldCharType="end"/>
      </w:r>
      <w:r>
        <w:rPr>
          <w:rFonts w:ascii="黑体" w:eastAsia="黑体"/>
        </w:rPr>
        <w:fldChar w:fldCharType="end"/>
      </w:r>
    </w:p>
    <w:p w14:paraId="699A8DA3">
      <w:pPr>
        <w:pStyle w:val="12"/>
        <w:tabs>
          <w:tab w:val="right" w:leader="dot" w:pos="8505"/>
        </w:tabs>
      </w:pPr>
      <w:r>
        <w:rPr>
          <w:rFonts w:ascii="黑体" w:eastAsia="黑体"/>
        </w:rPr>
        <w:fldChar w:fldCharType="begin"/>
      </w:r>
      <w:r>
        <w:rPr>
          <w:rFonts w:ascii="黑体" w:eastAsia="黑体"/>
        </w:rPr>
        <w:instrText xml:space="preserve"> HYPERLINK \l _Toc17187 </w:instrText>
      </w:r>
      <w:r>
        <w:rPr>
          <w:rFonts w:ascii="黑体" w:eastAsia="黑体"/>
        </w:rPr>
        <w:fldChar w:fldCharType="separate"/>
      </w:r>
      <w:r>
        <w:rPr>
          <w:rFonts w:hint="eastAsia"/>
        </w:rPr>
        <w:t>5.4　不同旋转策略与 group 粒度设置的消融实验</w:t>
      </w:r>
      <w:r>
        <w:tab/>
      </w:r>
      <w:r>
        <w:fldChar w:fldCharType="begin"/>
      </w:r>
      <w:r>
        <w:instrText xml:space="preserve"> PAGEREF _Toc17187 \h </w:instrText>
      </w:r>
      <w:r>
        <w:fldChar w:fldCharType="separate"/>
      </w:r>
      <w:r>
        <w:t>41</w:t>
      </w:r>
      <w:r>
        <w:fldChar w:fldCharType="end"/>
      </w:r>
      <w:r>
        <w:rPr>
          <w:rFonts w:ascii="黑体" w:eastAsia="黑体"/>
        </w:rPr>
        <w:fldChar w:fldCharType="end"/>
      </w:r>
    </w:p>
    <w:p w14:paraId="2120BB88">
      <w:pPr>
        <w:pStyle w:val="12"/>
        <w:tabs>
          <w:tab w:val="right" w:leader="dot" w:pos="8505"/>
        </w:tabs>
      </w:pPr>
      <w:r>
        <w:rPr>
          <w:rFonts w:ascii="黑体" w:eastAsia="黑体"/>
        </w:rPr>
        <w:fldChar w:fldCharType="begin"/>
      </w:r>
      <w:r>
        <w:rPr>
          <w:rFonts w:ascii="黑体" w:eastAsia="黑体"/>
        </w:rPr>
        <w:instrText xml:space="preserve"> HYPERLINK \l _Toc18107 </w:instrText>
      </w:r>
      <w:r>
        <w:rPr>
          <w:rFonts w:ascii="黑体" w:eastAsia="黑体"/>
        </w:rPr>
        <w:fldChar w:fldCharType="separate"/>
      </w:r>
      <w:r>
        <w:rPr>
          <w:rFonts w:hint="eastAsia"/>
        </w:rPr>
        <w:t>5.5　不同量化格式下的实验分析</w:t>
      </w:r>
      <w:r>
        <w:tab/>
      </w:r>
      <w:r>
        <w:fldChar w:fldCharType="begin"/>
      </w:r>
      <w:r>
        <w:instrText xml:space="preserve"> PAGEREF _Toc18107 \h </w:instrText>
      </w:r>
      <w:r>
        <w:fldChar w:fldCharType="separate"/>
      </w:r>
      <w:r>
        <w:t>41</w:t>
      </w:r>
      <w:r>
        <w:fldChar w:fldCharType="end"/>
      </w:r>
      <w:r>
        <w:rPr>
          <w:rFonts w:ascii="黑体" w:eastAsia="黑体"/>
        </w:rPr>
        <w:fldChar w:fldCharType="end"/>
      </w:r>
    </w:p>
    <w:p w14:paraId="749F915E">
      <w:pPr>
        <w:pStyle w:val="12"/>
        <w:tabs>
          <w:tab w:val="right" w:leader="dot" w:pos="8505"/>
        </w:tabs>
      </w:pPr>
      <w:r>
        <w:rPr>
          <w:rFonts w:ascii="黑体" w:eastAsia="黑体"/>
        </w:rPr>
        <w:fldChar w:fldCharType="begin"/>
      </w:r>
      <w:r>
        <w:rPr>
          <w:rFonts w:ascii="黑体" w:eastAsia="黑体"/>
        </w:rPr>
        <w:instrText xml:space="preserve"> HYPERLINK \l _Toc23440 </w:instrText>
      </w:r>
      <w:r>
        <w:rPr>
          <w:rFonts w:ascii="黑体" w:eastAsia="黑体"/>
        </w:rPr>
        <w:fldChar w:fldCharType="separate"/>
      </w:r>
      <w:r>
        <w:rPr>
          <w:rFonts w:hint="eastAsia"/>
        </w:rPr>
        <w:t>5.6　本章小结</w:t>
      </w:r>
      <w:r>
        <w:tab/>
      </w:r>
      <w:r>
        <w:fldChar w:fldCharType="begin"/>
      </w:r>
      <w:r>
        <w:instrText xml:space="preserve"> PAGEREF _Toc23440 \h </w:instrText>
      </w:r>
      <w:r>
        <w:fldChar w:fldCharType="separate"/>
      </w:r>
      <w:r>
        <w:t>41</w:t>
      </w:r>
      <w:r>
        <w:fldChar w:fldCharType="end"/>
      </w:r>
      <w:r>
        <w:rPr>
          <w:rFonts w:ascii="黑体" w:eastAsia="黑体"/>
        </w:rPr>
        <w:fldChar w:fldCharType="end"/>
      </w:r>
    </w:p>
    <w:p w14:paraId="34BACC36">
      <w:pPr>
        <w:pStyle w:val="11"/>
        <w:tabs>
          <w:tab w:val="right" w:leader="dot" w:pos="8505"/>
        </w:tabs>
      </w:pPr>
      <w:r>
        <w:rPr>
          <w:rFonts w:ascii="黑体" w:eastAsia="黑体"/>
        </w:rPr>
        <w:fldChar w:fldCharType="begin"/>
      </w:r>
      <w:r>
        <w:rPr>
          <w:rFonts w:ascii="黑体" w:eastAsia="黑体"/>
        </w:rPr>
        <w:instrText xml:space="preserve"> HYPERLINK \l _Toc9191 </w:instrText>
      </w:r>
      <w:r>
        <w:rPr>
          <w:rFonts w:ascii="黑体" w:eastAsia="黑体"/>
        </w:rPr>
        <w:fldChar w:fldCharType="separate"/>
      </w:r>
      <w:r>
        <w:rPr>
          <w:rFonts w:hint="eastAsia"/>
        </w:rPr>
        <w:t>第6章　总结与展望</w:t>
      </w:r>
      <w:r>
        <w:tab/>
      </w:r>
      <w:r>
        <w:fldChar w:fldCharType="begin"/>
      </w:r>
      <w:r>
        <w:instrText xml:space="preserve"> PAGEREF _Toc9191 \h </w:instrText>
      </w:r>
      <w:r>
        <w:fldChar w:fldCharType="separate"/>
      </w:r>
      <w:r>
        <w:t>42</w:t>
      </w:r>
      <w:r>
        <w:fldChar w:fldCharType="end"/>
      </w:r>
      <w:r>
        <w:rPr>
          <w:rFonts w:ascii="黑体" w:eastAsia="黑体"/>
        </w:rPr>
        <w:fldChar w:fldCharType="end"/>
      </w:r>
    </w:p>
    <w:p w14:paraId="4510CB02">
      <w:pPr>
        <w:pStyle w:val="12"/>
        <w:tabs>
          <w:tab w:val="right" w:leader="dot" w:pos="8505"/>
        </w:tabs>
      </w:pPr>
      <w:r>
        <w:rPr>
          <w:rFonts w:ascii="黑体" w:eastAsia="黑体"/>
        </w:rPr>
        <w:fldChar w:fldCharType="begin"/>
      </w:r>
      <w:r>
        <w:rPr>
          <w:rFonts w:ascii="黑体" w:eastAsia="黑体"/>
        </w:rPr>
        <w:instrText xml:space="preserve"> HYPERLINK \l _Toc17742 </w:instrText>
      </w:r>
      <w:r>
        <w:rPr>
          <w:rFonts w:ascii="黑体" w:eastAsia="黑体"/>
        </w:rPr>
        <w:fldChar w:fldCharType="separate"/>
      </w:r>
      <w:r>
        <w:rPr>
          <w:rFonts w:hint="eastAsia"/>
        </w:rPr>
        <w:t>6.1　工作总结</w:t>
      </w:r>
      <w:r>
        <w:tab/>
      </w:r>
      <w:r>
        <w:fldChar w:fldCharType="begin"/>
      </w:r>
      <w:r>
        <w:instrText xml:space="preserve"> PAGEREF _Toc17742 \h </w:instrText>
      </w:r>
      <w:r>
        <w:fldChar w:fldCharType="separate"/>
      </w:r>
      <w:r>
        <w:t>42</w:t>
      </w:r>
      <w:r>
        <w:fldChar w:fldCharType="end"/>
      </w:r>
      <w:r>
        <w:rPr>
          <w:rFonts w:ascii="黑体" w:eastAsia="黑体"/>
        </w:rPr>
        <w:fldChar w:fldCharType="end"/>
      </w:r>
    </w:p>
    <w:p w14:paraId="2E3175B6">
      <w:pPr>
        <w:pStyle w:val="12"/>
        <w:tabs>
          <w:tab w:val="right" w:leader="dot" w:pos="8505"/>
        </w:tabs>
      </w:pPr>
      <w:r>
        <w:rPr>
          <w:rFonts w:ascii="黑体" w:eastAsia="黑体"/>
        </w:rPr>
        <w:fldChar w:fldCharType="begin"/>
      </w:r>
      <w:r>
        <w:rPr>
          <w:rFonts w:ascii="黑体" w:eastAsia="黑体"/>
        </w:rPr>
        <w:instrText xml:space="preserve"> HYPERLINK \l _Toc1287 </w:instrText>
      </w:r>
      <w:r>
        <w:rPr>
          <w:rFonts w:ascii="黑体" w:eastAsia="黑体"/>
        </w:rPr>
        <w:fldChar w:fldCharType="separate"/>
      </w:r>
      <w:r>
        <w:rPr>
          <w:rFonts w:hint="eastAsia"/>
        </w:rPr>
        <w:t>6.2　后续展望</w:t>
      </w:r>
      <w:r>
        <w:tab/>
      </w:r>
      <w:r>
        <w:fldChar w:fldCharType="begin"/>
      </w:r>
      <w:r>
        <w:instrText xml:space="preserve"> PAGEREF _Toc1287 \h </w:instrText>
      </w:r>
      <w:r>
        <w:fldChar w:fldCharType="separate"/>
      </w:r>
      <w:r>
        <w:t>42</w:t>
      </w:r>
      <w:r>
        <w:fldChar w:fldCharType="end"/>
      </w:r>
      <w:r>
        <w:rPr>
          <w:rFonts w:ascii="黑体" w:eastAsia="黑体"/>
        </w:rPr>
        <w:fldChar w:fldCharType="end"/>
      </w:r>
    </w:p>
    <w:p w14:paraId="614450E9">
      <w:pPr>
        <w:pStyle w:val="11"/>
        <w:tabs>
          <w:tab w:val="right" w:leader="dot" w:pos="8505"/>
        </w:tabs>
      </w:pPr>
      <w:r>
        <w:rPr>
          <w:rFonts w:ascii="黑体" w:eastAsia="黑体"/>
        </w:rPr>
        <w:fldChar w:fldCharType="begin"/>
      </w:r>
      <w:r>
        <w:rPr>
          <w:rFonts w:ascii="黑体" w:eastAsia="黑体"/>
        </w:rPr>
        <w:instrText xml:space="preserve"> HYPERLINK \l _Toc24702 </w:instrText>
      </w:r>
      <w:r>
        <w:rPr>
          <w:rFonts w:ascii="黑体" w:eastAsia="黑体"/>
        </w:rPr>
        <w:fldChar w:fldCharType="separate"/>
      </w:r>
      <w:r>
        <w:rPr>
          <w:rFonts w:hint="eastAsia"/>
          <w:bCs w:val="0"/>
          <w:kern w:val="44"/>
          <w:szCs w:val="24"/>
        </w:rPr>
        <w:t>致　谢</w:t>
      </w:r>
      <w:r>
        <w:tab/>
      </w:r>
      <w:r>
        <w:fldChar w:fldCharType="begin"/>
      </w:r>
      <w:r>
        <w:instrText xml:space="preserve"> PAGEREF _Toc24702 \h </w:instrText>
      </w:r>
      <w:r>
        <w:fldChar w:fldCharType="separate"/>
      </w:r>
      <w:r>
        <w:t>43</w:t>
      </w:r>
      <w:r>
        <w:fldChar w:fldCharType="end"/>
      </w:r>
      <w:r>
        <w:rPr>
          <w:rFonts w:ascii="黑体" w:eastAsia="黑体"/>
        </w:rPr>
        <w:fldChar w:fldCharType="end"/>
      </w:r>
    </w:p>
    <w:p w14:paraId="686AFF5F">
      <w:pPr>
        <w:pStyle w:val="11"/>
        <w:tabs>
          <w:tab w:val="right" w:leader="dot" w:pos="8505"/>
        </w:tabs>
      </w:pPr>
      <w:r>
        <w:rPr>
          <w:rFonts w:ascii="黑体" w:eastAsia="黑体"/>
        </w:rPr>
        <w:fldChar w:fldCharType="begin"/>
      </w:r>
      <w:r>
        <w:rPr>
          <w:rFonts w:ascii="黑体" w:eastAsia="黑体"/>
        </w:rPr>
        <w:instrText xml:space="preserve"> HYPERLINK \l _Toc10976 </w:instrText>
      </w:r>
      <w:r>
        <w:rPr>
          <w:rFonts w:ascii="黑体" w:eastAsia="黑体"/>
        </w:rPr>
        <w:fldChar w:fldCharType="separate"/>
      </w:r>
      <w:r>
        <w:rPr>
          <w:rFonts w:hint="eastAsia"/>
          <w:bCs w:val="0"/>
          <w:kern w:val="44"/>
          <w:szCs w:val="32"/>
        </w:rPr>
        <w:t>参考文献</w:t>
      </w:r>
      <w:r>
        <w:tab/>
      </w:r>
      <w:r>
        <w:fldChar w:fldCharType="begin"/>
      </w:r>
      <w:r>
        <w:instrText xml:space="preserve"> PAGEREF _Toc10976 \h </w:instrText>
      </w:r>
      <w:r>
        <w:fldChar w:fldCharType="separate"/>
      </w:r>
      <w:r>
        <w:t>44</w:t>
      </w:r>
      <w:r>
        <w:fldChar w:fldCharType="end"/>
      </w:r>
      <w:r>
        <w:rPr>
          <w:rFonts w:ascii="黑体" w:eastAsia="黑体"/>
        </w:rPr>
        <w:fldChar w:fldCharType="end"/>
      </w:r>
    </w:p>
    <w:p w14:paraId="368C8F7D">
      <w:pPr>
        <w:pStyle w:val="11"/>
        <w:tabs>
          <w:tab w:val="right" w:leader="dot" w:pos="8505"/>
        </w:tabs>
      </w:pPr>
      <w:r>
        <w:rPr>
          <w:rFonts w:ascii="黑体" w:eastAsia="黑体"/>
        </w:rPr>
        <w:fldChar w:fldCharType="begin"/>
      </w:r>
      <w:r>
        <w:rPr>
          <w:rFonts w:ascii="黑体" w:eastAsia="黑体"/>
        </w:rPr>
        <w:instrText xml:space="preserve"> HYPERLINK \l _Toc18753 </w:instrText>
      </w:r>
      <w:r>
        <w:rPr>
          <w:rFonts w:ascii="黑体" w:eastAsia="黑体"/>
        </w:rPr>
        <w:fldChar w:fldCharType="separate"/>
      </w:r>
      <w:r>
        <w:rPr>
          <w:rFonts w:hint="eastAsia"/>
          <w:bCs w:val="0"/>
          <w:kern w:val="44"/>
          <w:szCs w:val="32"/>
        </w:rPr>
        <w:t>附　录</w:t>
      </w:r>
      <w:r>
        <w:tab/>
      </w:r>
      <w:r>
        <w:fldChar w:fldCharType="begin"/>
      </w:r>
      <w:r>
        <w:instrText xml:space="preserve"> PAGEREF _Toc18753 \h </w:instrText>
      </w:r>
      <w:r>
        <w:fldChar w:fldCharType="separate"/>
      </w:r>
      <w:r>
        <w:t>46</w:t>
      </w:r>
      <w:r>
        <w:fldChar w:fldCharType="end"/>
      </w:r>
      <w:r>
        <w:rPr>
          <w:rFonts w:ascii="黑体" w:eastAsia="黑体"/>
        </w:rPr>
        <w:fldChar w:fldCharType="end"/>
      </w:r>
    </w:p>
    <w:p w14:paraId="54A1846E">
      <w:pPr>
        <w:spacing w:before="447" w:beforeLines="100" w:after="447" w:afterLines="100"/>
        <w:ind w:firstLine="549"/>
        <w:jc w:val="center"/>
        <w:rPr>
          <w:rFonts w:ascii="黑体" w:eastAsia="黑体"/>
          <w:sz w:val="32"/>
        </w:rPr>
        <w:sectPr>
          <w:headerReference r:id="rId11" w:type="default"/>
          <w:footerReference r:id="rId12"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53625D6E">
      <w:pPr>
        <w:spacing w:before="447" w:beforeLines="100" w:after="447" w:afterLines="100"/>
        <w:ind w:firstLine="709"/>
        <w:jc w:val="center"/>
        <w:outlineLvl w:val="0"/>
        <w:rPr>
          <w:rFonts w:hint="eastAsia" w:ascii="宋体" w:hAnsi="宋体"/>
        </w:rPr>
      </w:pPr>
      <w:bookmarkStart w:id="0" w:name="_Toc14075"/>
      <w:r>
        <w:rPr>
          <w:rFonts w:hint="eastAsia" w:ascii="黑体" w:eastAsia="黑体"/>
          <w:sz w:val="32"/>
        </w:rPr>
        <w:t>摘　要</w:t>
      </w:r>
      <w:bookmarkEnd w:id="0"/>
    </w:p>
    <w:p w14:paraId="7FA72D42">
      <w:pPr>
        <w:ind w:firstLine="549"/>
        <w:rPr>
          <w:rFonts w:hint="eastAsia" w:ascii="宋体" w:hAnsi="宋体"/>
        </w:rPr>
      </w:pPr>
      <w:r>
        <w:rPr>
          <w:rFonts w:hint="eastAsia" w:ascii="宋体" w:hAnsi="宋体"/>
        </w:rPr>
        <w:t>摘要内容。</w:t>
      </w:r>
    </w:p>
    <w:p w14:paraId="4B80372F">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10D1E9CF">
      <w:pPr>
        <w:spacing w:before="447" w:beforeLines="100" w:after="447" w:afterLines="100"/>
        <w:ind w:firstLine="711"/>
        <w:jc w:val="center"/>
        <w:outlineLvl w:val="0"/>
        <w:rPr>
          <w:rFonts w:eastAsia="黑体"/>
          <w:b/>
        </w:rPr>
      </w:pPr>
      <w:bookmarkStart w:id="1" w:name="_Toc2204"/>
      <w:r>
        <w:rPr>
          <w:rFonts w:eastAsia="黑体"/>
          <w:b/>
          <w:sz w:val="32"/>
          <w:szCs w:val="32"/>
        </w:rPr>
        <w:t>ABSTRACT</w:t>
      </w:r>
      <w:bookmarkEnd w:id="1"/>
    </w:p>
    <w:p w14:paraId="6003549B">
      <w:pPr>
        <w:ind w:firstLine="549"/>
        <w:rPr>
          <w:rFonts w:eastAsia="黑体"/>
        </w:rPr>
      </w:pPr>
      <w:r>
        <w:rPr>
          <w:rFonts w:eastAsia="黑体"/>
        </w:rPr>
        <w:t>A</w:t>
      </w:r>
      <w:r>
        <w:rPr>
          <w:rFonts w:hint="eastAsia" w:eastAsia="黑体"/>
        </w:rPr>
        <w:t>bstract.</w:t>
      </w:r>
    </w:p>
    <w:p w14:paraId="7AD1B72A">
      <w:pPr>
        <w:ind w:firstLine="551"/>
        <w:rPr>
          <w:rFonts w:eastAsia="黑体"/>
        </w:rPr>
      </w:pPr>
      <w:r>
        <w:rPr>
          <w:rFonts w:hint="eastAsia" w:eastAsia="黑体"/>
          <w:b/>
        </w:rPr>
        <w:t xml:space="preserve">KEY WORDS: </w:t>
      </w:r>
      <w:r>
        <w:rPr>
          <w:rFonts w:hint="eastAsia" w:eastAsia="黑体"/>
        </w:rPr>
        <w:t>key words1, key words2, key words3, key words4</w:t>
      </w:r>
    </w:p>
    <w:p w14:paraId="5A6CC5EF">
      <w:pPr>
        <w:ind w:firstLine="549"/>
        <w:rPr>
          <w:rFonts w:eastAsia="黑体"/>
        </w:rPr>
      </w:pPr>
    </w:p>
    <w:p w14:paraId="19F24F72">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7FDE9849">
      <w:pPr>
        <w:pStyle w:val="3"/>
      </w:pPr>
      <w:bookmarkStart w:id="2" w:name="_Toc20042"/>
      <w:r>
        <w:rPr>
          <w:rFonts w:hint="eastAsia"/>
        </w:rPr>
        <w:t>第1章　前　言</w:t>
      </w:r>
      <w:bookmarkEnd w:id="2"/>
    </w:p>
    <w:p w14:paraId="19851A7D">
      <w:pPr>
        <w:pStyle w:val="4"/>
      </w:pPr>
      <w:bookmarkStart w:id="3" w:name="_Toc28867"/>
      <w:r>
        <w:rPr>
          <w:rFonts w:hint="eastAsia"/>
        </w:rPr>
        <w:t>1.1　研究背景与意义</w:t>
      </w:r>
      <w:bookmarkEnd w:id="3"/>
    </w:p>
    <w:p w14:paraId="2255EB87">
      <w:pPr>
        <w:pStyle w:val="5"/>
        <w:ind w:firstLine="549"/>
      </w:pPr>
      <w:bookmarkStart w:id="4" w:name="_Toc1343"/>
      <w:r>
        <w:rPr>
          <w:rFonts w:hint="eastAsia"/>
        </w:rPr>
        <w:t>1.1.1　研究背景</w:t>
      </w:r>
      <w:bookmarkEnd w:id="4"/>
    </w:p>
    <w:p w14:paraId="553963C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pPr>
        <w:pStyle w:val="6"/>
        <w:rPr>
          <w:rFonts w:hint="eastAsia" w:ascii="黑体" w:hAnsi="黑体" w:eastAsia="黑体" w:cs="黑体"/>
        </w:rPr>
      </w:pPr>
      <w:r>
        <w:rPr>
          <w:rFonts w:hint="eastAsia" w:ascii="黑体" w:hAnsi="黑体" w:eastAsia="黑体" w:cs="黑体"/>
        </w:rPr>
        <w:t>图1-1　LLM部署的参数压缩需求</w:t>
      </w:r>
    </w:p>
    <w:p w14:paraId="3903B36C">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5E06F7F2">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C62E43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8DA0201">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2E8B82AF">
      <w:pPr>
        <w:pStyle w:val="5"/>
        <w:ind w:firstLine="549"/>
      </w:pPr>
      <w:bookmarkStart w:id="5" w:name="_Toc4292"/>
      <w:r>
        <w:rPr>
          <w:rFonts w:hint="eastAsia"/>
        </w:rPr>
        <w:t>1.1.2　研究意义</w:t>
      </w:r>
      <w:bookmarkEnd w:id="5"/>
    </w:p>
    <w:p w14:paraId="39212E65">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48FDA2B8">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w:t>
      </w:r>
      <w:r>
        <w:rPr>
          <w:rFonts w:hint="eastAsia"/>
          <w:lang w:val="en-US" w:eastAsia="zh-CN"/>
        </w:rPr>
        <w:t>scale</w:t>
      </w:r>
      <w:r>
        <w:rPr>
          <w:rFonts w:hint="eastAsia"/>
        </w:rPr>
        <w:t>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4558585E">
      <w:pPr>
        <w:pStyle w:val="6"/>
      </w:pPr>
      <w:r>
        <w:rPr>
          <w:rFonts w:hint="eastAsia" w:ascii="黑体" w:hAnsi="黑体" w:eastAsia="黑体" w:cs="黑体"/>
        </w:rPr>
        <w:t>表1-1　本课题研究意义概括</w:t>
      </w:r>
    </w:p>
    <w:tbl>
      <w:tblPr>
        <w:tblStyle w:val="14"/>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3727"/>
        <w:gridCol w:w="3153"/>
      </w:tblGrid>
      <w:tr w14:paraId="737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tcPr>
          <w:p w14:paraId="6942DAB9">
            <w:pPr>
              <w:ind w:firstLine="0" w:firstLineChars="0"/>
              <w:jc w:val="center"/>
              <w:rPr>
                <w:b/>
              </w:rPr>
            </w:pPr>
            <w:r>
              <w:rPr>
                <w:rFonts w:hint="eastAsia"/>
                <w:b/>
              </w:rPr>
              <w:t>研究层面</w:t>
            </w:r>
          </w:p>
        </w:tc>
        <w:tc>
          <w:tcPr>
            <w:tcW w:w="3727" w:type="dxa"/>
          </w:tcPr>
          <w:p w14:paraId="44CDDD79">
            <w:pPr>
              <w:ind w:firstLine="0" w:firstLineChars="0"/>
              <w:jc w:val="center"/>
              <w:rPr>
                <w:b/>
              </w:rPr>
            </w:pPr>
            <w:r>
              <w:rPr>
                <w:rFonts w:hint="eastAsia"/>
                <w:b/>
              </w:rPr>
              <w:t>具体内容</w:t>
            </w:r>
          </w:p>
        </w:tc>
        <w:tc>
          <w:tcPr>
            <w:tcW w:w="3153" w:type="dxa"/>
          </w:tcPr>
          <w:p w14:paraId="28B644DF">
            <w:pPr>
              <w:ind w:firstLine="0" w:firstLineChars="0"/>
              <w:jc w:val="center"/>
              <w:rPr>
                <w:b/>
              </w:rPr>
            </w:pPr>
            <w:r>
              <w:rPr>
                <w:rFonts w:hint="eastAsia"/>
                <w:b/>
              </w:rPr>
              <w:t>预期价值</w:t>
            </w:r>
          </w:p>
        </w:tc>
      </w:tr>
      <w:tr w14:paraId="0D2E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774" w:type="dxa"/>
          </w:tcPr>
          <w:p w14:paraId="1C3596F0">
            <w:pPr>
              <w:ind w:firstLine="0" w:firstLineChars="0"/>
              <w:jc w:val="center"/>
            </w:pPr>
            <w:r>
              <w:rPr>
                <w:rFonts w:hint="eastAsia"/>
              </w:rPr>
              <w:t>理论意义</w:t>
            </w:r>
          </w:p>
        </w:tc>
        <w:tc>
          <w:tcPr>
            <w:tcW w:w="3727" w:type="dxa"/>
          </w:tcPr>
          <w:p w14:paraId="58F7245B">
            <w:pPr>
              <w:ind w:firstLine="0" w:firstLineChars="0"/>
              <w:jc w:val="center"/>
            </w:pPr>
            <w:r>
              <w:rPr>
                <w:rFonts w:hint="eastAsia"/>
              </w:rPr>
              <w:t>分析 group粒度下旋转策略、数据分布规律与量化误差之间的耦合关系</w:t>
            </w:r>
          </w:p>
        </w:tc>
        <w:tc>
          <w:tcPr>
            <w:tcW w:w="3153" w:type="dxa"/>
          </w:tcPr>
          <w:p w14:paraId="1C3A8C8E">
            <w:pPr>
              <w:ind w:firstLine="0" w:firstLineChars="0"/>
              <w:jc w:val="center"/>
            </w:pPr>
            <w:r>
              <w:rPr>
                <w:rFonts w:hint="eastAsia"/>
              </w:rPr>
              <w:t>为基于FP4的旋转算法设计提供可解释的分析依据</w:t>
            </w:r>
          </w:p>
        </w:tc>
      </w:tr>
      <w:tr w14:paraId="7D25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tcPr>
          <w:p w14:paraId="5A7021CD">
            <w:pPr>
              <w:ind w:firstLine="0" w:firstLineChars="0"/>
              <w:jc w:val="center"/>
            </w:pPr>
            <w:r>
              <w:rPr>
                <w:rFonts w:hint="eastAsia"/>
              </w:rPr>
              <w:t>工程意义</w:t>
            </w:r>
          </w:p>
        </w:tc>
        <w:tc>
          <w:tcPr>
            <w:tcW w:w="3727" w:type="dxa"/>
          </w:tcPr>
          <w:p w14:paraId="1ACD9456">
            <w:pPr>
              <w:ind w:firstLine="0" w:firstLineChars="0"/>
              <w:jc w:val="center"/>
            </w:pPr>
            <w:r>
              <w:rPr>
                <w:rFonts w:hint="eastAsia"/>
              </w:rPr>
              <w:t>基于NVFP4/MXFP4在group粒度下设计更适配的旋转搜索策略</w:t>
            </w:r>
          </w:p>
        </w:tc>
        <w:tc>
          <w:tcPr>
            <w:tcW w:w="3153" w:type="dxa"/>
          </w:tcPr>
          <w:p w14:paraId="5BC05911">
            <w:pPr>
              <w:ind w:firstLine="0" w:firstLineChars="0"/>
              <w:jc w:val="center"/>
            </w:pPr>
            <w:r>
              <w:rPr>
                <w:rFonts w:hint="eastAsia"/>
              </w:rPr>
              <w:t>提升FP4低比特推理精度</w:t>
            </w:r>
          </w:p>
        </w:tc>
      </w:tr>
    </w:tbl>
    <w:p w14:paraId="1C6D3106">
      <w:pPr>
        <w:ind w:firstLine="549"/>
      </w:pPr>
      <w:r>
        <w:rPr>
          <w:rFonts w:hint="eastAsia"/>
        </w:rPr>
        <w:t>综合来看，本课题既关注低比特量化的误差机理，又强调格式约束下的可部署性，具有明确的理论价值和工程应用价值。</w:t>
      </w:r>
    </w:p>
    <w:p w14:paraId="23FE6190">
      <w:pPr>
        <w:pStyle w:val="4"/>
      </w:pPr>
      <w:bookmarkStart w:id="6" w:name="_Toc7479"/>
      <w:r>
        <w:rPr>
          <w:rFonts w:hint="eastAsia"/>
        </w:rPr>
        <w:t>1.2　国内外研究现状与发展趋势</w:t>
      </w:r>
      <w:bookmarkEnd w:id="6"/>
    </w:p>
    <w:p w14:paraId="70F1957F">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7F010E36">
      <w:pPr>
        <w:pStyle w:val="5"/>
        <w:ind w:firstLine="549"/>
      </w:pPr>
      <w:bookmarkStart w:id="7" w:name="_Toc3335"/>
      <w:r>
        <w:rPr>
          <w:rFonts w:hint="eastAsia"/>
        </w:rPr>
        <w:t>1.2.1　通用低比特PTQ方法研究现状</w:t>
      </w:r>
      <w:bookmarkEnd w:id="7"/>
    </w:p>
    <w:p w14:paraId="668B2F2B">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049D60B6">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2493E2A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86B3E3E">
      <w:pPr>
        <w:pStyle w:val="6"/>
      </w:pPr>
      <w:r>
        <w:rPr>
          <w:rFonts w:hint="eastAsia" w:ascii="黑体" w:hAnsi="黑体" w:eastAsia="黑体" w:cs="黑体"/>
        </w:rPr>
        <w:t>表1-2　典型低比特量化方法比较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37D5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3FA9FD">
            <w:pPr>
              <w:ind w:firstLine="0" w:firstLineChars="0"/>
              <w:jc w:val="center"/>
            </w:pPr>
            <w:r>
              <w:rPr>
                <w:rFonts w:hint="eastAsia"/>
              </w:rPr>
              <w:t>方法</w:t>
            </w:r>
          </w:p>
        </w:tc>
        <w:tc>
          <w:tcPr>
            <w:tcW w:w="2215" w:type="dxa"/>
          </w:tcPr>
          <w:p w14:paraId="1669241B">
            <w:pPr>
              <w:ind w:firstLine="0" w:firstLineChars="0"/>
              <w:jc w:val="center"/>
            </w:pPr>
            <w:r>
              <w:rPr>
                <w:rFonts w:hint="eastAsia"/>
              </w:rPr>
              <w:t>代表思路</w:t>
            </w:r>
          </w:p>
        </w:tc>
        <w:tc>
          <w:tcPr>
            <w:tcW w:w="2291" w:type="dxa"/>
          </w:tcPr>
          <w:p w14:paraId="5A9AE770">
            <w:pPr>
              <w:ind w:firstLine="0" w:firstLineChars="0"/>
              <w:jc w:val="center"/>
            </w:pPr>
            <w:r>
              <w:rPr>
                <w:rFonts w:hint="eastAsia"/>
              </w:rPr>
              <w:t>主要优点</w:t>
            </w:r>
          </w:p>
        </w:tc>
        <w:tc>
          <w:tcPr>
            <w:tcW w:w="2361" w:type="dxa"/>
          </w:tcPr>
          <w:p w14:paraId="03ADA668">
            <w:pPr>
              <w:ind w:firstLine="0" w:firstLineChars="0"/>
              <w:jc w:val="center"/>
            </w:pPr>
            <w:r>
              <w:rPr>
                <w:rFonts w:hint="eastAsia"/>
              </w:rPr>
              <w:t>主要局限</w:t>
            </w:r>
          </w:p>
        </w:tc>
      </w:tr>
      <w:tr w14:paraId="44CF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189FAA93">
            <w:pPr>
              <w:ind w:firstLine="0" w:firstLineChars="0"/>
              <w:jc w:val="center"/>
            </w:pPr>
            <w:r>
              <w:rPr>
                <w:rFonts w:hint="eastAsia"/>
              </w:rPr>
              <w:t>RTN</w:t>
            </w:r>
          </w:p>
        </w:tc>
        <w:tc>
          <w:tcPr>
            <w:tcW w:w="2215" w:type="dxa"/>
          </w:tcPr>
          <w:p w14:paraId="405F7A8E">
            <w:pPr>
              <w:ind w:firstLine="0" w:firstLineChars="0"/>
              <w:jc w:val="center"/>
            </w:pPr>
            <w:r>
              <w:rPr>
                <w:rFonts w:hint="eastAsia"/>
              </w:rPr>
              <w:t>基于统计范围直接量化</w:t>
            </w:r>
          </w:p>
        </w:tc>
        <w:tc>
          <w:tcPr>
            <w:tcW w:w="2291" w:type="dxa"/>
          </w:tcPr>
          <w:p w14:paraId="29ED796C">
            <w:pPr>
              <w:ind w:firstLine="0" w:firstLineChars="0"/>
              <w:jc w:val="center"/>
            </w:pPr>
            <w:r>
              <w:rPr>
                <w:rFonts w:hint="eastAsia"/>
              </w:rPr>
              <w:t>实现简单，工程代价低</w:t>
            </w:r>
          </w:p>
        </w:tc>
        <w:tc>
          <w:tcPr>
            <w:tcW w:w="2361" w:type="dxa"/>
          </w:tcPr>
          <w:p w14:paraId="1657E3ED">
            <w:pPr>
              <w:ind w:firstLine="0" w:firstLineChars="0"/>
              <w:jc w:val="center"/>
            </w:pPr>
            <w:r>
              <w:rPr>
                <w:rFonts w:hint="eastAsia"/>
              </w:rPr>
              <w:t>对重尾分布敏感，低比特精度有限</w:t>
            </w:r>
          </w:p>
        </w:tc>
      </w:tr>
      <w:tr w14:paraId="1FB5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70ADB4F3">
            <w:pPr>
              <w:ind w:firstLine="0" w:firstLineChars="0"/>
              <w:jc w:val="center"/>
            </w:pPr>
            <w:r>
              <w:rPr>
                <w:rFonts w:hint="eastAsia"/>
              </w:rPr>
              <w:t>GPTQ</w:t>
            </w:r>
          </w:p>
        </w:tc>
        <w:tc>
          <w:tcPr>
            <w:tcW w:w="2215" w:type="dxa"/>
          </w:tcPr>
          <w:p w14:paraId="5303B334">
            <w:pPr>
              <w:ind w:firstLine="0" w:firstLineChars="0"/>
              <w:jc w:val="center"/>
            </w:pPr>
            <w:r>
              <w:rPr>
                <w:rFonts w:hint="eastAsia"/>
              </w:rPr>
              <w:t>基于二阶信息进行逐层重建</w:t>
            </w:r>
          </w:p>
        </w:tc>
        <w:tc>
          <w:tcPr>
            <w:tcW w:w="2291" w:type="dxa"/>
          </w:tcPr>
          <w:p w14:paraId="4FFEC581">
            <w:pPr>
              <w:ind w:firstLine="0" w:firstLineChars="0"/>
              <w:jc w:val="center"/>
            </w:pPr>
            <w:r>
              <w:rPr>
                <w:rFonts w:hint="eastAsia"/>
              </w:rPr>
              <w:t>权重量化精度较高</w:t>
            </w:r>
          </w:p>
        </w:tc>
        <w:tc>
          <w:tcPr>
            <w:tcW w:w="2361" w:type="dxa"/>
          </w:tcPr>
          <w:p w14:paraId="7BEBCA1D">
            <w:pPr>
              <w:ind w:firstLine="0" w:firstLineChars="0"/>
              <w:jc w:val="center"/>
            </w:pPr>
            <w:r>
              <w:rPr>
                <w:rFonts w:hint="eastAsia"/>
              </w:rPr>
              <w:t>计算开销较大，依赖校准数据</w:t>
            </w:r>
          </w:p>
        </w:tc>
      </w:tr>
      <w:tr w14:paraId="35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19FD7415">
            <w:pPr>
              <w:ind w:firstLine="0" w:firstLineChars="0"/>
              <w:jc w:val="center"/>
            </w:pPr>
            <w:r>
              <w:rPr>
                <w:rFonts w:hint="eastAsia"/>
              </w:rPr>
              <w:t>AWQ</w:t>
            </w:r>
          </w:p>
        </w:tc>
        <w:tc>
          <w:tcPr>
            <w:tcW w:w="2215" w:type="dxa"/>
          </w:tcPr>
          <w:p w14:paraId="2B5B062C">
            <w:pPr>
              <w:ind w:firstLine="0" w:firstLineChars="0"/>
              <w:jc w:val="center"/>
            </w:pPr>
            <w:r>
              <w:rPr>
                <w:rFonts w:hint="eastAsia"/>
              </w:rPr>
              <w:t>激活感知地保护关键权重</w:t>
            </w:r>
          </w:p>
        </w:tc>
        <w:tc>
          <w:tcPr>
            <w:tcW w:w="2291" w:type="dxa"/>
          </w:tcPr>
          <w:p w14:paraId="5E0896D5">
            <w:pPr>
              <w:ind w:firstLine="0" w:firstLineChars="0"/>
              <w:jc w:val="center"/>
            </w:pPr>
            <w:r>
              <w:rPr>
                <w:rFonts w:hint="eastAsia"/>
              </w:rPr>
              <w:t>适合权重量化场景</w:t>
            </w:r>
          </w:p>
        </w:tc>
        <w:tc>
          <w:tcPr>
            <w:tcW w:w="2361" w:type="dxa"/>
          </w:tcPr>
          <w:p w14:paraId="0A8F42D9">
            <w:pPr>
              <w:ind w:firstLine="0" w:firstLineChars="0"/>
              <w:jc w:val="center"/>
            </w:pPr>
            <w:r>
              <w:rPr>
                <w:rFonts w:hint="eastAsia"/>
              </w:rPr>
              <w:t>对激活量化帮助有限</w:t>
            </w:r>
          </w:p>
        </w:tc>
      </w:tr>
      <w:tr w14:paraId="2D6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7C589A63">
            <w:pPr>
              <w:ind w:firstLine="0" w:firstLineChars="0"/>
              <w:jc w:val="center"/>
            </w:pPr>
            <w:r>
              <w:rPr>
                <w:rFonts w:hint="eastAsia"/>
              </w:rPr>
              <w:t>SmoothQuant</w:t>
            </w:r>
          </w:p>
        </w:tc>
        <w:tc>
          <w:tcPr>
            <w:tcW w:w="2215" w:type="dxa"/>
          </w:tcPr>
          <w:p w14:paraId="6E27BAAD">
            <w:pPr>
              <w:ind w:firstLine="0" w:firstLineChars="0"/>
              <w:jc w:val="center"/>
            </w:pPr>
            <w:r>
              <w:rPr>
                <w:rFonts w:hint="eastAsia"/>
              </w:rPr>
              <w:t>在权重与激活之间迁移尺度</w:t>
            </w:r>
          </w:p>
        </w:tc>
        <w:tc>
          <w:tcPr>
            <w:tcW w:w="2291" w:type="dxa"/>
          </w:tcPr>
          <w:p w14:paraId="053182A7">
            <w:pPr>
              <w:ind w:firstLine="0" w:firstLineChars="0"/>
              <w:jc w:val="center"/>
            </w:pPr>
            <w:r>
              <w:rPr>
                <w:rFonts w:hint="eastAsia"/>
              </w:rPr>
              <w:t>可缓解激活离群值问题</w:t>
            </w:r>
          </w:p>
        </w:tc>
        <w:tc>
          <w:tcPr>
            <w:tcW w:w="2361" w:type="dxa"/>
          </w:tcPr>
          <w:p w14:paraId="576DE143">
            <w:pPr>
              <w:ind w:firstLine="0" w:firstLineChars="0"/>
              <w:jc w:val="center"/>
            </w:pPr>
            <w:r>
              <w:rPr>
                <w:rFonts w:hint="eastAsia"/>
              </w:rPr>
              <w:t>参数调节依赖经验</w:t>
            </w:r>
          </w:p>
        </w:tc>
      </w:tr>
    </w:tbl>
    <w:p w14:paraId="7BB35279">
      <w:pPr>
        <w:pStyle w:val="5"/>
        <w:ind w:firstLine="549"/>
      </w:pPr>
      <w:bookmarkStart w:id="8" w:name="_Toc22416"/>
      <w:r>
        <w:rPr>
          <w:rFonts w:hint="eastAsia"/>
        </w:rPr>
        <w:t>1.2.2　旋转辅助量化研究现状</w:t>
      </w:r>
      <w:bookmarkEnd w:id="8"/>
    </w:p>
    <w:p w14:paraId="296FF53A">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471F82EB">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36B9C8F0">
      <w:pPr>
        <w:pStyle w:val="5"/>
        <w:ind w:firstLine="549"/>
      </w:pPr>
      <w:bookmarkStart w:id="9" w:name="_Toc23993"/>
      <w:r>
        <w:rPr>
          <w:rFonts w:hint="eastAsia"/>
        </w:rPr>
        <w:t>1.2.3　NVFP4/MXFP4格式特化量化研究现状</w:t>
      </w:r>
      <w:bookmarkEnd w:id="9"/>
    </w:p>
    <w:p w14:paraId="105E66D2">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109B52A5">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69E7EF76">
      <w:pPr>
        <w:pStyle w:val="5"/>
        <w:ind w:firstLine="549"/>
      </w:pPr>
      <w:bookmarkStart w:id="10" w:name="_Toc16098"/>
      <w:r>
        <w:rPr>
          <w:rFonts w:hint="eastAsia"/>
        </w:rPr>
        <w:t>1.2.4　现有研究不足与发展趋势</w:t>
      </w:r>
      <w:bookmarkEnd w:id="10"/>
    </w:p>
    <w:p w14:paraId="01DA7FC0">
      <w:pPr>
        <w:ind w:firstLine="549"/>
      </w:pPr>
      <w:r>
        <w:rPr>
          <w:rFonts w:hint="eastAsia"/>
        </w:rPr>
        <w:t>综合已有研究可以发现，面向 NVFP4/MXFP4 场景的旋转优化研究仍存在以下三方面不足：</w:t>
      </w:r>
    </w:p>
    <w:p w14:paraId="3663A23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7532466">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3BA836AB">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3F462140">
      <w:pPr>
        <w:ind w:firstLine="549"/>
      </w:pPr>
      <w:r>
        <w:rPr>
          <w:rFonts w:hint="eastAsia"/>
        </w:rPr>
        <w:t>从发展趋势看，未来研究可能更加重视以下三个方向：</w:t>
      </w:r>
    </w:p>
    <w:p w14:paraId="00767A02">
      <w:pPr>
        <w:ind w:firstLine="549"/>
      </w:pPr>
      <w:r>
        <w:rPr>
          <w:rFonts w:hint="eastAsia"/>
        </w:rPr>
        <w:t>·一是从权重/激活的数据分布统计出发，结合不同线性层及局部块内特征，探索更具格式适配性的 group-wise 旋转算法；</w:t>
      </w:r>
    </w:p>
    <w:p w14:paraId="5C334577">
      <w:pPr>
        <w:ind w:firstLine="549"/>
      </w:pPr>
      <w:r>
        <w:rPr>
          <w:rFonts w:hint="eastAsia"/>
        </w:rPr>
        <w:t>·二是围绕量化误差来源，结合outlier通道分布的统计特性，设计更有针对性的候选旋转矩阵;</w:t>
      </w:r>
    </w:p>
    <w:p w14:paraId="35FCBC8D">
      <w:pPr>
        <w:ind w:firstLine="549"/>
      </w:pPr>
      <w:r>
        <w:rPr>
          <w:rFonts w:hint="eastAsia"/>
        </w:rPr>
        <w:t>·三是将算法建模与部署实现协同考虑，在控制额外推理开销的同时提升方法的可复现性、可移植性与端到端可用性。</w:t>
      </w:r>
    </w:p>
    <w:p w14:paraId="3D4D005C">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4E139BB1">
      <w:pPr>
        <w:pStyle w:val="6"/>
        <w:rPr>
          <w:rFonts w:hint="eastAsia" w:ascii="黑体" w:hAnsi="黑体" w:eastAsia="黑体" w:cs="黑体"/>
        </w:rPr>
      </w:pPr>
      <w:r>
        <w:rPr>
          <w:rFonts w:hint="eastAsia" w:ascii="黑体" w:hAnsi="黑体" w:eastAsia="黑体" w:cs="黑体"/>
        </w:rPr>
        <w:t>图1-2　现有研究基础与发展趋势脉络图</w:t>
      </w:r>
    </w:p>
    <w:p w14:paraId="6148C012">
      <w:pPr>
        <w:pStyle w:val="4"/>
      </w:pPr>
      <w:bookmarkStart w:id="12" w:name="_Toc4527"/>
      <w:r>
        <w:rPr>
          <w:rFonts w:hint="eastAsia"/>
        </w:rPr>
        <w:t>1.3　本文主要研究内容与创新点</w:t>
      </w:r>
      <w:bookmarkEnd w:id="11"/>
      <w:bookmarkEnd w:id="12"/>
    </w:p>
    <w:p w14:paraId="3EFD6C86">
      <w:pPr>
        <w:pStyle w:val="5"/>
        <w:ind w:firstLine="549"/>
      </w:pPr>
      <w:bookmarkStart w:id="13" w:name="_Toc733"/>
      <w:bookmarkStart w:id="14" w:name="_Toc229329333"/>
      <w:r>
        <w:rPr>
          <w:rFonts w:hint="eastAsia"/>
        </w:rPr>
        <w:t>1.3.1　主要研究内容</w:t>
      </w:r>
      <w:bookmarkEnd w:id="13"/>
      <w:bookmarkEnd w:id="14"/>
    </w:p>
    <w:p w14:paraId="1B391F6F">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79779520">
      <w:pPr>
        <w:ind w:firstLine="549"/>
      </w:pPr>
      <w:r>
        <w:rPr>
          <w:rFonts w:hint="eastAsia"/>
        </w:rPr>
        <w:t>（1）针对 NVFP4/MXFP4数据格式约束下的量化场景，首先开展量化误差来源分析以及权重/激活数据分布统计。通过对 Transformer block 中典型线性层各 group 的量化误差、最大值</w:t>
      </w:r>
      <w:r>
        <w:rPr>
          <w:rFonts w:hint="eastAsia"/>
          <w:lang w:val="en-US" w:eastAsia="zh-CN"/>
        </w:rPr>
        <w:t>邓</w:t>
      </w:r>
      <w:r>
        <w:rPr>
          <w:rFonts w:hint="eastAsia"/>
        </w:rPr>
        <w:t>进行观察，分析不同层、不同局部 group 中误差主导因素的差异，归纳出离群值挤压正常值、大值区域误差主导以及混合型等典型误差模式，为后续旋转算法设计提供依据。</w:t>
      </w:r>
    </w:p>
    <w:p w14:paraId="7BA0E87A">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67039A43">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041E59E">
      <w:pPr>
        <w:ind w:firstLine="549"/>
      </w:pPr>
      <w:r>
        <w:rPr>
          <w:rFonts w:hint="eastAsia"/>
        </w:rPr>
        <w:t>（4）在实验基础设施方面，构建自动化评测与结果汇总脚本，面向多种量化模型组织可复现实验，为后续性能对比、消融分析以及论文撰写提供系统支撑。</w:t>
      </w:r>
    </w:p>
    <w:p w14:paraId="4B1299BE">
      <w:pPr>
        <w:pStyle w:val="5"/>
        <w:ind w:firstLine="549"/>
      </w:pPr>
      <w:bookmarkStart w:id="16" w:name="_Toc19775"/>
      <w:r>
        <w:rPr>
          <w:rFonts w:hint="eastAsia"/>
        </w:rPr>
        <w:t>1.3.2　主要创新点</w:t>
      </w:r>
      <w:bookmarkEnd w:id="15"/>
      <w:bookmarkEnd w:id="16"/>
    </w:p>
    <w:p w14:paraId="23A0E278">
      <w:pPr>
        <w:ind w:firstLine="549"/>
      </w:pPr>
      <w:r>
        <w:rPr>
          <w:rFonts w:hint="eastAsia"/>
        </w:rPr>
        <w:t>本文的主要创新点体现在以下几个方面：</w:t>
      </w:r>
    </w:p>
    <w:p w14:paraId="6E1CE444">
      <w:pPr>
        <w:ind w:firstLine="549"/>
      </w:pPr>
      <w:r>
        <w:rPr>
          <w:rFonts w:hint="eastAsia"/>
        </w:rPr>
        <w:t>·第一，面向 NVFP4/MXFP4数据格式约束下的量化场景，建立了</w:t>
      </w:r>
      <w:r>
        <w:rPr>
          <w:rFonts w:hint="eastAsia"/>
          <w:lang w:val="en-US" w:eastAsia="zh-CN"/>
        </w:rPr>
        <w:t>对</w:t>
      </w:r>
      <w:r>
        <w:rPr>
          <w:rFonts w:hint="eastAsia"/>
        </w:rPr>
        <w:t>group粒度下量化误差</w:t>
      </w:r>
      <w:r>
        <w:rPr>
          <w:rFonts w:hint="eastAsia"/>
          <w:lang w:val="en-US" w:eastAsia="zh-CN"/>
        </w:rPr>
        <w:t>与数据分布统计学特性</w:t>
      </w:r>
      <w:r>
        <w:rPr>
          <w:rFonts w:hint="eastAsia"/>
        </w:rPr>
        <w:t>的分析视角，表明局部 group 的主要量化误差并不总是简单来源于“离群值挤压正常值”，而可能表现为大值区域主导或多因素混合，从而为后续算法设计提供了更符合 microscaling 特征的分析依据。</w:t>
      </w:r>
    </w:p>
    <w:p w14:paraId="656DFA43">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4726DC6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38E1D26D">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pPr>
        <w:pStyle w:val="4"/>
        <w:rPr>
          <w:rFonts w:hint="eastAsia" w:eastAsia="黑体"/>
          <w:lang w:eastAsia="zh-CN"/>
        </w:rPr>
      </w:pPr>
      <w:bookmarkStart w:id="17" w:name="_Toc17479"/>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bookmarkEnd w:id="17"/>
    </w:p>
    <w:p w14:paraId="7FAC205B">
      <w:pPr>
        <w:rPr>
          <w:highlight w:val="yellow"/>
        </w:rPr>
      </w:pPr>
      <w:r>
        <w:rPr>
          <w:highlight w:val="yellow"/>
        </w:rPr>
        <w:t>本文的整体组织结构与研究主线如图1-3所示。</w:t>
      </w:r>
    </w:p>
    <w:p w14:paraId="4A41EE5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2272C3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2CFC094D">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02CD63E1">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121865B4">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4A99979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1C857199">
      <w:pPr>
        <w:rPr>
          <w:highlight w:val="yellow"/>
        </w:rPr>
      </w:pPr>
    </w:p>
    <w:p w14:paraId="700CFED5">
      <w:pPr>
        <w:pStyle w:val="3"/>
      </w:pPr>
      <w:bookmarkStart w:id="18" w:name="_Toc3285"/>
      <w:r>
        <w:rPr>
          <w:rFonts w:hint="eastAsia"/>
        </w:rPr>
        <w:t>第2章　相关理论与技术基础</w:t>
      </w:r>
      <w:bookmarkEnd w:id="18"/>
    </w:p>
    <w:p w14:paraId="42A91DBF">
      <w:pPr>
        <w:pStyle w:val="4"/>
      </w:pPr>
      <w:bookmarkStart w:id="19" w:name="_Toc22955"/>
      <w:r>
        <w:rPr>
          <w:rFonts w:hint="eastAsia"/>
        </w:rPr>
        <w:t>2.</w:t>
      </w:r>
      <w:r>
        <w:rPr>
          <w:rFonts w:hint="eastAsia"/>
          <w:lang w:val="en-US" w:eastAsia="zh-CN"/>
        </w:rPr>
        <w:t>1</w:t>
      </w:r>
      <w:r>
        <w:rPr>
          <w:rFonts w:hint="eastAsia"/>
        </w:rPr>
        <w:t>　后训练低比特量化基础</w:t>
      </w:r>
      <w:bookmarkEnd w:id="19"/>
    </w:p>
    <w:p w14:paraId="2A64C211">
      <w:r>
        <w:t>后训练低比特量化（Post-Training Quantization, PTQ）是指在不重新训练模型参数的前提下，仅利用少量校准样本或张量统计信息，将高精度权重与激活映射为低比特表示的过程。其直接目标在于降低模型参数存储、显存访存和推理带宽开销，而更核心的问题则是如何在位宽显著下降后，尽可能保持原模型的函数行为与任务精度。对于大语言模型而言，量化误差不仅来源于单个数值的舍入，还会经由残差连接、注意力映射和前馈网络在层间传播与累积。因此，本节先从量化映射与误差来源出发建立基本分析框架，再对典型 PTQ 方法进行概述，并重点说明 GPTQ 的基本推导过程。</w:t>
      </w:r>
    </w:p>
    <w:p w14:paraId="0E869452">
      <w:pPr>
        <w:pStyle w:val="5"/>
      </w:pPr>
      <w:bookmarkStart w:id="20" w:name="_Toc12633"/>
      <w:r>
        <w:t>2.1.1　量化映射与误差来源</w:t>
      </w:r>
      <w:bookmarkEnd w:id="20"/>
    </w:p>
    <w:p w14:paraId="4137CA51">
      <w:r>
        <w:t xml:space="preserve">从数值表示角度看，量化首先需要确定目标码值集合、缩放因子 </w:t>
      </w:r>
      <m:oMath>
        <m:r>
          <m:rPr/>
          <m:t>s</m:t>
        </m:r>
      </m:oMath>
      <w:r>
        <w:t xml:space="preserve"> 与零点 </w:t>
      </w:r>
      <m:oMath>
        <m:r>
          <m:rPr/>
          <m:t>z</m:t>
        </m:r>
      </m:oMath>
      <w:r>
        <w:t xml:space="preserve">，再将实值张量投影到可表示格点上。设目标位宽对应的整数码值范围为 </w:t>
      </w:r>
      <m:oMath>
        <m:sSub>
          <m:sSubPr/>
          <m:e>
            <m:r>
              <m:rPr/>
              <m:t>q</m:t>
            </m:r>
          </m:e>
          <m:sub>
            <m:r>
              <m:rPr/>
              <m:t>min</m:t>
            </m:r>
          </m:sub>
        </m:sSub>
      </m:oMath>
      <w:r>
        <w:t xml:space="preserve"> 至 </w:t>
      </w:r>
      <m:oMath>
        <m:sSub>
          <m:sSubPr/>
          <m:e>
            <m:r>
              <m:rPr/>
              <m:t>q</m:t>
            </m:r>
          </m:e>
          <m:sub>
            <m:r>
              <m:rPr/>
              <m:t>max</m:t>
            </m:r>
          </m:sub>
        </m:sSub>
      </m:oMath>
      <w:r>
        <w:t xml:space="preserve">，则对标量 </w:t>
      </w:r>
      <m:oMath>
        <m:r>
          <m:rPr/>
          <m:t>x</m:t>
        </m:r>
      </m:oMath>
      <w:r>
        <w:t xml:space="preserve"> 的均匀量化映射可表示为式（2-1）。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54F1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02CE5E85">
            <w:pPr>
              <w:jc w:val="center"/>
            </w:pPr>
            <m:oMathPara>
              <m:oMath>
                <m:r>
                  <m:rPr/>
                  <m:t>q = clip(round(</m:t>
                </m:r>
                <m:f>
                  <m:fPr/>
                  <m:num>
                    <m:r>
                      <m:rPr/>
                      <m:t>x</m:t>
                    </m:r>
                  </m:num>
                  <m:den>
                    <m:r>
                      <m:rPr/>
                      <m:t>s</m:t>
                    </m:r>
                  </m:den>
                </m:f>
                <m:r>
                  <m:rPr/>
                  <m:t>) + z,</m:t>
                </m:r>
                <m:sSub>
                  <m:sSubPr/>
                  <m:e>
                    <m:r>
                      <m:rPr/>
                      <m:t>q</m:t>
                    </m:r>
                  </m:e>
                  <m:sub>
                    <m:r>
                      <m:rPr/>
                      <m:t>min</m:t>
                    </m:r>
                  </m:sub>
                </m:sSub>
                <m:r>
                  <m:rPr/>
                  <m:t>,</m:t>
                </m:r>
                <m:sSub>
                  <m:sSubPr/>
                  <m:e>
                    <m:r>
                      <m:rPr/>
                      <m:t>q</m:t>
                    </m:r>
                  </m:e>
                  <m:sub>
                    <m:r>
                      <m:rPr/>
                      <m:t>max</m:t>
                    </m:r>
                  </m:sub>
                </m:sSub>
                <m:r>
                  <m:rPr/>
                  <m:t>)</m:t>
                </m:r>
              </m:oMath>
            </m:oMathPara>
          </w:p>
        </w:tc>
        <w:tc>
          <w:tcPr>
            <w:tcW w:w="1065" w:type="dxa"/>
            <w:vAlign w:val="center"/>
          </w:tcPr>
          <w:p w14:paraId="77CCBD81">
            <w:pPr>
              <w:ind w:left="0" w:leftChars="0" w:firstLine="0" w:firstLineChars="0"/>
              <w:jc w:val="both"/>
            </w:pPr>
            <w:r>
              <w:t>（2-1）</w:t>
            </w:r>
          </w:p>
        </w:tc>
      </w:tr>
    </w:tbl>
    <w:p w14:paraId="1ACEF288">
      <w:r>
        <w:t>量化后需通过反量化恢复近似实值，其表达式如式（2-2）所示。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01F0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7F18550">
            <w:pPr>
              <w:jc w:val="center"/>
            </w:pPr>
            <m:oMathPara>
              <m:oMath>
                <m:r>
                  <m:rPr/>
                  <m:t>x̂ = s(q − z)</m:t>
                </m:r>
              </m:oMath>
            </m:oMathPara>
          </w:p>
        </w:tc>
        <w:tc>
          <w:tcPr>
            <w:tcW w:w="1078" w:type="dxa"/>
            <w:vAlign w:val="center"/>
          </w:tcPr>
          <w:p w14:paraId="344BD0A7">
            <w:pPr>
              <w:ind w:left="0" w:leftChars="0" w:firstLine="0" w:firstLineChars="0"/>
              <w:jc w:val="both"/>
            </w:pPr>
            <w:r>
              <w:t>（2-2）</w:t>
            </w:r>
          </w:p>
        </w:tc>
      </w:tr>
    </w:tbl>
    <w:p w14:paraId="2F09A728">
      <w:r>
        <w:t>其中，</w:t>
      </w:r>
      <m:oMath>
        <m:r>
          <m:rPr/>
          <m:t>q</m:t>
        </m:r>
      </m:oMath>
      <w:r>
        <w:t xml:space="preserve"> 为量化码值，</w:t>
      </w:r>
      <m:oMath>
        <m:sSub>
          <m:sSubPr/>
          <m:e>
            <m:r>
              <m:rPr/>
              <m:t>q</m:t>
            </m:r>
          </m:e>
          <m:sub>
            <m:r>
              <m:rPr/>
              <m:t>min</m:t>
            </m:r>
          </m:sub>
        </m:sSub>
      </m:oMath>
      <w:r>
        <w:t xml:space="preserve"> 与 </w:t>
      </w:r>
      <m:oMath>
        <m:sSub>
          <m:sSubPr/>
          <m:e>
            <m:r>
              <m:rPr/>
              <m:t>q</m:t>
            </m:r>
          </m:e>
          <m:sub>
            <m:r>
              <m:rPr/>
              <m:t>max</m:t>
            </m:r>
          </m:sub>
        </m:sSub>
      </m:oMath>
      <w:r>
        <w:t xml:space="preserve"> 分别表示目标位宽下的可表示下界与上界。在对称量化中通常取 </w:t>
      </w:r>
      <m:oMath>
        <m:r>
          <m:rPr/>
          <m:t>z = 0</m:t>
        </m:r>
      </m:oMath>
      <w:r>
        <w:t>，以便简化部署；在非对称量化中则通过零点补偿处理分布偏移。若样本未发生截断，则舍入误差的绝对值满足式（2-3）所示上界。</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232BA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2C24669F">
            <w:pPr>
              <w:jc w:val="center"/>
            </w:pPr>
            <m:oMathPara>
              <m:oMath>
                <m:r>
                  <m:rPr/>
                  <m:t>|x̂ − x| ≤</m:t>
                </m:r>
                <m:f>
                  <m:fPr/>
                  <m:num>
                    <m:r>
                      <m:rPr/>
                      <m:t>s</m:t>
                    </m:r>
                  </m:num>
                  <m:den>
                    <m:r>
                      <m:rPr/>
                      <m:t>2</m:t>
                    </m:r>
                  </m:den>
                </m:f>
              </m:oMath>
            </m:oMathPara>
          </w:p>
        </w:tc>
        <w:tc>
          <w:tcPr>
            <w:tcW w:w="1078" w:type="dxa"/>
            <w:vAlign w:val="center"/>
          </w:tcPr>
          <w:p w14:paraId="50C84C4A">
            <w:pPr>
              <w:ind w:left="0" w:leftChars="0" w:firstLine="0" w:firstLineChars="0"/>
              <w:jc w:val="both"/>
            </w:pPr>
            <w:r>
              <w:t>（2-3）</w:t>
            </w:r>
          </w:p>
        </w:tc>
      </w:tr>
    </w:tbl>
    <w:p w14:paraId="38F08913">
      <w:r>
        <w:t xml:space="preserve">若记单点量化误差为 </w:t>
      </w:r>
      <m:oMath>
        <m:r>
          <m:rPr/>
          <m:t>e(x)</m:t>
        </m:r>
      </m:oMath>
      <w:r>
        <w:t>，则其基本定义可写为式（2-4）。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2"/>
        <w:gridCol w:w="1092"/>
      </w:tblGrid>
      <w:tr w14:paraId="7F18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12" w:type="dxa"/>
            <w:vAlign w:val="center"/>
          </w:tcPr>
          <w:p w14:paraId="23AE0CF4">
            <w:pPr>
              <w:jc w:val="center"/>
            </w:pPr>
            <m:oMathPara>
              <m:oMath>
                <m:r>
                  <m:rPr/>
                  <m:t>e(x) = x̂ − x</m:t>
                </m:r>
              </m:oMath>
            </m:oMathPara>
          </w:p>
        </w:tc>
        <w:tc>
          <w:tcPr>
            <w:tcW w:w="1092" w:type="dxa"/>
            <w:vAlign w:val="center"/>
          </w:tcPr>
          <w:p w14:paraId="2C4DF3FD">
            <w:pPr>
              <w:ind w:left="0" w:leftChars="0" w:firstLine="0" w:firstLineChars="0"/>
              <w:jc w:val="both"/>
            </w:pPr>
            <w:r>
              <w:t>（2-4）</w:t>
            </w:r>
          </w:p>
        </w:tc>
      </w:tr>
    </w:tbl>
    <w:p w14:paraId="4804A8F2">
      <w:r>
        <w:t>在面向大模型推理的低比特实现中，缩放因子通常不会逐元素独立存储，而是按通道、按 token 或按 group 共享。若以 group 为基本量化粒度，并采用常见的最大值估计</w:t>
      </w:r>
      <w:r>
        <w:rPr>
          <w:rFonts w:hint="eastAsia"/>
          <w:lang w:val="en-US" w:eastAsia="zh-CN"/>
        </w:rPr>
        <w:t>scale</w:t>
      </w:r>
      <w:r>
        <w:t xml:space="preserve">，则第 </w:t>
      </w:r>
      <m:oMath>
        <m:r>
          <m:rPr/>
          <m:t>g</m:t>
        </m:r>
      </m:oMath>
      <w:r>
        <w:t xml:space="preserve"> 个 group 的共享</w:t>
      </w:r>
      <w:r>
        <w:rPr>
          <w:rFonts w:hint="eastAsia"/>
          <w:lang w:val="en-US" w:eastAsia="zh-CN"/>
        </w:rPr>
        <w:t>scale</w:t>
      </w:r>
      <w:r>
        <w:t>可写为式（2-5）。</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3E99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56ECF842">
            <w:pPr>
              <w:jc w:val="center"/>
            </w:pPr>
            <m:oMathPara>
              <m:oMath>
                <m:sSub>
                  <m:sSubPr/>
                  <m:e>
                    <m:r>
                      <m:rPr/>
                      <m:t>s</m:t>
                    </m:r>
                  </m:e>
                  <m:sub>
                    <m:r>
                      <m:rPr/>
                      <m:t>g</m:t>
                    </m:r>
                  </m:sub>
                </m:sSub>
                <m:r>
                  <m:rPr/>
                  <m:t>=</m:t>
                </m:r>
                <m:f>
                  <m:fPr/>
                  <m:num>
                    <m:r>
                      <m:rPr/>
                      <m:t>max |</m:t>
                    </m:r>
                    <m:sSub>
                      <m:sSubPr/>
                      <m:e>
                        <m:r>
                          <m:rPr/>
                          <m:t>x</m:t>
                        </m:r>
                      </m:e>
                      <m:sub>
                        <m:r>
                          <m:rPr/>
                          <m:t>g,i</m:t>
                        </m:r>
                      </m:sub>
                    </m:sSub>
                    <m:r>
                      <m:rPr/>
                      <m:t>|</m:t>
                    </m:r>
                  </m:num>
                  <m:den>
                    <m:sSub>
                      <m:sSubPr/>
                      <m:e>
                        <m:r>
                          <m:rPr/>
                          <m:t>q</m:t>
                        </m:r>
                      </m:e>
                      <m:sub>
                        <m:r>
                          <m:rPr/>
                          <m:t>max</m:t>
                        </m:r>
                      </m:sub>
                    </m:sSub>
                  </m:den>
                </m:f>
              </m:oMath>
            </m:oMathPara>
          </w:p>
        </w:tc>
        <w:tc>
          <w:tcPr>
            <w:tcW w:w="1078" w:type="dxa"/>
            <w:vAlign w:val="center"/>
          </w:tcPr>
          <w:p w14:paraId="04D08D3D">
            <w:pPr>
              <w:ind w:left="0" w:leftChars="0" w:firstLine="0" w:firstLineChars="0"/>
              <w:jc w:val="both"/>
            </w:pPr>
            <w:r>
              <w:t>（2-5）</w:t>
            </w:r>
          </w:p>
        </w:tc>
      </w:tr>
    </w:tbl>
    <w:p w14:paraId="332D75BD">
      <w:r>
        <w:t xml:space="preserve">在此基础上，第 </w:t>
      </w:r>
      <m:oMath>
        <m:r>
          <m:rPr/>
          <m:t>g</m:t>
        </m:r>
      </m:oMath>
      <w:r>
        <w:t xml:space="preserve"> 个 group 内第 </w:t>
      </w:r>
      <m:oMath>
        <m:r>
          <m:rPr/>
          <m:t>i</m:t>
        </m:r>
      </m:oMath>
      <w:r>
        <w:t xml:space="preserve"> 个元素的量化与反量化过程可统一写为式（2-6）。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6B7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E7A9C63">
            <w:pPr>
              <w:jc w:val="center"/>
            </w:pPr>
            <m:oMathPara>
              <m:oMath>
                <m:sSub>
                  <m:sSubPr/>
                  <m:e>
                    <m:r>
                      <m:rPr/>
                      <m:t>q</m:t>
                    </m:r>
                  </m:e>
                  <m:sub>
                    <m:r>
                      <m:rPr/>
                      <m:t>g,i</m:t>
                    </m:r>
                  </m:sub>
                </m:sSub>
                <m:r>
                  <m:rPr/>
                  <m:t>= Q(</m:t>
                </m:r>
                <m:sSub>
                  <m:sSubPr/>
                  <m:e>
                    <m:r>
                      <m:rPr/>
                      <m:t>x</m:t>
                    </m:r>
                  </m:e>
                  <m:sub>
                    <m:r>
                      <m:rPr/>
                      <m:t>g,i</m:t>
                    </m:r>
                  </m:sub>
                </m:sSub>
                <m:r>
                  <m:rPr/>
                  <m:t>;</m:t>
                </m:r>
                <m:sSub>
                  <m:sSubPr/>
                  <m:e>
                    <m:r>
                      <m:rPr/>
                      <m:t>s</m:t>
                    </m:r>
                  </m:e>
                  <m:sub>
                    <m:r>
                      <m:rPr/>
                      <m:t>g</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078" w:type="dxa"/>
            <w:vAlign w:val="center"/>
          </w:tcPr>
          <w:p w14:paraId="50163FD6">
            <w:pPr>
              <w:ind w:left="0" w:leftChars="0" w:firstLine="0" w:firstLineChars="0"/>
              <w:jc w:val="both"/>
            </w:pPr>
            <w:r>
              <w:t>（2-6）</w:t>
            </w:r>
          </w:p>
        </w:tc>
      </w:tr>
    </w:tbl>
    <w:p w14:paraId="214AB58F">
      <w:r>
        <w:t>若以组内平方误差衡量量化损失，则对应的 group 级重建误差可写为式（2-7）。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402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CD79AFD">
            <w:pPr>
              <w:jc w:val="center"/>
            </w:pPr>
            <m:oMathPara>
              <m:oMath>
                <m:sSub>
                  <m:sSubPr/>
                  <m:e>
                    <m:r>
                      <m:rPr/>
                      <m:t>E</m:t>
                    </m:r>
                  </m:e>
                  <m:sub>
                    <m:r>
                      <m:rPr/>
                      <m:t>g</m:t>
                    </m:r>
                  </m:sub>
                </m:sSub>
                <m:r>
                  <m:rPr/>
                  <m:t>=</m:t>
                </m:r>
                <m:sSubSup>
                  <m:sSubSupPr/>
                  <m:e>
                    <m:r>
                      <m:rPr/>
                      <m:t>Σ</m:t>
                    </m:r>
                  </m:e>
                  <m:sub>
                    <m:r>
                      <m:rPr/>
                      <m:t>i=1</m:t>
                    </m:r>
                  </m:sub>
                  <m:sup>
                    <m:r>
                      <m:rPr/>
                      <m:t>m</m:t>
                    </m:r>
                  </m:sup>
                </m:sSubSup>
                <m:r>
                  <m:rPr/>
                  <m:t>(</m:t>
                </m:r>
                <m:sSub>
                  <m:sSubPr/>
                  <m:e>
                    <m:r>
                      <m:rPr/>
                      <m:t>x̃</m:t>
                    </m:r>
                  </m:e>
                  <m:sub>
                    <m:r>
                      <m:rPr/>
                      <m:t>g,i</m:t>
                    </m:r>
                  </m:sub>
                </m:sSub>
                <m:r>
                  <m:rPr/>
                  <m:t>−</m:t>
                </m:r>
                <m:sSub>
                  <m:sSubPr/>
                  <m:e>
                    <m:r>
                      <m:rPr/>
                      <m:t>x</m:t>
                    </m:r>
                  </m:e>
                  <m:sub>
                    <m:r>
                      <m:rPr/>
                      <m:t>g,i</m:t>
                    </m:r>
                  </m:sub>
                </m:sSub>
                <m:r>
                  <m:rPr/>
                  <m:t>)²</m:t>
                </m:r>
              </m:oMath>
            </m:oMathPara>
          </w:p>
        </w:tc>
        <w:tc>
          <w:tcPr>
            <w:tcW w:w="1078" w:type="dxa"/>
            <w:vAlign w:val="center"/>
          </w:tcPr>
          <w:p w14:paraId="13537F2C">
            <w:pPr>
              <w:ind w:left="0" w:leftChars="0" w:firstLine="0" w:firstLineChars="0"/>
              <w:jc w:val="both"/>
            </w:pPr>
            <w:r>
              <w:t>（2-7）</w:t>
            </w:r>
          </w:p>
        </w:tc>
      </w:tr>
    </w:tbl>
    <w:p w14:paraId="7FFA3AC1">
      <w:r>
        <w:t>式（2-5）至式（2-7）表明，group-wise 量化的关键并不只是单个元素是否被正确舍入，更在于共享</w:t>
      </w:r>
      <w:r>
        <w:rPr>
          <w:rFonts w:hint="eastAsia"/>
          <w:lang w:val="en-US" w:eastAsia="zh-CN"/>
        </w:rPr>
        <w:t>scale</w:t>
      </w:r>
      <w:r>
        <w:t xml:space="preserve"> </w:t>
      </w:r>
      <m:oMath>
        <m:sSub>
          <m:sSubPr/>
          <m:e>
            <m:r>
              <m:rPr/>
              <m:t>s</m:t>
            </m:r>
          </m:e>
          <m:sub>
            <m:r>
              <m:rPr/>
              <m:t>g</m:t>
            </m:r>
          </m:sub>
        </m:sSub>
      </m:oMath>
      <w:r>
        <w:t xml:space="preserve"> 能否同时适配该 group 内的整体统计分布。当组内存在显著重尾、离群值或方差差异时，少量大幅值元素往往会主导 </w:t>
      </w:r>
      <m:oMath>
        <m:sSub>
          <m:sSubPr/>
          <m:e>
            <m:r>
              <m:rPr/>
              <m:t>s</m:t>
            </m:r>
          </m:e>
          <m:sub>
            <m:r>
              <m:rPr/>
              <m:t>g</m:t>
            </m:r>
          </m:sub>
        </m:sSub>
      </m:oMath>
      <w:r>
        <w:t xml:space="preserve"> 的取值，从而压缩多数中小值元素的有效分辨率，这正是共享 scale 失配误差的本质来源。</w:t>
      </w:r>
    </w:p>
    <w:p w14:paraId="28D6C691">
      <w:r>
        <w:t xml:space="preserve">进一步从线性层输出角度看，量化对模型行为的影响可以通过量化前后输出差异来刻画。设输入激活为 </w:t>
      </w:r>
      <m:oMath>
        <m:r>
          <m:rPr/>
          <m:t>X</m:t>
        </m:r>
      </m:oMath>
      <w:r>
        <w:t xml:space="preserve">，权重为 </w:t>
      </w:r>
      <m:oMath>
        <m:r>
          <m:rPr/>
          <m:t>W</m:t>
        </m:r>
      </m:oMath>
      <w:r>
        <w:t xml:space="preserve">，量化后的激活与权重分别记为 </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t xml:space="preserve"> 与 </w:t>
      </w:r>
      <m:oMath>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w:r>
        <w:t>，则输出误差的基本分解如式（2-8）所示。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5094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00DE3A2">
            <w:pPr>
              <w:jc w:val="center"/>
              <w:rPr>
                <w:i/>
              </w:rPr>
            </w:pPr>
            <m:oMathPara>
              <m:oMath>
                <m:r>
                  <m:rPr/>
                  <w:rPr>
                    <w:rFonts w:hint="default" w:ascii="Cambria Math"/>
                  </w:rPr>
                  <m:t>ΔY=XW−</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m:oMathPara>
          </w:p>
          <w:p w14:paraId="3D4F4872">
            <w:pPr>
              <w:jc w:val="center"/>
            </w:pPr>
            <m:oMathPara>
              <m:oMath>
                <m:r>
                  <m:rPr>
                    <m:sty m:val="p"/>
                  </m:rPr>
                  <w:rPr>
                    <w:rFonts w:hint="default"/>
                    <w:lang w:val="en-US" w:eastAsia="zh-CN"/>
                  </w:rPr>
                  <m:t xml:space="preserve">                               </m:t>
                </m:r>
                <m:r>
                  <m:rPr/>
                  <m:t>= (X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)W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 xml:space="preserve">(W − </m:t>
                </m:r>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r>
                  <m:rPr/>
                  <m:t>)</m:t>
                </m:r>
              </m:oMath>
            </m:oMathPara>
          </w:p>
        </w:tc>
        <w:tc>
          <w:tcPr>
            <w:tcW w:w="1105" w:type="dxa"/>
            <w:vAlign w:val="center"/>
          </w:tcPr>
          <w:p w14:paraId="0141F9FB">
            <w:pPr>
              <w:ind w:left="0" w:leftChars="0" w:firstLine="0" w:firstLineChars="0"/>
              <w:jc w:val="both"/>
            </w:pPr>
            <w:r>
              <w:t>（2-8）</w:t>
            </w:r>
          </w:p>
        </w:tc>
      </w:tr>
    </w:tbl>
    <w:p w14:paraId="07048162">
      <w:r>
        <w:t>若进一步采用 Frobenius 范数衡量整个线性层的重建损失，则可得到式（2-9）。</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86"/>
        <w:gridCol w:w="1118"/>
      </w:tblGrid>
      <w:tr w14:paraId="7A09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86" w:type="dxa"/>
            <w:vAlign w:val="center"/>
          </w:tcPr>
          <w:p w14:paraId="7E84A62F">
            <w:pPr>
              <w:jc w:val="center"/>
            </w:pPr>
            <m:oMathPara>
              <m:oMath>
                <m:r>
                  <m:rPr/>
                  <m:t>L =</m:t>
                </m:r>
                <m:sSup>
                  <m:sSupPr/>
                  <m:e>
                    <m:sSub>
                      <m:sSubPr/>
                      <m:e>
                        <m:r>
                          <m:rPr/>
                          <m:t>‖ΔY‖</m:t>
                        </m:r>
                      </m:e>
                      <m:sub>
                        <m:r>
                          <m:rPr/>
                          <m:t>F</m:t>
                        </m:r>
                      </m:sub>
                    </m:sSub>
                  </m:e>
                  <m:sup>
                    <m:r>
                      <m:rPr/>
                      <m:t>2</m:t>
                    </m:r>
                  </m:sup>
                </m:sSup>
              </m:oMath>
            </m:oMathPara>
          </w:p>
        </w:tc>
        <w:tc>
          <w:tcPr>
            <w:tcW w:w="1118" w:type="dxa"/>
            <w:vAlign w:val="center"/>
          </w:tcPr>
          <w:p w14:paraId="566209AC">
            <w:pPr>
              <w:ind w:left="0" w:leftChars="0" w:firstLine="0" w:firstLineChars="0"/>
              <w:jc w:val="both"/>
            </w:pPr>
            <w:r>
              <w:t>（2-9）</w:t>
            </w:r>
          </w:p>
        </w:tc>
      </w:tr>
    </w:tbl>
    <w:p w14:paraId="4FD0C370">
      <w:r>
        <w:t>由式（2-8）与式（2-9）可知，量化误差并非单一来源。对于后训练低比特量化，可将其概括为四类：其一是格点舍入带来的离散化误差；其二是超出表示范围造成的截断误差；其三是 group 共享</w:t>
      </w:r>
      <w:r>
        <w:rPr>
          <w:rFonts w:hint="eastAsia"/>
          <w:lang w:val="en-US" w:eastAsia="zh-CN"/>
        </w:rPr>
        <w:t>scale</w:t>
      </w:r>
      <w:r>
        <w:t>与局部统计不匹配导致的块内失配误差；其四是单层近似经残差连接和层间传递后形成的传播误差。此外，缩放因子的估计通常依赖少量校准样本，若样本对长尾 token 或极端激活模式覆盖不足，则</w:t>
      </w:r>
      <w:r>
        <w:rPr>
          <w:rFonts w:hint="eastAsia"/>
          <w:lang w:val="en-US" w:eastAsia="zh-CN"/>
        </w:rPr>
        <w:t>scale</w:t>
      </w:r>
      <w:r>
        <w:t>估计偏差会在 FP4 等极低位宽场景下被进一步放大。因此，后续方法设计的重点并不只是采用更低的位宽表示，还包括如何通过更合适的统计建模与表示变换降低重建损失。</w:t>
      </w:r>
    </w:p>
    <w:p w14:paraId="790FA2E7">
      <w:pPr>
        <w:pStyle w:val="5"/>
      </w:pPr>
      <w:bookmarkStart w:id="21" w:name="_Toc6837"/>
      <w:r>
        <w:t>2.1.2　典型 PTQ 方法概述</w:t>
      </w:r>
      <w:bookmarkEnd w:id="21"/>
    </w:p>
    <w:p w14:paraId="30128068">
      <w:r>
        <w:t>从方法机理看，典型 PTQ 方法大致可以分为直接舍入型、误差重建型和尺度重参数化型。其中，RTN 属于最直接的基线方法，其思想是在统计范围确定后直接执行就近舍入；SmoothQuant[3] 通过离线尺度迁移缓解激活离群值；AWQ[2] 则利用激活信息识别关键通道并保护重要权重。相比之下，GPTQ[1] 并不满足于逐元素独立舍入，而是通过二阶信息显式建模量化对层输出的扰动，因而成为后训练权重量化中最具代表性的误差重建方法之一。</w:t>
      </w:r>
    </w:p>
    <w:p w14:paraId="2F866910">
      <w:pPr>
        <w:rPr>
          <w:rFonts w:hint="eastAsia"/>
          <w:lang w:val="en-US" w:eastAsia="zh-CN"/>
        </w:rPr>
      </w:pPr>
      <w:r>
        <w:t xml:space="preserve"> GPTQ 的基本</w:t>
      </w:r>
      <w:r>
        <w:rPr>
          <w:rFonts w:hint="eastAsia"/>
          <w:lang w:val="en-US" w:eastAsia="zh-CN"/>
        </w:rPr>
        <w:t>流程如图2-1所示：</w:t>
      </w:r>
    </w:p>
    <w:p w14:paraId="10B87E6D">
      <w:pPr>
        <w:pStyle w:val="6"/>
        <w:jc w:val="both"/>
      </w:pPr>
      <w:r>
        <w:drawing>
          <wp:inline distT="0" distB="0" distL="114300" distR="114300">
            <wp:extent cx="5424805" cy="3345180"/>
            <wp:effectExtent l="0" t="0" r="635" b="762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16"/>
                    <a:srcRect l="1780" t="8650" r="2722" b="12829"/>
                    <a:stretch>
                      <a:fillRect/>
                    </a:stretch>
                  </pic:blipFill>
                  <pic:spPr>
                    <a:xfrm>
                      <a:off x="0" y="0"/>
                      <a:ext cx="5424805" cy="3345180"/>
                    </a:xfrm>
                    <a:prstGeom prst="rect">
                      <a:avLst/>
                    </a:prstGeom>
                    <a:noFill/>
                    <a:ln w="9525">
                      <a:noFill/>
                    </a:ln>
                  </pic:spPr>
                </pic:pic>
              </a:graphicData>
            </a:graphic>
          </wp:inline>
        </w:drawing>
      </w:r>
    </w:p>
    <w:p w14:paraId="6AF6E3A3">
      <w:pPr>
        <w:pStyle w:val="6"/>
        <w:ind w:firstLine="3172" w:firstLineChars="1300"/>
        <w:jc w:val="both"/>
        <w:rPr>
          <w:rFonts w:hint="eastAsia" w:ascii="黑体" w:hAnsi="黑体" w:eastAsia="黑体" w:cs="黑体"/>
          <w:lang w:val="en-US" w:eastAsia="zh-CN"/>
        </w:rPr>
      </w:pPr>
      <w:r>
        <w:rPr>
          <w:rFonts w:hint="eastAsia" w:ascii="黑体" w:hAnsi="黑体" w:eastAsia="黑体" w:cs="黑体"/>
          <w:lang w:val="en-US" w:eastAsia="zh-CN"/>
        </w:rPr>
        <w:t>图2-1 GPTQ算法示意</w:t>
      </w:r>
    </w:p>
    <w:p w14:paraId="09B8D563">
      <w:r>
        <w:t xml:space="preserve">设某线性层的一行权重为 </w:t>
      </w:r>
      <m:oMath>
        <m:r>
          <m:rPr/>
          <m:t>w ∈</m:t>
        </m:r>
        <m:sSup>
          <m:sSupPr/>
          <m:e>
            <m:r>
              <m:rPr/>
              <m:t>ℝ</m:t>
            </m:r>
          </m:e>
          <m:sup>
            <m:r>
              <m:rPr/>
              <m:t>d</m:t>
            </m:r>
          </m:sup>
        </m:sSup>
      </m:oMath>
      <w:r>
        <w:t xml:space="preserve">，校准输入矩阵为 </w:t>
      </w:r>
      <m:oMath>
        <m:r>
          <m:rPr/>
          <m:t>X ∈</m:t>
        </m:r>
        <m:sSup>
          <m:sSupPr/>
          <m:e>
            <m:r>
              <m:rPr/>
              <m:t>ℝ</m:t>
            </m:r>
          </m:e>
          <m:sup>
            <m:r>
              <m:rPr/>
              <m:t>d×N</m:t>
            </m:r>
          </m:sup>
        </m:sSup>
      </m:oMath>
      <w:r>
        <w:t xml:space="preserve">，量化后的近似为 </w:t>
      </w:r>
      <m:oMath>
        <m:r>
          <m:rPr/>
          <m:t>ŵ</m:t>
        </m:r>
      </m:oMath>
      <w:r>
        <w:t xml:space="preserve">。GPTQ 不直接最小化参数级距离 </w:t>
      </w:r>
      <m:oMath>
        <m:r>
          <m:rPr/>
          <m:t>‖w − ŵ‖</m:t>
        </m:r>
      </m:oMath>
      <w:r>
        <w:t>，而是最小化该行权重作用于校准输入后的输出重建误差，即式（2-10）。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7E23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3AF454B">
            <w:pPr>
              <w:jc w:val="center"/>
            </w:pPr>
            <m:oMathPara>
              <m:oMath>
                <m:r>
                  <m:rPr/>
                  <m:t>ŵ∗ =</m:t>
                </m:r>
                <m:sSub>
                  <m:sSubPr/>
                  <m:e>
                    <m:r>
                      <m:rPr/>
                      <m:t>arg min</m:t>
                    </m:r>
                  </m:e>
                  <m:sub>
                    <m:r>
                      <m:rPr/>
                      <m:t>ŵ∈</m:t>
                    </m:r>
                    <m:r>
                      <m:rPr>
                        <m:scr m:val="script"/>
                      </m:rPr>
                      <m:t>Q</m:t>
                    </m:r>
                  </m:sub>
                </m:sSub>
                <m:f>
                  <m:fPr/>
                  <m:num>
                    <m:sSup>
                      <m:sSupPr/>
                      <m:e>
                        <m:r>
                          <m:rPr/>
                          <m:t>‖wX − ŵX‖</m:t>
                        </m:r>
                      </m:e>
                      <m:sup>
                        <m:r>
                          <m:rPr/>
                          <m:t>2</m:t>
                        </m:r>
                      </m:sup>
                    </m:sSup>
                  </m:num>
                  <m:den>
                    <m:r>
                      <m:rPr/>
                      <m:t>2</m:t>
                    </m:r>
                  </m:den>
                </m:f>
              </m:oMath>
            </m:oMathPara>
          </w:p>
        </w:tc>
        <w:tc>
          <w:tcPr>
            <w:tcW w:w="1145" w:type="dxa"/>
            <w:vAlign w:val="center"/>
          </w:tcPr>
          <w:p w14:paraId="17BCEA2C">
            <w:pPr>
              <w:ind w:left="0" w:leftChars="0" w:firstLine="0" w:firstLineChars="0"/>
              <w:jc w:val="both"/>
            </w:pPr>
            <w:r>
              <w:t>（2-10）</w:t>
            </w:r>
          </w:p>
        </w:tc>
      </w:tr>
    </w:tbl>
    <w:p w14:paraId="0332E9A2">
      <w:r>
        <w:t xml:space="preserve">令量化残差 </w:t>
      </w:r>
      <m:oMath>
        <m:r>
          <m:rPr/>
          <m:t>δ = w − ŵ</m:t>
        </m:r>
      </m:oMath>
      <w:r>
        <w:t xml:space="preserve">，并记由校准输入诱导的二阶矩阵为 </w:t>
      </w:r>
      <m:oMath>
        <m:r>
          <m:rPr/>
          <m:t>H</m:t>
        </m:r>
      </m:oMath>
      <w:r>
        <w:t xml:space="preserve">，则式（2-10）可在二阶近似下改写为式（2-11）。在实际实现中，为提高逆矩阵计算的稳定性，通常在 </w:t>
      </w:r>
      <m:oMath>
        <m:r>
          <m:rPr/>
          <m:t>H</m:t>
        </m:r>
      </m:oMath>
      <w:r>
        <w:t xml:space="preserve"> 上加入阻尼项。</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679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54C22B75">
            <w:pPr>
              <w:jc w:val="center"/>
            </w:pPr>
            <m:oMathPara>
              <m:oMath>
                <m:r>
                  <m:rPr/>
                  <m:t>L(δ) ≈</m:t>
                </m:r>
                <m:f>
                  <m:fPr/>
                  <m:num>
                    <m:r>
                      <m:rPr/>
                      <m:t>1</m:t>
                    </m:r>
                  </m:num>
                  <m:den>
                    <m:r>
                      <m:rPr/>
                      <m:t>2</m:t>
                    </m:r>
                  </m:den>
                </m:f>
                <m:r>
                  <m:rPr/>
                  <m:t>δHδᵀ,   H = XXᵀ + λI</m:t>
                </m:r>
              </m:oMath>
            </m:oMathPara>
          </w:p>
        </w:tc>
        <w:tc>
          <w:tcPr>
            <w:tcW w:w="1185" w:type="dxa"/>
            <w:vAlign w:val="center"/>
          </w:tcPr>
          <w:p w14:paraId="2A6A7008">
            <w:pPr>
              <w:ind w:left="0" w:leftChars="0" w:firstLine="0" w:firstLineChars="0"/>
              <w:jc w:val="both"/>
            </w:pPr>
            <w:r>
              <w:t>（2-11）</w:t>
            </w:r>
          </w:p>
        </w:tc>
      </w:tr>
    </w:tbl>
    <w:p w14:paraId="4247212A">
      <w:r>
        <w:t xml:space="preserve">GPTQ 的关键在于顺序量化。设当前被量化的坐标为 </w:t>
      </w:r>
      <m:oMath>
        <m:r>
          <m:rPr/>
          <m:t>q</m:t>
        </m:r>
      </m:oMath>
      <w:r>
        <w:t xml:space="preserve">，尚未量化的自由变量集合为 </w:t>
      </w:r>
      <m:oMath>
        <m:r>
          <m:rPr/>
          <m:t>F</m:t>
        </m:r>
      </m:oMath>
      <w:r>
        <w:t xml:space="preserve">，并令当前位置量化残差为 </w:t>
      </w:r>
      <m:oMath>
        <m:sSub>
          <m:sSubPr/>
          <m:e>
            <m:r>
              <m:rPr/>
              <m:t>δ</m:t>
            </m:r>
          </m:e>
          <m:sub>
            <m:r>
              <m:rPr/>
              <m:t>q</m:t>
            </m:r>
          </m:sub>
        </m:sSub>
        <m:r>
          <m:rPr/>
          <m:t>=</m:t>
        </m:r>
        <m:sSub>
          <m:sSubPr/>
          <m:e>
            <m:r>
              <m:rPr/>
              <m:t>w</m:t>
            </m:r>
          </m:e>
          <m:sub>
            <m:r>
              <m:rPr/>
              <m:t>q</m:t>
            </m:r>
          </m:sub>
        </m:sSub>
        <m:r>
          <m:rPr/>
          <m:t>− Q(</m:t>
        </m:r>
        <m:sSub>
          <m:sSubPr/>
          <m:e>
            <m:r>
              <m:rPr/>
              <m:t>w</m:t>
            </m:r>
          </m:e>
          <m:sub>
            <m:r>
              <m:rPr/>
              <m:t>q</m:t>
            </m:r>
          </m:sub>
        </m:sSub>
        <m:r>
          <m:rPr/>
          <m:t>)</m:t>
        </m:r>
      </m:oMath>
      <w:r>
        <w:t xml:space="preserve">。将变量按 </w:t>
      </w:r>
      <m:oMath>
        <m:r>
          <m:rPr/>
          <m:t>q</m:t>
        </m:r>
      </m:oMath>
      <w:r>
        <w:t xml:space="preserve"> 与 </w:t>
      </w:r>
      <m:oMath>
        <m:r>
          <m:rPr/>
          <m:t>F</m:t>
        </m:r>
      </m:oMath>
      <w:r>
        <w:t xml:space="preserve"> 进行分块后，可得式（2-12）的二次型展开。</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79"/>
        <w:gridCol w:w="1225"/>
      </w:tblGrid>
      <w:tr w14:paraId="39B3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79" w:type="dxa"/>
            <w:vAlign w:val="center"/>
          </w:tcPr>
          <w:p w14:paraId="5E11A1EE">
            <w:pPr>
              <w:jc w:val="center"/>
            </w:pPr>
            <m:oMathPara>
              <m:oMath>
                <m:r>
                  <m:rPr/>
                  <m:t>L =</m:t>
                </m:r>
                <m:f>
                  <m:fPr/>
                  <m:num>
                    <m:r>
                      <m:rPr/>
                      <m:t>1</m:t>
                    </m:r>
                  </m:num>
                  <m:den>
                    <m:r>
                      <m:rPr/>
                      <m:t>2</m:t>
                    </m:r>
                  </m:den>
                </m:f>
                <m:r>
                  <m:rPr/>
                  <m:t>(</m:t>
                </m:r>
                <m:sSub>
                  <m:sSubPr/>
                  <m:e>
                    <m:r>
                      <m:rPr/>
                      <m:t>H</m:t>
                    </m:r>
                  </m:e>
                  <m:sub>
                    <m:r>
                      <m:rPr/>
                      <m:t>qq</m:t>
                    </m:r>
                  </m:sub>
                </m:sSub>
                <m:sSup>
                  <m:sSupPr/>
                  <m:e>
                    <m:sSub>
                      <m:sSubPr/>
                      <m:e>
                        <m:r>
                          <m:rPr/>
                          <m:t>δ</m:t>
                        </m:r>
                      </m:e>
                      <m:sub>
                        <m:r>
                          <m:rPr/>
                          <m:t>q</m:t>
                        </m:r>
                      </m:sub>
                    </m:sSub>
                  </m:e>
                  <m:sup>
                    <m:r>
                      <m:rPr/>
                      <m:t>2</m:t>
                    </m:r>
                  </m:sup>
                </m:sSup>
                <m:r>
                  <m:rPr/>
                  <m:t>+ 2</m:t>
                </m:r>
                <m:sSub>
                  <m:sSubPr/>
                  <m:e>
                    <m:r>
                      <m:rPr/>
                      <m:t>δ</m:t>
                    </m:r>
                  </m:e>
                  <m:sub>
                    <m:r>
                      <m:rPr/>
                      <m:t>q</m:t>
                    </m:r>
                  </m:sub>
                </m:sSub>
                <m:sSub>
                  <m:sSubPr/>
                  <m:e>
                    <m:r>
                      <m:rPr/>
                      <m:t>H</m:t>
                    </m:r>
                  </m:e>
                  <m:sub>
                    <m:r>
                      <m:rPr/>
                      <m:t>qF</m:t>
                    </m:r>
                  </m:sub>
                </m:sSub>
                <m:sSub>
                  <m:sSubPr/>
                  <m:e>
                    <m:r>
                      <m:rPr/>
                      <m:t>δ</m:t>
                    </m:r>
                  </m:e>
                  <m:sub>
                    <m:r>
                      <m:rPr/>
                      <m:t>F</m:t>
                    </m:r>
                  </m:sub>
                </m:sSub>
                <m:r>
                  <m:rPr/>
                  <m:t>+</m:t>
                </m:r>
                <m:sSub>
                  <m:sSubPr/>
                  <m:e>
                    <m:r>
                      <m:rPr/>
                      <m:t>δ</m:t>
                    </m:r>
                  </m:e>
                  <m:sub>
                    <m:r>
                      <m:rPr/>
                      <m:t>F</m:t>
                    </m:r>
                  </m:sub>
                </m:sSub>
                <m:r>
                  <m:rPr/>
                  <m:t>ᵀ</m:t>
                </m:r>
                <m:sSub>
                  <m:sSubPr/>
                  <m:e>
                    <m:r>
                      <m:rPr/>
                      <m:t>H</m:t>
                    </m:r>
                  </m:e>
                  <m:sub>
                    <m:r>
                      <m:rPr/>
                      <m:t>FF</m:t>
                    </m:r>
                  </m:sub>
                </m:sSub>
                <m:sSub>
                  <m:sSubPr/>
                  <m:e>
                    <m:r>
                      <m:rPr/>
                      <m:t>δ</m:t>
                    </m:r>
                  </m:e>
                  <m:sub>
                    <m:r>
                      <m:rPr/>
                      <m:t>F</m:t>
                    </m:r>
                  </m:sub>
                </m:sSub>
                <m:r>
                  <m:rPr/>
                  <m:t>)</m:t>
                </m:r>
              </m:oMath>
            </m:oMathPara>
          </w:p>
        </w:tc>
        <w:tc>
          <w:tcPr>
            <w:tcW w:w="1225" w:type="dxa"/>
            <w:vAlign w:val="center"/>
          </w:tcPr>
          <w:p w14:paraId="3478F8B0">
            <w:pPr>
              <w:ind w:left="0" w:leftChars="0" w:firstLine="0" w:firstLineChars="0"/>
              <w:jc w:val="both"/>
            </w:pPr>
            <w:r>
              <w:t>（2-12）</w:t>
            </w:r>
          </w:p>
        </w:tc>
      </w:tr>
    </w:tbl>
    <w:p w14:paraId="6612F63B">
      <w:r>
        <w:t xml:space="preserve">对式（2-12）关于自由变量 </w:t>
      </w:r>
      <m:oMath>
        <m:sSub>
          <m:sSubPr/>
          <m:e>
            <m:r>
              <m:rPr/>
              <m:t>δ</m:t>
            </m:r>
          </m:e>
          <m:sub>
            <m:r>
              <m:rPr/>
              <m:t>F</m:t>
            </m:r>
          </m:sub>
        </m:sSub>
      </m:oMath>
      <w:r>
        <w:t xml:space="preserve"> 求偏导并令其为零，可得未量化部分的最优补偿条件，如式（2-13）所示；进一步即可得到最优补偿解，如式（2-14）所示。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9"/>
        <w:gridCol w:w="1265"/>
      </w:tblGrid>
      <w:tr w14:paraId="7D6E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31857F7A">
            <w:pPr>
              <w:jc w:val="center"/>
            </w:pPr>
            <m:oMathPara>
              <m:oMath>
                <m:f>
                  <m:fPr/>
                  <m:num>
                    <m:r>
                      <m:rPr/>
                      <m:t>∂L</m:t>
                    </m:r>
                  </m:num>
                  <m:den>
                    <m:sSub>
                      <m:sSubPr/>
                      <m:e>
                        <m:r>
                          <m:rPr/>
                          <m:t>∂δ</m:t>
                        </m:r>
                      </m:e>
                      <m:sub>
                        <m:r>
                          <m:rPr/>
                          <m:t>F</m:t>
                        </m:r>
                      </m:sub>
                    </m:sSub>
                  </m:den>
                </m:f>
                <m:r>
                  <m:rPr/>
                  <m:t>=</m:t>
                </m:r>
                <m:sSub>
                  <m:sSubPr/>
                  <m:e>
                    <m:r>
                      <m:rPr/>
                      <m:t>H</m:t>
                    </m:r>
                  </m:e>
                  <m:sub>
                    <m:r>
                      <m:rPr/>
                      <m:t>Fq</m:t>
                    </m:r>
                  </m:sub>
                </m:sSub>
                <m:sSub>
                  <m:sSubPr/>
                  <m:e>
                    <m:r>
                      <m:rPr/>
                      <m:t>δ</m:t>
                    </m:r>
                  </m:e>
                  <m:sub>
                    <m:r>
                      <m:rPr/>
                      <m:t>q</m:t>
                    </m:r>
                  </m:sub>
                </m:sSub>
                <m:r>
                  <m:rPr/>
                  <m:t>+</m:t>
                </m:r>
                <m:sSub>
                  <m:sSubPr/>
                  <m:e>
                    <m:r>
                      <m:rPr/>
                      <m:t>H</m:t>
                    </m:r>
                  </m:e>
                  <m:sub>
                    <m:r>
                      <m:rPr/>
                      <m:t>FF</m:t>
                    </m:r>
                  </m:sub>
                </m:sSub>
                <m:sSub>
                  <m:sSubPr/>
                  <m:e>
                    <m:r>
                      <m:rPr/>
                      <m:t>δ</m:t>
                    </m:r>
                  </m:e>
                  <m:sub>
                    <m:r>
                      <m:rPr/>
                      <m:t>F</m:t>
                    </m:r>
                  </m:sub>
                </m:sSub>
                <m:r>
                  <m:rPr/>
                  <m:t>= 0</m:t>
                </m:r>
              </m:oMath>
            </m:oMathPara>
          </w:p>
        </w:tc>
        <w:tc>
          <w:tcPr>
            <w:tcW w:w="1265" w:type="dxa"/>
            <w:vAlign w:val="center"/>
          </w:tcPr>
          <w:p w14:paraId="00F5DA28">
            <w:pPr>
              <w:ind w:left="0" w:leftChars="0" w:firstLine="0" w:firstLineChars="0"/>
              <w:jc w:val="both"/>
            </w:pPr>
            <w:r>
              <w:t>（2-13）</w:t>
            </w:r>
          </w:p>
        </w:tc>
      </w:tr>
      <w:tr w14:paraId="6542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0EAEED5D">
            <w:pPr>
              <w:jc w:val="center"/>
            </w:pPr>
            <m:oMathPara>
              <m:oMath>
                <m:sSub>
                  <m:sSubPr/>
                  <m:e>
                    <m:r>
                      <m:rPr/>
                      <m:t>δ</m:t>
                    </m:r>
                  </m:e>
                  <m:sub>
                    <m:r>
                      <m:rPr/>
                      <m:t>F</m:t>
                    </m:r>
                  </m:sub>
                </m:sSub>
                <m:r>
                  <m:rPr/>
                  <m:t>∗ = −</m:t>
                </m:r>
                <m:sSup>
                  <m:sSupPr/>
                  <m:e>
                    <m:sSub>
                      <m:sSubPr/>
                      <m:e>
                        <m:r>
                          <m:rPr/>
                          <m:t>H</m:t>
                        </m:r>
                      </m:e>
                      <m:sub>
                        <m:r>
                          <m:rPr/>
                          <m:t>FF</m:t>
                        </m:r>
                      </m:sub>
                    </m:sSub>
                  </m:e>
                  <m:sup>
                    <m:r>
                      <m:rPr/>
                      <m:t>−1</m:t>
                    </m:r>
                  </m:sup>
                </m:sSup>
                <m:sSub>
                  <m:sSubPr/>
                  <m:e>
                    <m:r>
                      <m:rPr/>
                      <m:t>H</m:t>
                    </m:r>
                  </m:e>
                  <m:sub>
                    <m:r>
                      <m:rPr/>
                      <m:t>Fq</m:t>
                    </m:r>
                  </m:sub>
                </m:sSub>
                <m:sSub>
                  <m:sSubPr/>
                  <m:e>
                    <m:r>
                      <m:rPr/>
                      <m:t>δ</m:t>
                    </m:r>
                  </m:e>
                  <m:sub>
                    <m:r>
                      <m:rPr/>
                      <m:t>q</m:t>
                    </m:r>
                  </m:sub>
                </m:sSub>
              </m:oMath>
            </m:oMathPara>
          </w:p>
        </w:tc>
        <w:tc>
          <w:tcPr>
            <w:tcW w:w="1265" w:type="dxa"/>
            <w:vAlign w:val="center"/>
          </w:tcPr>
          <w:p w14:paraId="5775B3CE">
            <w:pPr>
              <w:ind w:left="0" w:leftChars="0" w:firstLine="0" w:firstLineChars="0"/>
              <w:jc w:val="both"/>
            </w:pPr>
            <w:r>
              <w:t>（2-14）</w:t>
            </w:r>
          </w:p>
        </w:tc>
      </w:tr>
    </w:tbl>
    <w:p w14:paraId="6FABB950">
      <w:r>
        <w:t>式（2-14）说明，当某一权重被量化后，其误差并不需要完全保留在当前位置，而可以沿着输入相关性所刻画的方向分配到尚未量化的其余权重上。将式（2-14）代回式（2-12），即可得到当前位置被量化时对应的增量损失，如式（2-15）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26"/>
        <w:gridCol w:w="1278"/>
      </w:tblGrid>
      <w:tr w14:paraId="1398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6" w:type="dxa"/>
            <w:vAlign w:val="center"/>
          </w:tcPr>
          <w:p w14:paraId="1EDC74E5">
            <w:pPr>
              <w:jc w:val="center"/>
            </w:pPr>
            <m:oMathPara>
              <m:oMath>
                <m:sSub>
                  <m:sSubPr/>
                  <m:e>
                    <m:r>
                      <m:rPr/>
                      <m:t>ΔL</m:t>
                    </m:r>
                  </m:e>
                  <m:sub>
                    <m:r>
                      <m:rPr/>
                      <m:t>q</m:t>
                    </m:r>
                  </m:sub>
                </m:sSub>
                <m:r>
                  <m:rPr/>
                  <m:t>=</m:t>
                </m:r>
                <m:f>
                  <m:fPr/>
                  <m:num>
                    <m:sSup>
                      <m:sSupPr/>
                      <m:e>
                        <m:sSub>
                          <m:sSubPr/>
                          <m:e>
                            <m:r>
                              <m:rPr/>
                              <m:t>δ</m:t>
                            </m:r>
                          </m:e>
                          <m:sub>
                            <m:r>
                              <m:rPr/>
                              <m:t>q</m:t>
                            </m:r>
                          </m:sub>
                        </m:sSub>
                      </m:e>
                      <m:sup>
                        <m:r>
                          <m:rPr/>
                          <m:t>2</m:t>
                        </m:r>
                      </m:sup>
                    </m:sSup>
                  </m:num>
                  <m:den>
                    <m:r>
                      <m:rPr/>
                      <m:t>2</m:t>
                    </m:r>
                    <m:sSub>
                      <m:sSubPr/>
                      <m:e>
                        <m:r>
                          <m:rPr/>
                          <m:t>(</m:t>
                        </m:r>
                        <m:sSup>
                          <m:sSupPr/>
                          <m:e>
                            <m:r>
                              <m:rPr/>
                              <m:t>H</m:t>
                            </m:r>
                          </m:e>
                          <m:sup>
                            <m:r>
                              <m:rPr/>
                              <m:t>−1</m:t>
                            </m:r>
                          </m:sup>
                        </m:sSup>
                        <m:r>
                          <m:rPr/>
                          <m:t>)</m:t>
                        </m:r>
                      </m:e>
                      <m:sub>
                        <m:r>
                          <m:rPr/>
                          <m:t>qq</m:t>
                        </m:r>
                      </m:sub>
                    </m:sSub>
                  </m:den>
                </m:f>
              </m:oMath>
            </m:oMathPara>
          </w:p>
        </w:tc>
        <w:tc>
          <w:tcPr>
            <w:tcW w:w="1278" w:type="dxa"/>
            <w:vAlign w:val="center"/>
          </w:tcPr>
          <w:p w14:paraId="2577A698">
            <w:pPr>
              <w:ind w:left="0" w:leftChars="0" w:firstLine="0" w:firstLineChars="0"/>
              <w:jc w:val="both"/>
            </w:pPr>
            <w:r>
              <w:t>（2-15）</w:t>
            </w:r>
          </w:p>
        </w:tc>
      </w:tr>
    </w:tbl>
    <w:p w14:paraId="3CDE38A7">
      <w:r>
        <w:t xml:space="preserve">在此基础上，GPTQ 在得到当前位置量化值 </w:t>
      </w:r>
      <m:oMath>
        <m:r>
          <m:rPr/>
          <m:t>Q(</m:t>
        </m:r>
        <m:sSub>
          <m:sSubPr/>
          <m:e>
            <m:r>
              <m:rPr/>
              <m:t>w</m:t>
            </m:r>
          </m:e>
          <m:sub>
            <m:r>
              <m:rPr/>
              <m:t>q</m:t>
            </m:r>
          </m:sub>
        </m:sSub>
        <m:r>
          <m:rPr/>
          <m:t>)</m:t>
        </m:r>
      </m:oMath>
      <w:r>
        <w:t xml:space="preserve"> 后，会对剩余未量化权重执行一次闭式更新，以显式补偿当前量化带来的输出扰动，其更新形式如式（2-16）所示。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12"/>
        <w:gridCol w:w="1292"/>
      </w:tblGrid>
      <w:tr w14:paraId="53CB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12" w:type="dxa"/>
            <w:vAlign w:val="center"/>
          </w:tcPr>
          <w:p w14:paraId="4677BA75">
            <w:pPr>
              <w:jc w:val="center"/>
            </w:pPr>
            <m:oMathPara>
              <m:oMath>
                <m:sSub>
                  <m:sSubPr/>
                  <m:e>
                    <m:r>
                      <m:rPr/>
                      <m:t>w</m:t>
                    </m:r>
                  </m:e>
                  <m:sub>
                    <m:r>
                      <m:rPr/>
                      <m:t>F</m:t>
                    </m:r>
                  </m:sub>
                </m:sSub>
                <m:r>
                  <m:rPr/>
                  <m:t>←</m:t>
                </m:r>
                <m:sSub>
                  <m:sSubPr/>
                  <m:e>
                    <m:r>
                      <m:rPr/>
                      <m:t>w</m:t>
                    </m:r>
                  </m:e>
                  <m:sub>
                    <m:r>
                      <m:rPr/>
                      <m:t>F</m:t>
                    </m:r>
                  </m:sub>
                </m:sSub>
                <m:r>
                  <m:rPr/>
                  <m:t>−</m:t>
                </m:r>
                <m:f>
                  <m:fPr/>
                  <m:num>
                    <m:sSub>
                      <m:sSubPr/>
                      <m:e>
                        <m:r>
                          <m:rPr/>
                          <m:t>δ</m:t>
                        </m:r>
                      </m:e>
                      <m:sub>
                        <m:r>
                          <m:rPr/>
                          <m:t>q</m:t>
                        </m:r>
                      </m:sub>
                    </m:sSub>
                  </m:num>
                  <m:den>
                    <m:sSub>
                      <m:sSubPr/>
                      <m:e>
                        <m:r>
                          <m:rPr/>
                          <m:t>(</m:t>
                        </m:r>
                        <m:sSup>
                          <m:sSupPr/>
                          <m:e>
                            <m:r>
                              <m:rPr/>
                              <m:t>H</m:t>
                            </m:r>
                          </m:e>
                          <m:sup>
                            <m:r>
                              <m:rPr/>
                              <m:t>−1</m:t>
                            </m:r>
                          </m:sup>
                        </m:sSup>
                        <m:r>
                          <m:rPr/>
                          <m:t>)</m:t>
                        </m:r>
                      </m:e>
                      <m:sub>
                        <m:r>
                          <m:rPr/>
                          <m:t>qq</m:t>
                        </m:r>
                      </m:sub>
                    </m:sSub>
                  </m:den>
                </m:f>
                <m:sSub>
                  <m:sSubPr/>
                  <m:e>
                    <m:r>
                      <m:rPr/>
                      <m:t>(</m:t>
                    </m:r>
                    <m:sSup>
                      <m:sSupPr/>
                      <m:e>
                        <m:r>
                          <m:rPr/>
                          <m:t>H</m:t>
                        </m:r>
                      </m:e>
                      <m:sup>
                        <m:r>
                          <m:rPr/>
                          <m:t>−1</m:t>
                        </m:r>
                      </m:sup>
                    </m:sSup>
                    <m:r>
                      <m:rPr/>
                      <m:t>)</m:t>
                    </m:r>
                  </m:e>
                  <m:sub>
                    <m:r>
                      <m:rPr/>
                      <m:t>Fq</m:t>
                    </m:r>
                  </m:sub>
                </m:sSub>
              </m:oMath>
            </m:oMathPara>
          </w:p>
        </w:tc>
        <w:tc>
          <w:tcPr>
            <w:tcW w:w="1292" w:type="dxa"/>
            <w:vAlign w:val="center"/>
          </w:tcPr>
          <w:p w14:paraId="30A1A9FF">
            <w:pPr>
              <w:ind w:left="0" w:leftChars="0" w:firstLine="0" w:firstLineChars="0"/>
              <w:jc w:val="both"/>
            </w:pPr>
            <w:r>
              <w:t>（2-16）</w:t>
            </w:r>
          </w:p>
        </w:tc>
      </w:tr>
    </w:tbl>
    <w:p w14:paraId="5EC69DBD">
      <w:r>
        <w:t>式（2-15）与式（2-16）揭示了 GPTQ 的核心思想：量化不是逐元素独立完成的，而是借助校准输入所诱导的二阶相关性，对后续尚未量化的权重进行误差回填。因此，GPTQ 优化的并非简单的参数级距离，而是更接近真实推理行为的层输出重建误差。在工程实现中，GPTQ 通常按列块逐步处理权重矩阵，并结合阻尼 Hessian、块内更新与逆矩阵递推策略降低显存和计算开销，从而能够在大规模语言模型上完成离线量化。</w:t>
      </w:r>
    </w:p>
    <w:p w14:paraId="3A795C29">
      <w:r>
        <w:t>相较而言，RTN 可视为最直接的基线方法，其实现最为简洁，但对离群值与相关性结构缺乏显式建模；SmoothQuant[3] 通过离线尺度迁移将部分激活动态范围转移到权重侧，以缓解激活侧的量化压力；AWQ[2] 则利用激活统计识别关键通道，对重要权重给予更高保真度。总体来看，这些方法分别回答了</w:t>
      </w:r>
      <w:r>
        <w:rPr>
          <w:rFonts w:hint="eastAsia"/>
          <w:lang w:eastAsia="zh-CN"/>
        </w:rPr>
        <w:t>：</w:t>
      </w:r>
      <w:r>
        <w:t>如何舍入</w:t>
      </w:r>
      <w:r>
        <w:rPr>
          <w:rFonts w:hint="eastAsia"/>
          <w:lang w:eastAsia="zh-CN"/>
        </w:rPr>
        <w:t>、</w:t>
      </w:r>
      <w:r>
        <w:t>如何重分配尺度以及如何保护关键通道三个问题，而 GPTQ 所体现的二阶误差重建思想，也为后续更细粒度的低比特格式优化提供了重要参照。</w:t>
      </w:r>
    </w:p>
    <w:p w14:paraId="2A09D95F">
      <w:pPr>
        <w:pStyle w:val="4"/>
      </w:pPr>
      <w:bookmarkStart w:id="22" w:name="_Toc19614"/>
      <w:r>
        <w:rPr>
          <w:rFonts w:hint="eastAsia"/>
        </w:rPr>
        <w:t>2.</w:t>
      </w:r>
      <w:r>
        <w:rPr>
          <w:rFonts w:hint="eastAsia"/>
          <w:lang w:val="en-US" w:eastAsia="zh-CN"/>
        </w:rPr>
        <w:t>2</w:t>
      </w:r>
      <w:r>
        <w:rPr>
          <w:rFonts w:hint="eastAsia"/>
        </w:rPr>
        <w:t>　NVFP4 与 MXFP4 微缩放量化格式</w:t>
      </w:r>
      <w:bookmarkEnd w:id="22"/>
    </w:p>
    <w:p w14:paraId="2F928C2A">
      <w:r>
        <w:t>与传统整数量化或单</w:t>
      </w:r>
      <w:r>
        <w:rPr>
          <w:rFonts w:hint="eastAsia"/>
          <w:lang w:val="en-US" w:eastAsia="zh-CN"/>
        </w:rPr>
        <w:t>缩放因子</w:t>
      </w:r>
      <w:r>
        <w:t xml:space="preserve"> FP4 量化不同，microscaling 格式通过低位宽元素编码</w:t>
      </w:r>
      <w:r>
        <w:rPr>
          <w:rFonts w:hint="eastAsia"/>
          <w:lang w:val="en-US" w:eastAsia="zh-CN"/>
        </w:rPr>
        <w:t>与</w:t>
      </w:r>
      <w:r>
        <w:t>局部共享尺度的组合方式，在极低位宽条件下兼顾表示密度与动态范围适配能力。就本文关注的两类典型 FP4 格式而言，NVFP4 与 MXFP4 都以 FP4 元素编码为主体，但在共享</w:t>
      </w:r>
      <w:r>
        <w:rPr>
          <w:rFonts w:hint="eastAsia"/>
          <w:lang w:val="en-US" w:eastAsia="zh-CN"/>
        </w:rPr>
        <w:t>scale</w:t>
      </w:r>
      <w:r>
        <w:t>的编码方式、层级结构以及 group 粒度上存在明显差异。</w:t>
      </w:r>
    </w:p>
    <w:p w14:paraId="27D3449A">
      <w:pPr>
        <w:pStyle w:val="5"/>
      </w:pPr>
      <w:bookmarkStart w:id="23" w:name="_Toc28505"/>
      <w:r>
        <w:t>2.2.1　NVFP4 量化机制</w:t>
      </w:r>
      <w:bookmarkEnd w:id="23"/>
    </w:p>
    <w:p w14:paraId="2AA75654">
      <w:r>
        <w:t xml:space="preserve">NVFP4 是面向 Blackwell 相关推理与训练栈提出的一种分层微缩放 FP4 格式。其元素编码采用 </w:t>
      </w:r>
      <m:oMath>
        <m:r>
          <m:rPr/>
          <m:t>E2M1</m:t>
        </m:r>
      </m:oMath>
      <w:r>
        <w:t xml:space="preserve"> 形式的 FP4，即 1 位符号位、2 位指数位和 1 位尾数位；在此基础上，每 </w:t>
      </w:r>
      <m:oMath>
        <m:sSub>
          <m:sSubPr/>
          <m:e>
            <m:r>
              <m:rPr/>
              <m:t>k</m:t>
            </m:r>
          </m:e>
          <m:sub>
            <m:r>
              <m:rPr/>
              <m:t>NV</m:t>
            </m:r>
          </m:sub>
        </m:sSub>
        <m:r>
          <m:rPr/>
          <m:t>= 16</m:t>
        </m:r>
      </m:oMath>
      <w:r>
        <w:t xml:space="preserve"> 个连续元素构成一个 micro-block，共享一个以 </w:t>
      </w:r>
      <m:oMath>
        <m:r>
          <m:rPr/>
          <m:t>E4M3</m:t>
        </m:r>
      </m:oMath>
      <w:r>
        <w:t xml:space="preserve"> 编码的局部</w:t>
      </w:r>
      <w:r>
        <w:rPr>
          <w:rFonts w:hint="eastAsia"/>
          <w:lang w:val="en-US" w:eastAsia="zh-CN"/>
        </w:rPr>
        <w:t>scale</w:t>
      </w:r>
      <w:r>
        <w:t xml:space="preserve"> </w:t>
      </w:r>
      <m:oMath>
        <m:sSubSup>
          <m:sSubSupPr/>
          <m:e>
            <m:r>
              <m:rPr/>
              <m:t>s</m:t>
            </m:r>
          </m:e>
          <m:sub>
            <m:r>
              <m:rPr/>
              <m:t>g</m:t>
            </m:r>
          </m:sub>
          <m:sup>
            <m:r>
              <m:rPr/>
              <m:t>blk</m:t>
            </m:r>
          </m:sup>
        </m:sSubSup>
      </m:oMath>
      <w:r>
        <w:t>，同时整个张量还引入一个更高精度的全局</w:t>
      </w:r>
      <w:r>
        <w:rPr>
          <w:rFonts w:hint="eastAsia"/>
          <w:lang w:val="en-US" w:eastAsia="zh-CN"/>
        </w:rPr>
        <w:t>scale</w:t>
      </w:r>
      <w:r>
        <w:t xml:space="preserve"> </w:t>
      </w:r>
      <m:oMath>
        <m:sSup>
          <m:sSupPr/>
          <m:e>
            <m:r>
              <m:rPr/>
              <m:t>s</m:t>
            </m:r>
          </m:e>
          <m:sup>
            <m:r>
              <m:rPr/>
              <m:t>glb</m:t>
            </m:r>
          </m:sup>
        </m:sSup>
      </m:oMath>
      <w:r>
        <w:t>。这种局部</w:t>
      </w:r>
      <w:r>
        <w:rPr>
          <w:rFonts w:hint="eastAsia"/>
          <w:lang w:val="en-US" w:eastAsia="zh-CN"/>
        </w:rPr>
        <w:t>与</w:t>
      </w:r>
      <w:r>
        <w:t>全局的两级</w:t>
      </w:r>
      <w:r>
        <w:rPr>
          <w:rFonts w:hint="eastAsia"/>
          <w:lang w:val="en-US" w:eastAsia="zh-CN"/>
        </w:rPr>
        <w:t>scale</w:t>
      </w:r>
      <w:r>
        <w:t>结构，使 NVFP4 在保持 4 bit 主体编码的同时，仍能够对局部动态范围提供较细粒度的补偿[10-12]。</w:t>
      </w:r>
    </w:p>
    <w:p w14:paraId="45B11B6C">
      <w:r>
        <w:t xml:space="preserve">若记第 </w:t>
      </w:r>
      <m:oMath>
        <m:r>
          <m:rPr/>
          <m:t>g</m:t>
        </m:r>
      </m:oMath>
      <w:r>
        <w:t xml:space="preserve"> 个 block 中第 </w:t>
      </w:r>
      <m:oMath>
        <m:r>
          <m:rPr/>
          <m:t>i</m:t>
        </m:r>
      </m:oMath>
      <w:r>
        <w:t xml:space="preserve"> 个元素的 FP4 码值为 </w:t>
      </w:r>
      <m:oMath>
        <m:sSubSup>
          <m:sSubSupPr/>
          <m:e>
            <m:r>
              <m:rPr/>
              <m:t>q</m:t>
            </m:r>
          </m:e>
          <m:sub>
            <m:r>
              <m:rPr/>
              <m:t>g,i</m:t>
            </m:r>
          </m:sub>
          <m:sup>
            <m:r>
              <m:rPr/>
              <m:t>nv</m:t>
            </m:r>
          </m:sup>
        </m:sSubSup>
      </m:oMath>
      <w:r>
        <w:t>，则 NVFP4 的数值恢复关系可写为式（2-17）。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53"/>
        <w:gridCol w:w="1251"/>
      </w:tblGrid>
      <w:tr w14:paraId="11F8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3" w:type="dxa"/>
            <w:vAlign w:val="center"/>
          </w:tcPr>
          <w:p w14:paraId="4C48D860">
            <w:pPr>
              <w:jc w:val="center"/>
            </w:pPr>
            <m:oMathPara>
              <m:oMath>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r>
                  <m:rPr/>
                  <m:t>,</m:t>
                </m:r>
                <m:sSubSup>
                  <m:sSubSupPr/>
                  <m:e>
                    <m:r>
                      <m:rPr/>
                      <m:t>q</m:t>
                    </m:r>
                  </m:e>
                  <m:sub>
                    <m:r>
                      <m:rPr/>
                      <m:t>g,i</m:t>
                    </m:r>
                  </m:sub>
                  <m:sup>
                    <m:r>
                      <m:rPr/>
                      <m:t>nv</m:t>
                    </m:r>
                  </m:sup>
                </m:sSubSup>
                <m:r>
                  <m:rPr/>
                  <m:t>∈</m:t>
                </m:r>
                <m:sSup>
                  <m:sSupPr/>
                  <m:e>
                    <m:r>
                      <m:rPr/>
                      <m:t>FP4</m:t>
                    </m:r>
                  </m:e>
                  <m:sup>
                    <m:r>
                      <m:rPr/>
                      <m:t>E2M1</m:t>
                    </m:r>
                  </m:sup>
                </m:sSup>
              </m:oMath>
            </m:oMathPara>
          </w:p>
        </w:tc>
        <w:tc>
          <w:tcPr>
            <w:tcW w:w="1251" w:type="dxa"/>
            <w:vAlign w:val="center"/>
          </w:tcPr>
          <w:p w14:paraId="0F6796EA">
            <w:pPr>
              <w:ind w:left="0" w:leftChars="0" w:firstLine="0" w:firstLineChars="0"/>
              <w:jc w:val="both"/>
            </w:pPr>
            <w:r>
              <w:t>（2-17）</w:t>
            </w:r>
          </w:p>
        </w:tc>
      </w:tr>
    </w:tbl>
    <w:p w14:paraId="32B716B4">
      <w:r>
        <w:t>在实际量化时，通常先用全局</w:t>
      </w:r>
      <w:r>
        <w:rPr>
          <w:rFonts w:hint="eastAsia"/>
          <w:lang w:val="en-US" w:eastAsia="zh-CN"/>
        </w:rPr>
        <w:t>scale</w:t>
      </w:r>
      <w:r>
        <w:t xml:space="preserve"> </w:t>
      </w:r>
      <m:oMath>
        <m:sSup>
          <m:sSupPr/>
          <m:e>
            <m:r>
              <m:rPr/>
              <m:t>s</m:t>
            </m:r>
          </m:e>
          <m:sup>
            <m:r>
              <m:rPr/>
              <m:t>glb</m:t>
            </m:r>
          </m:sup>
        </m:sSup>
      </m:oMath>
      <w:r>
        <w:t xml:space="preserve"> 对整张量进行粗粒度归一化，再在 block 内依据局部最大幅值确定 </w:t>
      </w:r>
      <m:oMath>
        <m:sSubSup>
          <m:sSubSupPr/>
          <m:e>
            <m:r>
              <m:rPr/>
              <m:t>s</m:t>
            </m:r>
          </m:e>
          <m:sub>
            <m:r>
              <m:rPr/>
              <m:t>g</m:t>
            </m:r>
          </m:sub>
          <m:sup>
            <m:r>
              <m:rPr/>
              <m:t>blk</m:t>
            </m:r>
          </m:sup>
        </m:sSubSup>
      </m:oMath>
      <w:r>
        <w:t xml:space="preserve">。若记第 </w:t>
      </w:r>
      <m:oMath>
        <m:r>
          <m:rPr/>
          <m:t>g</m:t>
        </m:r>
      </m:oMath>
      <w:r>
        <w:t xml:space="preserve"> 个 block 的局部最大幅值为 </w:t>
      </w:r>
      <m:oMath>
        <m:sSub>
          <m:sSubPr/>
          <m:e>
            <m:r>
              <m:rPr/>
              <m:t>a</m:t>
            </m:r>
          </m:e>
          <m:sub>
            <m:r>
              <m:rPr/>
              <m:t>g</m:t>
            </m:r>
          </m:sub>
        </m:sSub>
        <m:r>
          <m:rPr/>
          <m:t>= max |</m:t>
        </m:r>
        <m:sSub>
          <m:sSubPr/>
          <m:e>
            <m:r>
              <m:rPr/>
              <m:t>x</m:t>
            </m:r>
          </m:e>
          <m:sub>
            <m:r>
              <m:rPr/>
              <m:t>g,i</m:t>
            </m:r>
          </m:sub>
        </m:sSub>
        <m:r>
          <m:rPr/>
          <m:t>|</m:t>
        </m:r>
      </m:oMath>
      <w:r>
        <w:t>，则一种常见的局部</w:t>
      </w:r>
      <w:r>
        <w:rPr>
          <w:rFonts w:hint="eastAsia"/>
          <w:lang w:val="en-US" w:eastAsia="zh-CN"/>
        </w:rPr>
        <w:t>scake</w:t>
      </w:r>
      <w:r>
        <w:t>估计形式如式（2-18）所示。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4948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2FA1150D">
            <w:pPr>
              <w:jc w:val="center"/>
            </w:pPr>
            <m:oMathPara>
              <m:oMath>
                <m:sSubSup>
                  <m:sSubSupPr/>
                  <m:e>
                    <m:r>
                      <m:rPr/>
                      <m:t>s</m:t>
                    </m:r>
                  </m:e>
                  <m:sub>
                    <m:r>
                      <m:rPr/>
                      <m:t>g</m:t>
                    </m:r>
                  </m:sub>
                  <m:sup>
                    <m:r>
                      <m:rPr/>
                      <m:t>blk</m:t>
                    </m:r>
                  </m:sup>
                </m:sSubSup>
                <m:r>
                  <m:rPr/>
                  <m:t>=</m:t>
                </m:r>
                <m:sSub>
                  <m:sSubPr/>
                  <m:e>
                    <m:r>
                      <m:rPr/>
                      <m:t>Q</m:t>
                    </m:r>
                  </m:e>
                  <m:sub>
                    <m:r>
                      <m:rPr/>
                      <m:t>E4M3</m:t>
                    </m:r>
                  </m:sub>
                </m:sSub>
                <m:r>
                  <m:rPr/>
                  <m:t>(</m:t>
                </m:r>
                <m:f>
                  <m:fPr/>
                  <m:num>
                    <m:sSub>
                      <m:sSubPr/>
                      <m:e>
                        <m:r>
                          <m:rPr/>
                          <m:t>a</m:t>
                        </m:r>
                      </m:e>
                      <m:sub>
                        <m:r>
                          <m:rPr/>
                          <m:t>g</m:t>
                        </m:r>
                      </m:sub>
                    </m:sSub>
                  </m:num>
                  <m:den>
                    <m:sSup>
                      <m:sSupPr/>
                      <m:e>
                        <m:r>
                          <m:rPr/>
                          <m:t>s</m:t>
                        </m:r>
                      </m:e>
                      <m:sup>
                        <m:r>
                          <m:rPr/>
                          <m:t>glb</m:t>
                        </m:r>
                      </m:sup>
                    </m:sSup>
                    <m:r>
                      <m:rPr/>
                      <m:t>·</m:t>
                    </m:r>
                    <m:sSubSup>
                      <m:sSubSupPr/>
                      <m:e>
                        <m:r>
                          <m:rPr/>
                          <m:t>q</m:t>
                        </m:r>
                      </m:e>
                      <m:sub>
                        <m:r>
                          <m:rPr/>
                          <m:t>max</m:t>
                        </m:r>
                      </m:sub>
                      <m:sup>
                        <m:r>
                          <m:rPr/>
                          <m:t>E2M1</m:t>
                        </m:r>
                      </m:sup>
                    </m:sSubSup>
                  </m:den>
                </m:f>
                <m:r>
                  <m:rPr/>
                  <m:t>)</m:t>
                </m:r>
              </m:oMath>
            </m:oMathPara>
          </w:p>
        </w:tc>
        <w:tc>
          <w:tcPr>
            <w:tcW w:w="1263" w:type="dxa"/>
            <w:vAlign w:val="center"/>
          </w:tcPr>
          <w:p w14:paraId="322659A6">
            <w:pPr>
              <w:ind w:left="0" w:leftChars="0" w:firstLine="0" w:firstLineChars="0"/>
              <w:jc w:val="both"/>
            </w:pPr>
            <w:r>
              <w:t>（2-18）</w:t>
            </w:r>
          </w:p>
        </w:tc>
      </w:tr>
    </w:tbl>
    <w:p w14:paraId="4FCC600B">
      <w:r>
        <w:t>据此，NVFP4 的量化与反量化过程可统一表示为式（2-19）。其中，</w:t>
      </w:r>
      <m:oMath>
        <m:sSub>
          <m:sSubPr/>
          <m:e>
            <m:r>
              <m:rPr/>
              <m:t>Q</m:t>
            </m:r>
          </m:e>
          <m:sub>
            <m:r>
              <m:rPr/>
              <m:t>E2M1</m:t>
            </m:r>
          </m:sub>
        </m:sSub>
        <m:r>
          <m:rPr/>
          <m:t>(·)</m:t>
        </m:r>
      </m:oMath>
      <w:r>
        <w:t xml:space="preserve"> 表示映射到 FP4 </w:t>
      </w:r>
      <m:oMath>
        <m:r>
          <m:rPr/>
          <m:t>E2M1</m:t>
        </m:r>
      </m:oMath>
      <w:r>
        <w:t xml:space="preserve"> 格点集合上的量化算子。</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0930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436C3551">
            <w:pPr>
              <w:jc w:val="center"/>
            </w:pPr>
            <m:oMathPara>
              <m:oMath>
                <m:sSubSup>
                  <m:sSubSupPr/>
                  <m:e>
                    <m:r>
                      <m:rPr/>
                      <m:t>q</m:t>
                    </m:r>
                  </m:e>
                  <m:sub>
                    <m:r>
                      <m:rPr/>
                      <m:t>g,i</m:t>
                    </m:r>
                  </m:sub>
                  <m:sup>
                    <m:r>
                      <m:rPr/>
                      <m:t>nv</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blk</m:t>
                        </m:r>
                      </m:sup>
                    </m:sSubSup>
                    <m:r>
                      <m:rPr/>
                      <m:t>·</m:t>
                    </m:r>
                    <m:sSup>
                      <m:sSupPr/>
                      <m:e>
                        <m:r>
                          <m:rPr/>
                          <m:t>s</m:t>
                        </m:r>
                      </m:e>
                      <m:sup>
                        <m:r>
                          <m:rPr/>
                          <m:t>glb</m:t>
                        </m:r>
                      </m:sup>
                    </m:sSup>
                  </m:den>
                </m:f>
                <m:r>
                  <m:rPr/>
                  <m:t>),</m:t>
                </m:r>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oMath>
            </m:oMathPara>
          </w:p>
        </w:tc>
        <w:tc>
          <w:tcPr>
            <w:tcW w:w="1263" w:type="dxa"/>
            <w:vAlign w:val="center"/>
          </w:tcPr>
          <w:p w14:paraId="4E83783D">
            <w:pPr>
              <w:ind w:left="0" w:leftChars="0" w:firstLine="0" w:firstLineChars="0"/>
              <w:jc w:val="both"/>
            </w:pPr>
            <w:r>
              <w:t>（2-19）</w:t>
            </w:r>
          </w:p>
        </w:tc>
      </w:tr>
    </w:tbl>
    <w:p w14:paraId="52516E11">
      <w:r>
        <w:t>NVFP4 的核心优势在于其局部</w:t>
      </w:r>
      <w:r>
        <w:rPr>
          <w:rFonts w:hint="eastAsia"/>
          <w:lang w:val="en-US" w:eastAsia="zh-CN"/>
        </w:rPr>
        <w:t>scale</w:t>
      </w:r>
      <w:r>
        <w:t xml:space="preserve">粒度更细，且 block scale 采用 </w:t>
      </w:r>
      <m:oMath>
        <m:r>
          <m:rPr/>
          <m:t>FP8 E4M3</m:t>
        </m:r>
      </m:oMath>
      <w:r>
        <w:t xml:space="preserve"> 编码，相较于仅允许 2 的幂缩放的方案，其尺度表征更为灵活。对于分布起伏明显、局部离群值频繁出现的大模型权重而言，较小的 </w:t>
      </w:r>
      <m:oMath>
        <m:r>
          <m:rPr/>
          <m:t>group_size = 16</m:t>
        </m:r>
      </m:oMath>
      <w:r>
        <w:t xml:space="preserve"> 能更及时地跟随局部动态范围变化，从而降低同组元素之间的尺度挤压。但与之相对应，NVFP4 需要同时维护 block 级和 tensor 级两套</w:t>
      </w:r>
      <w:r>
        <w:rPr>
          <w:rFonts w:hint="eastAsia"/>
          <w:lang w:val="en-US" w:eastAsia="zh-CN"/>
        </w:rPr>
        <w:t>scale</w:t>
      </w:r>
      <w:r>
        <w:t>信息，在元数据与实现复杂度上也更高。</w:t>
      </w:r>
    </w:p>
    <w:p w14:paraId="5A0B4559">
      <w:pPr>
        <w:pStyle w:val="5"/>
      </w:pPr>
      <w:bookmarkStart w:id="24" w:name="_Toc5747"/>
      <w:r>
        <w:t>2.2.2　MXFP4 量化机制</w:t>
      </w:r>
      <w:bookmarkEnd w:id="24"/>
    </w:p>
    <w:p w14:paraId="44FD58A7">
      <w:r>
        <w:t xml:space="preserve">MXFP4 则对应 OCP Microscaling（MX）规范下的标准化 FP4 微缩放格式。与 NVFP4 相同，MXFP4 的元素编码同样采用 </w:t>
      </w:r>
      <m:oMath>
        <m:r>
          <m:rPr/>
          <m:t>E2M1</m:t>
        </m:r>
      </m:oMath>
      <w:r>
        <w:t xml:space="preserve"> 形式的 FP4；但其 block 设计更加规整：每 </w:t>
      </w:r>
      <m:oMath>
        <m:sSub>
          <m:sSubPr/>
          <m:e>
            <m:r>
              <m:rPr/>
              <m:t>k</m:t>
            </m:r>
          </m:e>
          <m:sub>
            <m:r>
              <m:rPr/>
              <m:t>MX</m:t>
            </m:r>
          </m:sub>
        </m:sSub>
        <m:r>
          <m:rPr/>
          <m:t>= 32</m:t>
        </m:r>
      </m:oMath>
      <w:r>
        <w:t xml:space="preserve"> 个元素共享一个以 </w:t>
      </w:r>
      <m:oMath>
        <m:r>
          <m:rPr/>
          <m:t>E8M0</m:t>
        </m:r>
      </m:oMath>
      <w:r>
        <w:t xml:space="preserve"> 编码的</w:t>
      </w:r>
      <w:r>
        <w:rPr>
          <w:rFonts w:hint="eastAsia"/>
          <w:lang w:val="en-US" w:eastAsia="zh-CN"/>
        </w:rPr>
        <w:t>scale</w:t>
      </w:r>
      <w:r>
        <w:t xml:space="preserve">。由于 </w:t>
      </w:r>
      <m:oMath>
        <m:r>
          <m:rPr/>
          <m:t>E8M0</m:t>
        </m:r>
      </m:oMath>
      <w:r>
        <w:t xml:space="preserve"> 本质上只保留指数信息，因此对应的共享尺度通常可视作 2 的幂，这使得 MXFP4 在硬件实现上更容易通过移位或指数调节完成缩放，但也意味着其尺度分辨率相对更粗[8-10]。</w:t>
      </w:r>
    </w:p>
    <w:p w14:paraId="33B3AE6A">
      <w:r>
        <w:t xml:space="preserve">若记第 </w:t>
      </w:r>
      <m:oMath>
        <m:r>
          <m:rPr/>
          <m:t>g</m:t>
        </m:r>
      </m:oMath>
      <w:r>
        <w:t xml:space="preserve"> 个 block 的共享</w:t>
      </w:r>
      <w:r>
        <w:rPr>
          <w:rFonts w:hint="eastAsia"/>
          <w:lang w:val="en-US" w:eastAsia="zh-CN"/>
        </w:rPr>
        <w:t>scale</w:t>
      </w:r>
      <w:r>
        <w:t xml:space="preserve">为 </w:t>
      </w:r>
      <m:oMath>
        <m:sSubSup>
          <m:sSubSupPr/>
          <m:e>
            <m:r>
              <m:rPr/>
              <m:t>s</m:t>
            </m:r>
          </m:e>
          <m:sub>
            <m:r>
              <m:rPr/>
              <m:t>g</m:t>
            </m:r>
          </m:sub>
          <m:sup>
            <m:r>
              <m:rPr/>
              <m:t>mx</m:t>
            </m:r>
          </m:sup>
        </m:sSubSup>
      </m:oMath>
      <w:r>
        <w:t>，则 MXFP4 的数值恢复关系可写为式（2-20）。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12533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5D07CA70">
            <w:pPr>
              <w:jc w:val="center"/>
            </w:pPr>
            <m:oMathPara>
              <m:oMath>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r>
                  <m:rPr/>
                  <m:t>,</m:t>
                </m:r>
                <m:sSubSup>
                  <m:sSubSupPr/>
                  <m:e>
                    <m:r>
                      <m:rPr/>
                      <m:t>q</m:t>
                    </m:r>
                  </m:e>
                  <m:sub>
                    <m:r>
                      <m:rPr/>
                      <m:t>g,i</m:t>
                    </m:r>
                  </m:sub>
                  <m:sup>
                    <m:r>
                      <m:rPr/>
                      <m:t>mx</m:t>
                    </m:r>
                  </m:sup>
                </m:sSubSup>
                <m:r>
                  <m:rPr/>
                  <m:t>∈</m:t>
                </m:r>
                <m:sSup>
                  <m:sSupPr/>
                  <m:e>
                    <m:r>
                      <m:rPr/>
                      <m:t>FP4</m:t>
                    </m:r>
                  </m:e>
                  <m:sup>
                    <m:r>
                      <m:rPr/>
                      <m:t>E2M1</m:t>
                    </m:r>
                  </m:sup>
                </m:sSup>
              </m:oMath>
            </m:oMathPara>
          </w:p>
        </w:tc>
        <w:tc>
          <w:tcPr>
            <w:tcW w:w="1143" w:type="dxa"/>
            <w:vAlign w:val="center"/>
          </w:tcPr>
          <w:p w14:paraId="0FB4FA0F">
            <w:pPr>
              <w:ind w:left="0" w:leftChars="0" w:firstLine="0" w:firstLineChars="0"/>
              <w:jc w:val="both"/>
            </w:pPr>
            <w:r>
              <w:t>（2-20）</w:t>
            </w:r>
          </w:p>
        </w:tc>
      </w:tr>
    </w:tbl>
    <w:p w14:paraId="23F5FF2C">
      <w:r>
        <w:t xml:space="preserve">由于 MXFP4 的共享尺度采用 </w:t>
      </w:r>
      <m:oMath>
        <m:r>
          <m:rPr/>
          <m:t>E8M0</m:t>
        </m:r>
      </m:oMath>
      <w:r>
        <w:t xml:space="preserve"> 编码，常用做法是先根据 block 最大幅值确定尺度指数，再将其映射为对应的 2 的幂。若仍记局部最大幅值为 </w:t>
      </w:r>
      <m:oMath>
        <m:sSub>
          <m:sSubPr/>
          <m:e>
            <m:r>
              <m:rPr/>
              <m:t>a</m:t>
            </m:r>
          </m:e>
          <m:sub>
            <m:r>
              <m:rPr/>
              <m:t>g</m:t>
            </m:r>
          </m:sub>
        </m:sSub>
      </m:oMath>
      <w:r>
        <w:t>，则其</w:t>
      </w:r>
      <w:r>
        <w:rPr>
          <w:rFonts w:hint="eastAsia"/>
          <w:lang w:val="en-US" w:eastAsia="zh-CN"/>
        </w:rPr>
        <w:t>scale</w:t>
      </w:r>
      <w:r>
        <w:t>估计可写为式（2-21）。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00EC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770CDEB9">
            <w:pPr>
              <w:jc w:val="center"/>
            </w:pPr>
            <m:oMathPara>
              <m:oMath>
                <m:sSubSup>
                  <m:sSubSupPr/>
                  <m:e>
                    <m:r>
                      <m:rPr/>
                      <m:t>s</m:t>
                    </m:r>
                  </m:e>
                  <m:sub>
                    <m:r>
                      <m:rPr/>
                      <m:t>g</m:t>
                    </m:r>
                  </m:sub>
                  <m:sup>
                    <m:r>
                      <m:rPr/>
                      <m:t>mx</m:t>
                    </m:r>
                  </m:sup>
                </m:sSubSup>
                <m:r>
                  <m:rPr/>
                  <m:t>=</m:t>
                </m:r>
                <m:sSup>
                  <m:sSupPr/>
                  <m:e>
                    <m:r>
                      <m:rPr/>
                      <m:t>2</m:t>
                    </m:r>
                  </m:e>
                  <m:sup>
                    <m:r>
                      <m:rPr/>
                      <m:t>⌈log₂(</m:t>
                    </m:r>
                    <m:f>
                      <m:fPr/>
                      <m:num>
                        <m:sSub>
                          <m:sSubPr/>
                          <m:e>
                            <m:r>
                              <m:rPr/>
                              <m:t>a</m:t>
                            </m:r>
                          </m:e>
                          <m:sub>
                            <m:r>
                              <m:rPr/>
                              <m:t>g</m:t>
                            </m:r>
                          </m:sub>
                        </m:sSub>
                      </m:num>
                      <m:den>
                        <m:sSub>
                          <m:sSubPr/>
                          <m:e>
                            <m:r>
                              <m:rPr/>
                              <m:t>q</m:t>
                            </m:r>
                          </m:e>
                          <m:sub>
                            <m:r>
                              <m:rPr/>
                              <m:t>max</m:t>
                            </m:r>
                          </m:sub>
                        </m:sSub>
                      </m:den>
                    </m:f>
                    <m:r>
                      <m:rPr/>
                      <m:t>)⌉</m:t>
                    </m:r>
                  </m:sup>
                </m:sSup>
              </m:oMath>
            </m:oMathPara>
          </w:p>
        </w:tc>
        <w:tc>
          <w:tcPr>
            <w:tcW w:w="1143" w:type="dxa"/>
            <w:vAlign w:val="center"/>
          </w:tcPr>
          <w:p w14:paraId="06F4147A">
            <w:pPr>
              <w:ind w:left="0" w:leftChars="0" w:firstLine="0" w:firstLineChars="0"/>
              <w:jc w:val="both"/>
            </w:pPr>
            <w:r>
              <w:t>（2-21）</w:t>
            </w:r>
          </w:p>
        </w:tc>
      </w:tr>
    </w:tbl>
    <w:p w14:paraId="085A1EF3">
      <w:r>
        <w:t>相应地，MXFP4 的量化与反量化过程可表示为式（2-22）。与 NVFP4 相比，这里不再显式引入额外的全局</w:t>
      </w:r>
      <w:r>
        <w:rPr>
          <w:rFonts w:hint="eastAsia"/>
          <w:lang w:val="en-US" w:eastAsia="zh-CN"/>
        </w:rPr>
        <w:t>缩放</w:t>
      </w:r>
      <w:r>
        <w:t>层级，因此量化路径更短，但局部尺度的表达自由度也更受限制。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72C7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006E8FF0">
            <w:pPr>
              <w:jc w:val="center"/>
            </w:pPr>
            <m:oMathPara>
              <m:oMath>
                <m:sSubSup>
                  <m:sSubSupPr/>
                  <m:e>
                    <m:r>
                      <m:rPr/>
                      <m:t>q</m:t>
                    </m:r>
                  </m:e>
                  <m:sub>
                    <m:r>
                      <m:rPr/>
                      <m:t>g,i</m:t>
                    </m:r>
                  </m:sub>
                  <m:sup>
                    <m:r>
                      <m:rPr/>
                      <m:t>mx</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mx</m:t>
                        </m:r>
                      </m:sup>
                    </m:sSubSup>
                  </m:den>
                </m:f>
                <m:r>
                  <m:rPr/>
                  <m:t>),</m:t>
                </m:r>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oMath>
            </m:oMathPara>
          </w:p>
        </w:tc>
        <w:tc>
          <w:tcPr>
            <w:tcW w:w="1143" w:type="dxa"/>
            <w:vAlign w:val="center"/>
          </w:tcPr>
          <w:p w14:paraId="773E2077">
            <w:pPr>
              <w:ind w:left="0" w:leftChars="0" w:firstLine="0" w:firstLineChars="0"/>
              <w:jc w:val="both"/>
            </w:pPr>
            <w:r>
              <w:t>（2-22）</w:t>
            </w:r>
          </w:p>
        </w:tc>
      </w:tr>
    </w:tbl>
    <w:p w14:paraId="483A7807">
      <w:r>
        <w:t xml:space="preserve">从工程角度看，MXFP4 的优势在于结构更规整、尺度元数据更少，且 </w:t>
      </w:r>
      <m:oMath>
        <m:r>
          <m:rPr/>
          <m:t>E8M0</m:t>
        </m:r>
      </m:oMath>
      <w:r>
        <w:t xml:space="preserve"> 形式的共享尺度更利于硬件流水线实现。然而，</w:t>
      </w:r>
      <m:oMath>
        <m:r>
          <m:rPr/>
          <m:t>group_size = 32</m:t>
        </m:r>
      </m:oMath>
      <w:r>
        <w:t xml:space="preserve"> 也意味着更多元素需要共同适配同一尺度；当 block 内同时包含大值与小值时，中小值可分辨格点容易被显著压缩。因此，MXFP4 更依赖 block 内统计的一致性，若局部尺度结构不稳定，则量化误差往往会更快上升。</w:t>
      </w:r>
    </w:p>
    <w:p w14:paraId="0FB4822D">
      <w:pPr>
        <w:pStyle w:val="5"/>
      </w:pPr>
      <w:bookmarkStart w:id="25" w:name="_Toc2351"/>
      <w:r>
        <w:t>2.2.3　两种格式的差异分析</w:t>
      </w:r>
      <w:bookmarkEnd w:id="25"/>
    </w:p>
    <w:p w14:paraId="62D5CF67">
      <w:r>
        <w:rPr>
          <w:rFonts w:hint="eastAsia"/>
          <w:lang w:val="en-US" w:eastAsia="zh-CN"/>
        </w:rPr>
        <w:t>如图2-2</w:t>
      </w:r>
      <w:r>
        <w:t xml:space="preserve">，NVFP4 与 MXFP4 虽然都属于 microscaling FP4 范式，但二者在设计空间上的差异主要体现在三个方面。首先，NVFP4 采用“局部 FP8 block scale + 全局高精度 scale”的两级结构，而 MXFP4 采用“单级 E8M0 共享 scale”的更简洁结构；其次，NVFP4 的 </w:t>
      </w:r>
      <m:oMath>
        <m:r>
          <m:rPr/>
          <m:t>group_size</m:t>
        </m:r>
      </m:oMath>
      <w:r>
        <w:t xml:space="preserve"> 更小，因而局部适配更细，MXFP4 的 block 更大，更强调块级统一性；再次，NVFP4 的局部</w:t>
      </w:r>
      <w:r>
        <w:rPr>
          <w:rFonts w:hint="eastAsia"/>
          <w:lang w:val="en-US" w:eastAsia="zh-CN"/>
        </w:rPr>
        <w:t>scale</w:t>
      </w:r>
      <w:r>
        <w:t>编码精度更高，而 MXFP4 更偏向硬件友好的幂次缩放。</w:t>
      </w:r>
    </w:p>
    <w:p w14:paraId="08A830C2">
      <w:pPr>
        <w:ind w:left="0" w:leftChars="0" w:firstLine="0" w:firstLineChars="0"/>
      </w:pPr>
      <w:r>
        <w:drawing>
          <wp:inline distT="0" distB="0" distL="114300" distR="114300">
            <wp:extent cx="5416550" cy="1316990"/>
            <wp:effectExtent l="0" t="0" r="889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416550" cy="1316990"/>
                    </a:xfrm>
                    <a:prstGeom prst="rect">
                      <a:avLst/>
                    </a:prstGeom>
                    <a:noFill/>
                    <a:ln>
                      <a:noFill/>
                    </a:ln>
                  </pic:spPr>
                </pic:pic>
              </a:graphicData>
            </a:graphic>
          </wp:inline>
        </w:drawing>
      </w:r>
    </w:p>
    <w:p w14:paraId="265F9A35">
      <w:pPr>
        <w:pStyle w:val="6"/>
        <w:rPr>
          <w:rFonts w:hint="eastAsia" w:ascii="黑体" w:hAnsi="黑体" w:eastAsia="黑体" w:cs="黑体"/>
        </w:rPr>
      </w:pPr>
      <w:r>
        <w:rPr>
          <w:rFonts w:hint="eastAsia" w:ascii="黑体" w:hAnsi="黑体" w:eastAsia="黑体" w:cs="黑体"/>
          <w:lang w:val="en-US" w:eastAsia="zh-CN"/>
        </w:rPr>
        <w:t>图2-2 MXFP4与NVFP4格式说明</w:t>
      </w:r>
    </w:p>
    <w:p w14:paraId="28C4A021">
      <w:r>
        <w:t>若从平均元数据开销角度估计两种格式的单元素成本，则可写为式（2-23）。其中，</w:t>
      </w:r>
      <m:oMath>
        <m:sSub>
          <m:sSubPr/>
          <m:e>
            <m:r>
              <m:rPr/>
              <m:t>N</m:t>
            </m:r>
          </m:e>
          <m:sub>
            <m:r>
              <m:rPr/>
              <m:t>T</m:t>
            </m:r>
          </m:sub>
        </m:sSub>
      </m:oMath>
      <w:r>
        <w:t xml:space="preserve"> 表示共享同一全局</w:t>
      </w:r>
      <w:r>
        <w:rPr>
          <w:rFonts w:hint="eastAsia"/>
          <w:lang w:val="en-US" w:eastAsia="zh-CN"/>
        </w:rPr>
        <w:t>scale</w:t>
      </w:r>
      <w:r>
        <w:t>的张量元素总数。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gridCol w:w="1179"/>
      </w:tblGrid>
      <w:tr w14:paraId="67B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25" w:type="dxa"/>
            <w:vAlign w:val="center"/>
          </w:tcPr>
          <w:p w14:paraId="16B7408E">
            <w:pPr>
              <w:jc w:val="center"/>
              <w:rPr>
                <w:rFonts w:hint="default" w:eastAsia="宋体"/>
                <w:lang w:val="en-US" w:eastAsia="zh-CN"/>
              </w:rPr>
            </w:pPr>
            <m:oMathPara>
              <m:oMath>
                <m:d>
                  <m:dPr>
                    <m:begChr m:val="{"/>
                    <m:endChr m:val=""/>
                    <m:ctrlPr>
                      <w:rPr>
                        <w:i w:val="0"/>
                      </w:rPr>
                    </m:ctrlPr>
                  </m:dPr>
                  <m:e>
                    <m:eqArr>
                      <m:eqArrPr>
                        <m:ctrlPr>
                          <w:rPr>
                            <w:i w:val="0"/>
                          </w:rPr>
                        </m:ctrlPr>
                      </m:eqArrPr>
                      <m:e>
                        <m:sSub>
                          <m:sSubPr/>
                          <m:e>
                            <m:r>
                              <m:rPr/>
                              <m:t>b</m:t>
                            </m:r>
                          </m:e>
                          <m:sub>
                            <m:r>
                              <m:rPr/>
                              <m:t>NV</m:t>
                            </m:r>
                          </m:sub>
                        </m:sSub>
                        <m:r>
                          <m:rPr>
                            <m:sty m:val="p"/>
                          </m:rPr>
                          <w:rPr>
                            <w:rFonts w:hint="default"/>
                            <w:lang w:val="en-US" w:eastAsia="zh-CN"/>
                          </w:rPr>
                          <m:t>=</m:t>
                        </m:r>
                        <m:r>
                          <m:rPr/>
                          <m:t xml:space="preserve"> 4 +</m:t>
                        </m:r>
                        <m:f>
                          <m:fPr/>
                          <m:num>
                            <m:r>
                              <m:rPr/>
                              <m:t>8</m:t>
                            </m:r>
                          </m:num>
                          <m:den>
                            <m:r>
                              <m:rPr/>
                              <m:t>16</m:t>
                            </m:r>
                          </m:den>
                        </m:f>
                        <m:r>
                          <m:rPr/>
                          <m:t>+</m:t>
                        </m:r>
                        <m:f>
                          <m:fPr/>
                          <m:num>
                            <m:r>
                              <m:rPr/>
                              <m:t>32</m:t>
                            </m:r>
                          </m:num>
                          <m:den>
                            <m:sSub>
                              <m:sSubPr/>
                              <m:e>
                                <m:r>
                                  <m:rPr/>
                                  <m:t>N</m:t>
                                </m:r>
                              </m:e>
                              <m:sub>
                                <m:r>
                                  <m:rPr/>
                                  <m:t>T</m:t>
                                </m:r>
                              </m:sub>
                            </m:sSub>
                          </m:den>
                        </m:f>
                        <m:r>
                          <m:rPr>
                            <m:sty m:val="p"/>
                          </m:rPr>
                          <w:rPr>
                            <w:rFonts w:hint="default"/>
                            <w:lang w:val="en-US" w:eastAsia="zh-CN"/>
                          </w:rPr>
                          <m:t xml:space="preserve"> </m:t>
                        </m:r>
                        <m:r>
                          <m:rPr>
                            <m:sty m:val="p"/>
                          </m:rPr>
                          <w:rPr>
                            <w:rFonts w:hint="eastAsia"/>
                            <w:lang w:val="en-US" w:eastAsia="zh-CN"/>
                          </w:rPr>
                          <m:t>≈</m:t>
                        </m:r>
                        <m:r>
                          <m:rPr>
                            <m:sty m:val="p"/>
                          </m:rPr>
                          <w:rPr>
                            <w:rFonts w:hint="default"/>
                            <w:lang w:val="en-US" w:eastAsia="zh-CN"/>
                          </w:rPr>
                          <m:t>4.25 bit</m:t>
                        </m:r>
                        <m:ctrlPr>
                          <w:rPr>
                            <w:i w:val="0"/>
                          </w:rPr>
                        </m:ctrlPr>
                      </m:e>
                      <m:e>
                        <m:sSub>
                          <m:sSubPr/>
                          <m:e>
                            <m:r>
                              <m:rPr/>
                              <m:t>b</m:t>
                            </m:r>
                          </m:e>
                          <m:sub>
                            <m:r>
                              <m:rPr/>
                              <m:t>MX</m:t>
                            </m:r>
                          </m:sub>
                        </m:sSub>
                        <m:r>
                          <m:rPr/>
                          <m:t>= 4 +</m:t>
                        </m:r>
                        <m:f>
                          <m:fPr/>
                          <m:num>
                            <m:r>
                              <m:rPr/>
                              <m:t>8</m:t>
                            </m:r>
                          </m:num>
                          <m:den>
                            <m:r>
                              <m:rPr/>
                              <m:t>32</m:t>
                            </m:r>
                          </m:den>
                        </m:f>
                        <m:r>
                          <m:rPr>
                            <m:sty m:val="p"/>
                          </m:rPr>
                          <w:rPr>
                            <w:rFonts w:hint="default"/>
                            <w:lang w:val="en-US" w:eastAsia="zh-CN"/>
                          </w:rPr>
                          <m:t xml:space="preserve"> =4.25 bit</m:t>
                        </m:r>
                        <m:ctrlPr>
                          <w:rPr>
                            <w:i w:val="0"/>
                          </w:rPr>
                        </m:ctrlPr>
                      </m:e>
                    </m:eqArr>
                    <m:ctrlPr>
                      <w:rPr>
                        <w:i w:val="0"/>
                      </w:rPr>
                    </m:ctrlPr>
                  </m:e>
                </m:d>
              </m:oMath>
            </m:oMathPara>
          </w:p>
        </w:tc>
        <w:tc>
          <w:tcPr>
            <w:tcW w:w="1179" w:type="dxa"/>
            <w:vAlign w:val="center"/>
          </w:tcPr>
          <w:p w14:paraId="703CEED9">
            <w:pPr>
              <w:ind w:left="0" w:leftChars="0" w:firstLine="0" w:firstLineChars="0"/>
              <w:jc w:val="both"/>
            </w:pPr>
            <w:r>
              <w:t>（2-23）</w:t>
            </w:r>
          </w:p>
        </w:tc>
      </w:tr>
    </w:tbl>
    <w:p w14:paraId="5FB9B90C">
      <w:r>
        <w:t>式（2-23）说明，MXFP4 在元数据摊销上通常更为节省，而 NVFP4 则以更高的</w:t>
      </w:r>
      <w:r>
        <w:rPr>
          <w:rFonts w:hint="eastAsia"/>
          <w:lang w:val="en-US" w:eastAsia="zh-CN"/>
        </w:rPr>
        <w:t>scale</w:t>
      </w:r>
      <w:r>
        <w:t>描述能力换取更细粒度的局部适配。这也决定了两者在精度与开销上的典型取舍：在相同权重量化位宽下，NVFP4 往往更容易保持局部动态范围，对大模型中的重尾分布和块内尺度波动更为稳健；而 MXFP4 则更具实现规整性和硬件友好性，但对 block 内统计一致性的要求更高。</w:t>
      </w:r>
    </w:p>
    <w:p w14:paraId="4B07285C">
      <w:r>
        <w:t>对本文后续研究而言，这种差异具有直接的方法学含义。若某种旋转策略能够有效削弱局部峰值并同时保持 block 内统计稳定，则其在 NVFP4 和 MXFP4 下都可能带来收益；但若某种变换虽然降低了全局离群值，却打散了原有局部结构，则其在 NVFP4 与 MXFP4 下的收益幅度很可能并不一致。因此，后续旋转算法设计不能脱离具体格式讨论，而应将格式结构本身视为搜索与评估的重要约束。</w:t>
      </w:r>
    </w:p>
    <w:p w14:paraId="0652EBEF">
      <w:r>
        <w:t>表2-2 从元素编码、尺度设计、粒度、元数据开销和部署特性等方面，总结了 NVFP4 与 MXFP4 的主要差异。</w:t>
      </w:r>
    </w:p>
    <w:p w14:paraId="1A60013B">
      <w:pPr>
        <w:pStyle w:val="6"/>
        <w:rPr>
          <w:rFonts w:hint="eastAsia" w:ascii="黑体" w:hAnsi="黑体" w:eastAsia="黑体" w:cs="黑体"/>
        </w:rPr>
      </w:pPr>
      <w:r>
        <w:rPr>
          <w:rFonts w:hint="eastAsia" w:ascii="黑体" w:hAnsi="黑体" w:eastAsia="黑体" w:cs="黑体"/>
        </w:rPr>
        <w:t>表2-2　NVFP4 与 MXFP4 的格式差异比较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BD4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973D6F">
            <w:pPr>
              <w:ind w:firstLine="0" w:firstLineChars="0"/>
              <w:jc w:val="center"/>
              <w:rPr>
                <w:rFonts w:hint="eastAsia"/>
              </w:rPr>
            </w:pPr>
            <w:r>
              <w:rPr>
                <w:rFonts w:hint="eastAsia"/>
              </w:rPr>
              <w:t>比较维度</w:t>
            </w:r>
          </w:p>
        </w:tc>
        <w:tc>
          <w:tcPr>
            <w:tcW w:w="2835" w:type="dxa"/>
          </w:tcPr>
          <w:p w14:paraId="335F5198">
            <w:pPr>
              <w:ind w:firstLine="0" w:firstLineChars="0"/>
              <w:jc w:val="center"/>
              <w:rPr>
                <w:rFonts w:hint="eastAsia"/>
              </w:rPr>
            </w:pPr>
            <w:r>
              <w:rPr>
                <w:rFonts w:hint="eastAsia"/>
              </w:rPr>
              <w:t>NVFP4</w:t>
            </w:r>
          </w:p>
        </w:tc>
        <w:tc>
          <w:tcPr>
            <w:tcW w:w="2835" w:type="dxa"/>
          </w:tcPr>
          <w:p w14:paraId="519E76DB">
            <w:pPr>
              <w:ind w:firstLine="0" w:firstLineChars="0"/>
              <w:jc w:val="center"/>
              <w:rPr>
                <w:rFonts w:hint="eastAsia"/>
              </w:rPr>
            </w:pPr>
            <w:r>
              <w:rPr>
                <w:rFonts w:hint="eastAsia"/>
              </w:rPr>
              <w:t>MXFP4</w:t>
            </w:r>
          </w:p>
        </w:tc>
      </w:tr>
      <w:tr w14:paraId="11F1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A5A4ED">
            <w:pPr>
              <w:ind w:firstLine="0" w:firstLineChars="0"/>
              <w:jc w:val="center"/>
              <w:rPr>
                <w:rFonts w:hint="eastAsia"/>
              </w:rPr>
            </w:pPr>
            <w:r>
              <w:rPr>
                <w:rFonts w:hint="eastAsia"/>
              </w:rPr>
              <w:t>元素编码</w:t>
            </w:r>
          </w:p>
        </w:tc>
        <w:tc>
          <w:tcPr>
            <w:tcW w:w="2835" w:type="dxa"/>
          </w:tcPr>
          <w:p w14:paraId="0395441E">
            <w:pPr>
              <w:ind w:firstLine="0" w:firstLineChars="0"/>
              <w:jc w:val="center"/>
              <w:rPr>
                <w:rFonts w:hint="eastAsia"/>
              </w:rPr>
            </w:pPr>
            <w:r>
              <w:rPr>
                <w:rFonts w:hint="eastAsia"/>
              </w:rPr>
              <w:t>E2M1</w:t>
            </w:r>
          </w:p>
        </w:tc>
        <w:tc>
          <w:tcPr>
            <w:tcW w:w="2835" w:type="dxa"/>
          </w:tcPr>
          <w:p w14:paraId="7711FDDC">
            <w:pPr>
              <w:ind w:firstLine="0" w:firstLineChars="0"/>
              <w:jc w:val="center"/>
              <w:rPr>
                <w:rFonts w:hint="eastAsia"/>
              </w:rPr>
            </w:pPr>
            <w:r>
              <w:rPr>
                <w:rFonts w:hint="eastAsia"/>
              </w:rPr>
              <w:t>E2M1</w:t>
            </w:r>
          </w:p>
        </w:tc>
      </w:tr>
      <w:tr w14:paraId="3668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DBBE058">
            <w:pPr>
              <w:ind w:firstLine="0" w:firstLineChars="0"/>
              <w:jc w:val="center"/>
              <w:rPr>
                <w:rFonts w:hint="eastAsia"/>
              </w:rPr>
            </w:pPr>
            <w:r>
              <w:rPr>
                <w:rFonts w:hint="eastAsia"/>
              </w:rPr>
              <w:t>共享</w:t>
            </w:r>
            <w:r>
              <w:rPr>
                <w:rFonts w:hint="eastAsia"/>
                <w:lang w:val="en-US" w:eastAsia="zh-CN"/>
              </w:rPr>
              <w:t>scale</w:t>
            </w:r>
            <w:r>
              <w:rPr>
                <w:rFonts w:hint="eastAsia"/>
              </w:rPr>
              <w:t>编码</w:t>
            </w:r>
          </w:p>
        </w:tc>
        <w:tc>
          <w:tcPr>
            <w:tcW w:w="2835" w:type="dxa"/>
          </w:tcPr>
          <w:p w14:paraId="1E00E768">
            <w:pPr>
              <w:ind w:firstLine="0" w:firstLineChars="0"/>
              <w:jc w:val="center"/>
              <w:rPr>
                <w:rFonts w:hint="eastAsia"/>
              </w:rPr>
            </w:pPr>
            <w:r>
              <w:rPr>
                <w:rFonts w:hint="eastAsia"/>
              </w:rPr>
              <w:t xml:space="preserve">局部 E4M3 </w:t>
            </w:r>
            <w:r>
              <w:rPr>
                <w:rFonts w:hint="eastAsia"/>
                <w:lang w:eastAsia="zh-CN"/>
              </w:rPr>
              <w:t>、</w:t>
            </w:r>
            <w:r>
              <w:rPr>
                <w:rFonts w:hint="eastAsia"/>
              </w:rPr>
              <w:t>全局 FP32</w:t>
            </w:r>
          </w:p>
        </w:tc>
        <w:tc>
          <w:tcPr>
            <w:tcW w:w="2835" w:type="dxa"/>
          </w:tcPr>
          <w:p w14:paraId="63D6473F">
            <w:pPr>
              <w:ind w:firstLine="0" w:firstLineChars="0"/>
              <w:jc w:val="center"/>
              <w:rPr>
                <w:rFonts w:hint="eastAsia"/>
              </w:rPr>
            </w:pPr>
            <w:r>
              <w:rPr>
                <w:rFonts w:hint="eastAsia"/>
              </w:rPr>
              <w:t>局部 E8M0</w:t>
            </w:r>
          </w:p>
        </w:tc>
      </w:tr>
      <w:tr w14:paraId="332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7E8C242">
            <w:pPr>
              <w:ind w:firstLine="0" w:firstLineChars="0"/>
              <w:jc w:val="center"/>
              <w:rPr>
                <w:rFonts w:hint="eastAsia"/>
              </w:rPr>
            </w:pPr>
            <w:r>
              <w:rPr>
                <w:rFonts w:hint="eastAsia"/>
              </w:rPr>
              <w:t>group_size</w:t>
            </w:r>
          </w:p>
        </w:tc>
        <w:tc>
          <w:tcPr>
            <w:tcW w:w="2835" w:type="dxa"/>
          </w:tcPr>
          <w:p w14:paraId="7245643C">
            <w:pPr>
              <w:ind w:firstLine="0" w:firstLineChars="0"/>
              <w:jc w:val="center"/>
              <w:rPr>
                <w:rFonts w:hint="eastAsia"/>
              </w:rPr>
            </w:pPr>
            <w:r>
              <w:rPr>
                <w:rFonts w:hint="eastAsia"/>
              </w:rPr>
              <w:t>16</w:t>
            </w:r>
          </w:p>
        </w:tc>
        <w:tc>
          <w:tcPr>
            <w:tcW w:w="2835" w:type="dxa"/>
          </w:tcPr>
          <w:p w14:paraId="663B2158">
            <w:pPr>
              <w:ind w:firstLine="0" w:firstLineChars="0"/>
              <w:jc w:val="center"/>
              <w:rPr>
                <w:rFonts w:hint="eastAsia"/>
              </w:rPr>
            </w:pPr>
            <w:r>
              <w:rPr>
                <w:rFonts w:hint="eastAsia"/>
              </w:rPr>
              <w:t>32</w:t>
            </w:r>
          </w:p>
        </w:tc>
      </w:tr>
      <w:tr w14:paraId="01AB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A70C9E2">
            <w:pPr>
              <w:ind w:firstLine="0" w:firstLineChars="0"/>
              <w:jc w:val="center"/>
              <w:rPr>
                <w:rFonts w:hint="eastAsia" w:eastAsia="宋体"/>
                <w:lang w:val="en-US" w:eastAsia="zh-CN"/>
              </w:rPr>
            </w:pPr>
            <w:r>
              <w:rPr>
                <w:rFonts w:hint="eastAsia"/>
              </w:rPr>
              <w:t>单</w:t>
            </w:r>
            <w:r>
              <w:rPr>
                <w:rFonts w:hint="eastAsia"/>
                <w:lang w:val="en-US" w:eastAsia="zh-CN"/>
              </w:rPr>
              <w:t>个</w:t>
            </w:r>
            <w:r>
              <w:rPr>
                <w:rFonts w:hint="eastAsia"/>
              </w:rPr>
              <w:t>元数据</w:t>
            </w:r>
            <w:r>
              <w:rPr>
                <w:rFonts w:hint="eastAsia"/>
                <w:lang w:val="en-US" w:eastAsia="zh-CN"/>
              </w:rPr>
              <w:t>开销</w:t>
            </w:r>
          </w:p>
        </w:tc>
        <w:tc>
          <w:tcPr>
            <w:tcW w:w="2835" w:type="dxa"/>
          </w:tcPr>
          <w:p w14:paraId="63F54377">
            <w:pPr>
              <w:ind w:firstLine="0" w:firstLineChars="0"/>
              <w:jc w:val="center"/>
              <w:rPr>
                <w:rFonts w:hint="eastAsia"/>
              </w:rPr>
            </w:pPr>
            <w:r>
              <w:rPr>
                <w:rFonts w:hint="eastAsia"/>
                <w:lang w:val="en-US" w:eastAsia="zh-CN"/>
              </w:rPr>
              <w:t>约4</w:t>
            </w:r>
            <w:r>
              <w:rPr>
                <w:rFonts w:hint="eastAsia"/>
              </w:rPr>
              <w:t xml:space="preserve">.5 bit </w:t>
            </w:r>
          </w:p>
        </w:tc>
        <w:tc>
          <w:tcPr>
            <w:tcW w:w="2835" w:type="dxa"/>
          </w:tcPr>
          <w:p w14:paraId="5C811495">
            <w:pPr>
              <w:ind w:firstLine="0" w:firstLineChars="0"/>
              <w:jc w:val="center"/>
              <w:rPr>
                <w:rFonts w:hint="eastAsia"/>
              </w:rPr>
            </w:pPr>
            <w:r>
              <w:rPr>
                <w:rFonts w:hint="eastAsia"/>
                <w:lang w:val="en-US" w:eastAsia="zh-CN"/>
              </w:rPr>
              <w:t>4</w:t>
            </w:r>
            <w:r>
              <w:rPr>
                <w:rFonts w:hint="eastAsia"/>
              </w:rPr>
              <w:t>.25 bit</w:t>
            </w:r>
          </w:p>
        </w:tc>
      </w:tr>
      <w:tr w14:paraId="2ACE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86BC15C">
            <w:pPr>
              <w:ind w:firstLine="0" w:firstLineChars="0"/>
              <w:jc w:val="center"/>
              <w:rPr>
                <w:rFonts w:hint="eastAsia"/>
              </w:rPr>
            </w:pPr>
            <w:r>
              <w:rPr>
                <w:rFonts w:hint="eastAsia"/>
              </w:rPr>
              <w:t>数值适配能力</w:t>
            </w:r>
          </w:p>
        </w:tc>
        <w:tc>
          <w:tcPr>
            <w:tcW w:w="2835" w:type="dxa"/>
          </w:tcPr>
          <w:p w14:paraId="1C55B2CE">
            <w:pPr>
              <w:ind w:firstLine="0" w:firstLineChars="0"/>
              <w:jc w:val="center"/>
              <w:rPr>
                <w:rFonts w:hint="eastAsia"/>
              </w:rPr>
            </w:pPr>
            <w:r>
              <w:rPr>
                <w:rFonts w:hint="eastAsia"/>
              </w:rPr>
              <w:t>更强，利于局部动态范围拟合</w:t>
            </w:r>
          </w:p>
        </w:tc>
        <w:tc>
          <w:tcPr>
            <w:tcW w:w="2835" w:type="dxa"/>
          </w:tcPr>
          <w:p w14:paraId="07EAB9E4">
            <w:pPr>
              <w:ind w:firstLine="0" w:firstLineChars="0"/>
              <w:jc w:val="center"/>
              <w:rPr>
                <w:rFonts w:hint="eastAsia"/>
              </w:rPr>
            </w:pPr>
            <w:r>
              <w:rPr>
                <w:rFonts w:hint="eastAsia"/>
              </w:rPr>
              <w:t>较弱，更依赖块内统计一致性</w:t>
            </w:r>
          </w:p>
        </w:tc>
      </w:tr>
      <w:tr w14:paraId="04F0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430A15">
            <w:pPr>
              <w:ind w:firstLine="0" w:firstLineChars="0"/>
              <w:jc w:val="center"/>
              <w:rPr>
                <w:rFonts w:hint="eastAsia"/>
              </w:rPr>
            </w:pPr>
            <w:r>
              <w:rPr>
                <w:rFonts w:hint="eastAsia"/>
              </w:rPr>
              <w:t>实现与部署</w:t>
            </w:r>
          </w:p>
        </w:tc>
        <w:tc>
          <w:tcPr>
            <w:tcW w:w="2835" w:type="dxa"/>
          </w:tcPr>
          <w:p w14:paraId="0553B794">
            <w:pPr>
              <w:ind w:firstLine="0" w:firstLineChars="0"/>
              <w:jc w:val="center"/>
              <w:rPr>
                <w:rFonts w:hint="eastAsia"/>
              </w:rPr>
            </w:pPr>
            <w:r>
              <w:rPr>
                <w:rFonts w:hint="eastAsia"/>
              </w:rPr>
              <w:t>精度更优但元数据和实现更复杂</w:t>
            </w:r>
          </w:p>
        </w:tc>
        <w:tc>
          <w:tcPr>
            <w:tcW w:w="2835" w:type="dxa"/>
          </w:tcPr>
          <w:p w14:paraId="12A857CA">
            <w:pPr>
              <w:ind w:firstLine="0" w:firstLineChars="0"/>
              <w:jc w:val="center"/>
              <w:rPr>
                <w:rFonts w:hint="eastAsia"/>
              </w:rPr>
            </w:pPr>
            <w:r>
              <w:rPr>
                <w:rFonts w:hint="eastAsia"/>
              </w:rPr>
              <w:t>结构规整、硬件友好、开销更低</w:t>
            </w:r>
          </w:p>
        </w:tc>
      </w:tr>
    </w:tbl>
    <w:p w14:paraId="3EAF481A">
      <w:pPr>
        <w:pStyle w:val="4"/>
      </w:pPr>
      <w:bookmarkStart w:id="26" w:name="_Toc30478"/>
      <w:r>
        <w:rPr>
          <w:rFonts w:hint="eastAsia"/>
        </w:rPr>
        <w:t>2.</w:t>
      </w:r>
      <w:r>
        <w:rPr>
          <w:rFonts w:hint="eastAsia"/>
          <w:lang w:val="en-US" w:eastAsia="zh-CN"/>
        </w:rPr>
        <w:t>3</w:t>
      </w:r>
      <w:r>
        <w:rPr>
          <w:rFonts w:hint="eastAsia"/>
        </w:rPr>
        <w:t>　旋转辅助量化原理</w:t>
      </w:r>
      <w:bookmarkEnd w:id="26"/>
    </w:p>
    <w:p w14:paraId="0205B7B0">
      <w:r>
        <w:t>旋转辅助量化的核心思想，是在不改变原始线性映射的前提下，通过适当的线性变换重塑输入表示或权重表示在坐标空间中的分布形态。这类方法并不直接修改模型所表达的函数，而是改变量化算子所面对的数值分布，从而缓解低比特条件下由 outlier、重尾分布和共享尺度失配引起的精度退化。因此，旋转既是一种分布整形手段，也是一种兼顾理论等价性与工程可部署性的量化增强机制。</w:t>
      </w:r>
    </w:p>
    <w:p w14:paraId="2ABDFA28">
      <w:pPr>
        <w:pStyle w:val="5"/>
      </w:pPr>
      <w:bookmarkStart w:id="27" w:name="_Toc8361"/>
      <w:r>
        <w:t>2.3.1　旋转辅助量化的基本原理</w:t>
      </w:r>
      <w:bookmarkEnd w:id="27"/>
    </w:p>
    <w:p w14:paraId="328556E4">
      <w:r>
        <w:t xml:space="preserve">设某线性层输入为 </w:t>
      </w:r>
      <m:oMath>
        <m:r>
          <m:rPr/>
          <m:t>x</m:t>
        </m:r>
      </m:oMath>
      <w:r>
        <w:t xml:space="preserve">，权重矩阵为 </w:t>
      </w:r>
      <m:oMath>
        <m:r>
          <m:rPr/>
          <m:t>W</m:t>
        </m:r>
      </m:oMath>
      <w:r>
        <w:t xml:space="preserve">，输出为 </w:t>
      </w:r>
      <m:oMath>
        <m:r>
          <m:rPr/>
          <m:t>y</m:t>
        </m:r>
      </m:oMath>
      <w:r>
        <w:t>，则其原始映射关系可表示为式（2-24）。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8FA6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5D3C740">
            <w:pPr>
              <w:jc w:val="center"/>
            </w:pPr>
            <m:oMathPara>
              <m:oMath>
                <m:r>
                  <m:rPr/>
                  <m:t>y = xW</m:t>
                </m:r>
              </m:oMath>
            </m:oMathPara>
          </w:p>
        </w:tc>
        <w:tc>
          <w:tcPr>
            <w:tcW w:w="1185" w:type="dxa"/>
            <w:vAlign w:val="center"/>
          </w:tcPr>
          <w:p w14:paraId="4B71C67B">
            <w:pPr>
              <w:ind w:left="0" w:leftChars="0" w:firstLine="0" w:firstLineChars="0"/>
              <w:jc w:val="both"/>
            </w:pPr>
            <w:r>
              <w:t>（2-24）</w:t>
            </w:r>
          </w:p>
        </w:tc>
      </w:tr>
    </w:tbl>
    <w:p w14:paraId="3D53A72F">
      <w:r>
        <w:t xml:space="preserve">在经典旋转量化中，常用的变换矩阵为正交矩阵 </w:t>
      </w:r>
      <m:oMath>
        <m:r>
          <m:rPr/>
          <m:t>R</m:t>
        </m:r>
      </m:oMath>
      <w:r>
        <w:t>，其满足式（2-25）中的正交条件。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2BE5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231D7CD5">
            <w:pPr>
              <w:jc w:val="center"/>
            </w:pPr>
            <m:oMathPara>
              <m:oMath>
                <m:r>
                  <m:rPr/>
                  <m:t>RᵀR = RRᵀ = I</m:t>
                </m:r>
              </m:oMath>
            </m:oMathPara>
          </w:p>
        </w:tc>
        <w:tc>
          <w:tcPr>
            <w:tcW w:w="1158" w:type="dxa"/>
            <w:vAlign w:val="center"/>
          </w:tcPr>
          <w:p w14:paraId="46C6FA45">
            <w:pPr>
              <w:ind w:left="0" w:leftChars="0" w:firstLine="0" w:firstLineChars="0"/>
              <w:jc w:val="both"/>
            </w:pPr>
            <w:r>
              <w:t>（2-25）</w:t>
            </w:r>
          </w:p>
        </w:tc>
      </w:tr>
    </w:tbl>
    <w:p w14:paraId="2C0BC15B">
      <w:r>
        <w:t>此时原始映射可改写为式（2-26）。由于正交变换保持范数与内积结构，因此它是最常见、也最容易控制数值稳定性的旋转形式。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1A84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290CB9F">
            <w:pPr>
              <w:jc w:val="center"/>
            </w:pPr>
            <m:oMathPara>
              <m:oMath>
                <m:r>
                  <m:rPr/>
                  <m:t>y = xW = (xR)(RᵀW)</m:t>
                </m:r>
              </m:oMath>
            </m:oMathPara>
          </w:p>
        </w:tc>
        <w:tc>
          <w:tcPr>
            <w:tcW w:w="1145" w:type="dxa"/>
            <w:vAlign w:val="center"/>
          </w:tcPr>
          <w:p w14:paraId="17ED443F">
            <w:pPr>
              <w:ind w:left="0" w:leftChars="0" w:firstLine="0" w:firstLineChars="0"/>
              <w:jc w:val="both"/>
            </w:pPr>
            <w:r>
              <w:t>（2-26）</w:t>
            </w:r>
          </w:p>
        </w:tc>
      </w:tr>
    </w:tbl>
    <w:p w14:paraId="69BB0ECA">
      <w:r>
        <w:t xml:space="preserve">不过，从线性映射等价性的角度看，旋转矩阵并不一定要严格限制为正交阵。只要变换矩阵 </w:t>
      </w:r>
      <m:oMath>
        <m:r>
          <m:rPr/>
          <m:t>R</m:t>
        </m:r>
      </m:oMath>
      <w:r>
        <w:t xml:space="preserve"> 是可逆的，即存在 </w:t>
      </w:r>
      <m:oMath>
        <m:r>
          <m:rPr/>
          <m:t>R⁻¹</m:t>
        </m:r>
      </m:oMath>
      <w:r>
        <w:t>，就可以通过对激活施加前向变换、对权重折叠逆变换来保持映射等价。相应的可逆性条件可写为式（2-27）。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05996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346205FA">
            <w:pPr>
              <w:jc w:val="center"/>
            </w:pPr>
            <m:oMathPara>
              <m:oMath>
                <m:r>
                  <m:rPr/>
                  <m:t>det(R) ≠ 0</m:t>
                </m:r>
              </m:oMath>
            </m:oMathPara>
          </w:p>
        </w:tc>
        <w:tc>
          <w:tcPr>
            <w:tcW w:w="1158" w:type="dxa"/>
            <w:vAlign w:val="center"/>
          </w:tcPr>
          <w:p w14:paraId="64E1C12B">
            <w:pPr>
              <w:ind w:left="0" w:leftChars="0" w:firstLine="0" w:firstLineChars="0"/>
              <w:jc w:val="both"/>
            </w:pPr>
            <w:r>
              <w:t>（2-27）</w:t>
            </w:r>
          </w:p>
        </w:tc>
      </w:tr>
    </w:tbl>
    <w:p w14:paraId="08851433">
      <w:r>
        <w:t xml:space="preserve">在更一般的情形下，原始映射可表示为式（2-28）。可见，正交变换只是可逆线性变换的一种特殊情形；当 </w:t>
      </w:r>
      <m:oMath>
        <m:r>
          <m:rPr/>
          <m:t>R⁻¹ = Rᵀ</m:t>
        </m:r>
      </m:oMath>
      <w:r>
        <w:t xml:space="preserve"> 时，式（2-28）便退化为式（2-26）。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639AC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4EDEEBC3">
            <w:pPr>
              <w:jc w:val="center"/>
            </w:pPr>
            <m:oMathPara>
              <m:oMath>
                <m:r>
                  <m:rPr/>
                  <m:t>y = xW = (xR)(R⁻¹W)</m:t>
                </m:r>
              </m:oMath>
            </m:oMathPara>
          </w:p>
        </w:tc>
        <w:tc>
          <w:tcPr>
            <w:tcW w:w="1158" w:type="dxa"/>
            <w:vAlign w:val="center"/>
          </w:tcPr>
          <w:p w14:paraId="1914C8DF">
            <w:pPr>
              <w:ind w:left="0" w:leftChars="0" w:firstLine="0" w:firstLineChars="0"/>
              <w:jc w:val="both"/>
            </w:pPr>
            <w:r>
              <w:t>（2-28）</w:t>
            </w:r>
          </w:p>
        </w:tc>
      </w:tr>
    </w:tbl>
    <w:p w14:paraId="793326E1">
      <w:r>
        <w:t>从工程实现角度看，式（2-28）对应激活侧前向变换</w:t>
      </w:r>
      <w:r>
        <w:rPr>
          <w:rFonts w:hint="eastAsia"/>
          <w:lang w:val="en-US" w:eastAsia="zh-CN"/>
        </w:rPr>
        <w:t>与</w:t>
      </w:r>
      <w:r>
        <w:t>权重侧逆变换折叠的部署方式。在量化场景中，之所以仍然更偏好正交或近似正交变换，主要是因为这类变换通常具有更好的数值稳定性、能量保持性与硬件实现友好性；但从理论上说，只要可逆性成立，广义旋转或一般可逆线性变换同样可以作为量化前的分布整形工具。</w:t>
      </w:r>
    </w:p>
    <w:p w14:paraId="4AB77F46">
      <w:pPr>
        <w:pStyle w:val="5"/>
      </w:pPr>
      <w:bookmarkStart w:id="28" w:name="_Toc14817"/>
      <w:r>
        <w:t>2.3.2　旋转改善量化误差的作用机理</w:t>
      </w:r>
      <w:bookmarkEnd w:id="28"/>
    </w:p>
    <w:p w14:paraId="6E74F2C0">
      <w:r>
        <w:t>在</w:t>
      </w:r>
      <w:r>
        <w:rPr>
          <w:rFonts w:hint="eastAsia"/>
          <w:lang w:val="en-US" w:eastAsia="zh-CN"/>
        </w:rPr>
        <w:t>NVFP4/MXFP4这类</w:t>
      </w:r>
      <w:r>
        <w:t>以 group 为单位共享尺度的低比特量化中，量化误差并不只由码字位宽决定，还与同一 group 内数据的动态范围是否均衡密切相关。若某一局部列块中存在幅值显著高于其他元素的 outlier，则共享尺度往往会被该极大值主导，进而使大量普通元素只能落在较粗的量化步长上。因此，分析旋转改善误差的机理，关键在于</w:t>
      </w:r>
      <w:r>
        <w:rPr>
          <w:rFonts w:hint="eastAsia"/>
          <w:lang w:val="en-US" w:eastAsia="zh-CN"/>
        </w:rPr>
        <w:t>分析</w:t>
      </w:r>
      <w:r>
        <w:t xml:space="preserve"> </w:t>
      </w:r>
      <m:oMath>
        <m:sSub>
          <m:sSubPr/>
          <m:e>
            <m:r>
              <m:rPr/>
              <m:t>s</m:t>
            </m:r>
          </m:e>
          <m:sub>
            <m:r>
              <m:rPr/>
              <m:t>g</m:t>
            </m:r>
          </m:sub>
        </m:sSub>
      </m:oMath>
      <w:r>
        <w:t xml:space="preserve"> 如何被 outlier 放大，以及旋转如何通过重分配</w:t>
      </w:r>
      <w:r>
        <w:rPr>
          <w:rFonts w:hint="eastAsia"/>
          <w:lang w:val="en-US" w:eastAsia="zh-CN"/>
        </w:rPr>
        <w:t>幅度</w:t>
      </w:r>
      <w:r>
        <w:t>降低这一放大量。</w:t>
      </w:r>
    </w:p>
    <w:p w14:paraId="24E22920">
      <w:r>
        <w:t xml:space="preserve">记第 </w:t>
      </w:r>
      <m:oMath>
        <m:r>
          <m:rPr/>
          <m:t>g</m:t>
        </m:r>
      </m:oMath>
      <w:r>
        <w:t xml:space="preserve"> 个 group 中的输入或权重向量为 </w:t>
      </w:r>
      <m:oMath>
        <m:sSub>
          <m:sSubPr/>
          <m:e>
            <m:r>
              <m:rPr/>
              <m:t>x</m:t>
            </m:r>
          </m:e>
          <m:sub>
            <m:r>
              <m:rPr/>
              <m:t>g</m:t>
            </m:r>
          </m:sub>
        </m:sSub>
        <m:r>
          <m:rPr/>
          <m:t>= [</m:t>
        </m:r>
        <m:sSub>
          <m:sSubPr/>
          <m:e>
            <m:r>
              <m:rPr/>
              <m:t>x</m:t>
            </m:r>
          </m:e>
          <m:sub>
            <m:r>
              <m:rPr/>
              <m:t>g,1</m:t>
            </m:r>
          </m:sub>
        </m:sSub>
        <m:r>
          <m:rPr/>
          <m:t>, …,</m:t>
        </m:r>
        <m:sSub>
          <m:sSubPr/>
          <m:e>
            <m:r>
              <m:rPr/>
              <m:t>x</m:t>
            </m:r>
          </m:e>
          <m:sub>
            <m:r>
              <m:rPr/>
              <m:t>g,m</m:t>
            </m:r>
          </m:sub>
        </m:sSub>
        <m:r>
          <m:rPr/>
          <m:t>]</m:t>
        </m:r>
      </m:oMath>
      <w:r>
        <w:t>。若采用按 group 共享尺度的对称量化，则量化与反量化过程可写为式（2-29），对应的</w:t>
      </w:r>
      <w:r>
        <w:rPr>
          <w:rFonts w:hint="eastAsia"/>
          <w:lang w:val="en-US" w:eastAsia="zh-CN"/>
        </w:rPr>
        <w:t>scale</w:t>
      </w:r>
      <w:r>
        <w:t>估计可写为式（2-30）。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1817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45C404D5">
            <w:pPr>
              <w:jc w:val="center"/>
            </w:pPr>
            <m:oMathPara>
              <m:oMath>
                <m:sSub>
                  <m:sSubPr/>
                  <m:e>
                    <m:r>
                      <m:rPr/>
                      <m:t>q</m:t>
                    </m:r>
                  </m:e>
                  <m:sub>
                    <m:r>
                      <m:rPr/>
                      <m:t>g,i</m:t>
                    </m:r>
                  </m:sub>
                </m:sSub>
                <m:r>
                  <m:rPr/>
                  <m:t>= clip(round(</m:t>
                </m:r>
                <m:f>
                  <m:fPr/>
                  <m:num>
                    <m:sSub>
                      <m:sSubPr/>
                      <m:e>
                        <m:r>
                          <m:rPr/>
                          <m:t>x</m:t>
                        </m:r>
                      </m:e>
                      <m:sub>
                        <m:r>
                          <m:rPr/>
                          <m:t>g,i</m:t>
                        </m:r>
                      </m:sub>
                    </m:sSub>
                  </m:num>
                  <m:den>
                    <m:sSub>
                      <m:sSubPr/>
                      <m:e>
                        <m:r>
                          <m:rPr/>
                          <m:t>s</m:t>
                        </m:r>
                      </m:e>
                      <m:sub>
                        <m:r>
                          <m:rPr/>
                          <m:t>g</m:t>
                        </m:r>
                      </m:sub>
                    </m:sSub>
                  </m:den>
                </m:f>
                <m:r>
                  <m:rPr/>
                  <m:t>), −</m:t>
                </m:r>
                <m:sSub>
                  <m:sSubPr/>
                  <m:e>
                    <m:r>
                      <m:rPr/>
                      <m:t>q</m:t>
                    </m:r>
                  </m:e>
                  <m:sub>
                    <m:r>
                      <m:rPr/>
                      <m:t>max</m:t>
                    </m:r>
                  </m:sub>
                </m:sSub>
                <m:r>
                  <m:rPr/>
                  <m:t>,</m:t>
                </m:r>
                <m:sSub>
                  <m:sSubPr/>
                  <m:e>
                    <m:r>
                      <m:rPr/>
                      <m:t>q</m:t>
                    </m:r>
                  </m:e>
                  <m:sub>
                    <m:r>
                      <m:rPr/>
                      <m:t>max</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172" w:type="dxa"/>
            <w:vAlign w:val="center"/>
          </w:tcPr>
          <w:p w14:paraId="06239D68">
            <w:pPr>
              <w:ind w:left="0" w:leftChars="0" w:firstLine="0" w:firstLineChars="0"/>
              <w:jc w:val="both"/>
            </w:pPr>
            <w:r>
              <w:t>（2-29）</w:t>
            </w:r>
          </w:p>
        </w:tc>
      </w:tr>
      <w:tr w14:paraId="034A1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15FAAE42">
            <w:pPr>
              <w:jc w:val="center"/>
            </w:pPr>
            <m:oMathPara>
              <m:oMath>
                <m:sSub>
                  <m:sSubPr/>
                  <m:e>
                    <m:r>
                      <m:rPr/>
                      <m:t>s</m:t>
                    </m:r>
                  </m:e>
                  <m:sub>
                    <m:r>
                      <m:rPr/>
                      <m:t>g</m:t>
                    </m:r>
                  </m:sub>
                </m:sSub>
                <m:r>
                  <m:rPr/>
                  <m:t>=</m:t>
                </m:r>
                <m:f>
                  <m:fPr/>
                  <m:num>
                    <m:sSub>
                      <m:sSubPr/>
                      <m:e>
                        <m:r>
                          <m:rPr/>
                          <m:t>max</m:t>
                        </m:r>
                      </m:e>
                      <m:sub>
                        <m:r>
                          <m:rPr/>
                          <m:t>1≤i≤m</m:t>
                        </m:r>
                      </m:sub>
                    </m:sSub>
                    <m:r>
                      <m:rPr/>
                      <m:t>|</m:t>
                    </m:r>
                    <m:sSub>
                      <m:sSubPr/>
                      <m:e>
                        <m:r>
                          <m:rPr/>
                          <m:t>x</m:t>
                        </m:r>
                      </m:e>
                      <m:sub>
                        <m:r>
                          <m:rPr/>
                          <m:t>g,i</m:t>
                        </m:r>
                      </m:sub>
                    </m:sSub>
                    <m:r>
                      <m:rPr/>
                      <m:t>|</m:t>
                    </m:r>
                  </m:num>
                  <m:den>
                    <m:sSub>
                      <m:sSubPr/>
                      <m:e>
                        <m:r>
                          <m:rPr/>
                          <m:t>q</m:t>
                        </m:r>
                      </m:e>
                      <m:sub>
                        <m:r>
                          <m:rPr/>
                          <m:t>max</m:t>
                        </m:r>
                      </m:sub>
                    </m:sSub>
                  </m:den>
                </m:f>
              </m:oMath>
            </m:oMathPara>
          </w:p>
        </w:tc>
        <w:tc>
          <w:tcPr>
            <w:tcW w:w="1172" w:type="dxa"/>
            <w:vAlign w:val="center"/>
          </w:tcPr>
          <w:p w14:paraId="069D3B35">
            <w:pPr>
              <w:ind w:left="0" w:leftChars="0" w:firstLine="0" w:firstLineChars="0"/>
              <w:jc w:val="both"/>
            </w:pPr>
            <w:r>
              <w:t>（2-30）</w:t>
            </w:r>
          </w:p>
        </w:tc>
      </w:tr>
    </w:tbl>
    <w:p w14:paraId="20E061CF">
      <w:r>
        <w:t>在忽略截断并采用就近舍入的近似条件下，式（2-29）对应的单元素绝对误差上界可表示为式（2-31）。这说明，只要 group 内存在一个很大的峰值，所有元素的误差上界都会被同步抬高。</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3F8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770FEEB5">
            <w:pPr>
              <w:jc w:val="center"/>
            </w:pPr>
            <m:oMathPara>
              <m:oMath>
                <m:r>
                  <m:rPr/>
                  <m:t>|</m:t>
                </m:r>
                <m:sSub>
                  <m:sSubPr/>
                  <m:e>
                    <m:r>
                      <m:rPr/>
                      <m:t>e</m:t>
                    </m:r>
                  </m:e>
                  <m:sub>
                    <m:r>
                      <m:rPr/>
                      <m:t>g,i</m:t>
                    </m:r>
                  </m:sub>
                </m:sSub>
                <m:r>
                  <m:rPr/>
                  <m:t>| = |</m:t>
                </m:r>
                <m:sSub>
                  <m:sSubPr/>
                  <m:e>
                    <m:r>
                      <m:rPr/>
                      <m:t>x̂</m:t>
                    </m:r>
                  </m:e>
                  <m:sub>
                    <m:r>
                      <m:rPr/>
                      <m:t>g,i</m:t>
                    </m:r>
                  </m:sub>
                </m:sSub>
                <m:r>
                  <m:rPr/>
                  <m:t>−</m:t>
                </m:r>
                <m:sSub>
                  <m:sSubPr/>
                  <m:e>
                    <m:r>
                      <m:rPr/>
                      <m:t>x</m:t>
                    </m:r>
                  </m:e>
                  <m:sub>
                    <m:r>
                      <m:rPr/>
                      <m:t>g,i</m:t>
                    </m:r>
                  </m:sub>
                </m:sSub>
                <m:r>
                  <m:rPr/>
                  <m:t>| ≤</m:t>
                </m:r>
                <m:f>
                  <m:fPr/>
                  <m:num>
                    <m:sSub>
                      <m:sSubPr/>
                      <m:e>
                        <m:r>
                          <m:rPr/>
                          <m:t>s</m:t>
                        </m:r>
                      </m:e>
                      <m:sub>
                        <m:r>
                          <m:rPr/>
                          <m:t>g</m:t>
                        </m:r>
                      </m:sub>
                    </m:sSub>
                  </m:num>
                  <m:den>
                    <m:r>
                      <m:rPr/>
                      <m:t>2</m:t>
                    </m:r>
                  </m:den>
                </m:f>
                <m:r>
                  <m:rPr/>
                  <m:t>=</m:t>
                </m:r>
                <m:f>
                  <m:fPr/>
                  <m:num>
                    <m:sSub>
                      <m:sSubPr/>
                      <m:e>
                        <m:r>
                          <m:rPr/>
                          <m:t>max</m:t>
                        </m:r>
                      </m:e>
                      <m:sub>
                        <m:r>
                          <m:rPr/>
                          <m:t>1≤j≤m</m:t>
                        </m:r>
                      </m:sub>
                    </m:sSub>
                    <m:r>
                      <m:rPr/>
                      <m:t>|</m:t>
                    </m:r>
                    <m:sSub>
                      <m:sSubPr/>
                      <m:e>
                        <m:r>
                          <m:rPr/>
                          <m:t>x</m:t>
                        </m:r>
                      </m:e>
                      <m:sub>
                        <m:r>
                          <m:rPr/>
                          <m:t>g,j</m:t>
                        </m:r>
                      </m:sub>
                    </m:sSub>
                    <m:r>
                      <m:rPr/>
                      <m:t>|</m:t>
                    </m:r>
                  </m:num>
                  <m:den>
                    <m:r>
                      <m:rPr/>
                      <m:t>2</m:t>
                    </m:r>
                    <m:sSub>
                      <m:sSubPr/>
                      <m:e>
                        <m:r>
                          <m:rPr/>
                          <m:t>q</m:t>
                        </m:r>
                      </m:e>
                      <m:sub>
                        <m:r>
                          <m:rPr/>
                          <m:t>max</m:t>
                        </m:r>
                      </m:sub>
                    </m:sSub>
                  </m:den>
                </m:f>
              </m:oMath>
            </m:oMathPara>
          </w:p>
        </w:tc>
        <w:tc>
          <w:tcPr>
            <w:tcW w:w="1185" w:type="dxa"/>
            <w:vAlign w:val="center"/>
          </w:tcPr>
          <w:p w14:paraId="0E4EC435">
            <w:pPr>
              <w:ind w:left="0" w:leftChars="0" w:firstLine="0" w:firstLineChars="0"/>
              <w:jc w:val="both"/>
            </w:pPr>
            <w:r>
              <w:t>（2-31）</w:t>
            </w:r>
          </w:p>
        </w:tc>
      </w:tr>
    </w:tbl>
    <w:p w14:paraId="3443A101">
      <w:r>
        <w:t xml:space="preserve">进一步地，若将 group 内的最大幅值记为 </w:t>
      </w:r>
      <m:oMath>
        <m:sSub>
          <m:sSubPr/>
          <m:e>
            <m:r>
              <m:rPr/>
              <m:t>M</m:t>
            </m:r>
          </m:e>
          <m:sub>
            <m:r>
              <m:rPr/>
              <m:t>g</m:t>
            </m:r>
          </m:sub>
        </m:sSub>
        <m:r>
          <m:rPr/>
          <m:t>=</m:t>
        </m:r>
        <m:sSub>
          <m:sSubPr/>
          <m:e>
            <m:r>
              <m:rPr/>
              <m:t>max</m:t>
            </m:r>
          </m:e>
          <m:sub>
            <m:r>
              <m:rPr/>
              <m:t>1≤j≤m</m:t>
            </m:r>
          </m:sub>
        </m:sSub>
        <m:r>
          <m:rPr/>
          <m:t>|</m:t>
        </m:r>
        <m:sSub>
          <m:sSubPr/>
          <m:e>
            <m:r>
              <m:rPr/>
              <m:t>x</m:t>
            </m:r>
          </m:e>
          <m:sub>
            <m:r>
              <m:rPr/>
              <m:t>g,j</m:t>
            </m:r>
          </m:sub>
        </m:sSub>
        <m:r>
          <m:rPr/>
          <m:t>|</m:t>
        </m:r>
      </m:oMath>
      <w:r>
        <w:t xml:space="preserve">，则对于任意非 outlier 元素，其相对误差上界可写为式（2-32）。可以看到，当普通元素幅值远小于 </w:t>
      </w:r>
      <m:oMath>
        <m:sSub>
          <m:sSubPr/>
          <m:e>
            <m:r>
              <m:rPr/>
              <m:t>M</m:t>
            </m:r>
          </m:e>
          <m:sub>
            <m:r>
              <m:rPr/>
              <m:t>g</m:t>
            </m:r>
          </m:sub>
        </m:sSub>
      </m:oMath>
      <w:r>
        <w:t xml:space="preserve"> 时，相对误差会迅速增大。</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57A9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2ED02204">
            <w:pPr>
              <w:jc w:val="center"/>
            </w:pPr>
            <m:oMathPara>
              <m:oMath>
                <m:f>
                  <m:fPr/>
                  <m:num>
                    <m:r>
                      <m:rPr/>
                      <m:t>|</m:t>
                    </m:r>
                    <m:sSub>
                      <m:sSubPr/>
                      <m:e>
                        <m:r>
                          <m:rPr/>
                          <m:t>e</m:t>
                        </m:r>
                      </m:e>
                      <m:sub>
                        <m:r>
                          <m:rPr/>
                          <m:t>g,i</m:t>
                        </m:r>
                      </m:sub>
                    </m:sSub>
                    <m:r>
                      <m:rPr/>
                      <m:t>|</m:t>
                    </m:r>
                  </m:num>
                  <m:den>
                    <m:r>
                      <m:rPr/>
                      <m:t>|</m:t>
                    </m:r>
                    <m:sSub>
                      <m:sSubPr/>
                      <m:e>
                        <m:r>
                          <m:rPr/>
                          <m:t>x</m:t>
                        </m:r>
                      </m:e>
                      <m:sub>
                        <m:r>
                          <m:rPr/>
                          <m:t>g,i</m:t>
                        </m:r>
                      </m:sub>
                    </m:sSub>
                    <m:r>
                      <m:rPr/>
                      <m:t>|</m:t>
                    </m:r>
                  </m:den>
                </m:f>
                <m:r>
                  <m:rPr/>
                  <m:t>≤</m:t>
                </m:r>
                <m:f>
                  <m:fPr/>
                  <m:num>
                    <m:sSub>
                      <m:sSubPr/>
                      <m:e>
                        <m:r>
                          <m:rPr/>
                          <m:t>M</m:t>
                        </m:r>
                      </m:e>
                      <m:sub>
                        <m:r>
                          <m:rPr/>
                          <m:t>g</m:t>
                        </m:r>
                      </m:sub>
                    </m:sSub>
                  </m:num>
                  <m:den>
                    <m:r>
                      <m:rPr/>
                      <m:t>2</m:t>
                    </m:r>
                    <m:sSub>
                      <m:sSubPr/>
                      <m:e>
                        <m:r>
                          <m:rPr/>
                          <m:t>q</m:t>
                        </m:r>
                      </m:e>
                      <m:sub>
                        <m:r>
                          <m:rPr/>
                          <m:t>max</m:t>
                        </m:r>
                      </m:sub>
                    </m:sSub>
                    <m:r>
                      <m:rPr/>
                      <m:t>|</m:t>
                    </m:r>
                    <m:sSub>
                      <m:sSubPr/>
                      <m:e>
                        <m:r>
                          <m:rPr/>
                          <m:t>x</m:t>
                        </m:r>
                      </m:e>
                      <m:sub>
                        <m:r>
                          <m:rPr/>
                          <m:t>g,i</m:t>
                        </m:r>
                      </m:sub>
                    </m:sSub>
                    <m:r>
                      <m:rPr/>
                      <m:t>|</m:t>
                    </m:r>
                  </m:den>
                </m:f>
              </m:oMath>
            </m:oMathPara>
          </w:p>
        </w:tc>
        <w:tc>
          <w:tcPr>
            <w:tcW w:w="1172" w:type="dxa"/>
            <w:vAlign w:val="center"/>
          </w:tcPr>
          <w:p w14:paraId="7CD0E21A">
            <w:pPr>
              <w:ind w:left="0" w:leftChars="0" w:firstLine="0" w:firstLineChars="0"/>
              <w:jc w:val="both"/>
            </w:pPr>
            <w:r>
              <w:t>（2-32）</w:t>
            </w:r>
          </w:p>
        </w:tc>
      </w:tr>
    </w:tbl>
    <w:p w14:paraId="0E4DD46C">
      <w:r>
        <w:t>若从有效分辨率的角度观察，同一普通元素在其局部幅值区间内可利用的离散级数可近似表示为式（2-33）。因此，outlier 的存在本质上会压缩普通元素可用的码字分辨能力，这也是低比特条件下精度明显退化的直接原因。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5DF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310C6F25">
            <w:pPr>
              <w:jc w:val="center"/>
            </w:pPr>
            <m:oMathPara>
              <m:oMath>
                <m:sSub>
                  <m:sSubPr/>
                  <m:e>
                    <m:r>
                      <m:rPr/>
                      <m:t>L</m:t>
                    </m:r>
                  </m:e>
                  <m:sub>
                    <m:r>
                      <m:rPr/>
                      <m:t>g,i</m:t>
                    </m:r>
                  </m:sub>
                </m:sSub>
                <m:r>
                  <m:rPr/>
                  <m:t>≈</m:t>
                </m:r>
                <m:f>
                  <m:fPr/>
                  <m:num>
                    <m:r>
                      <m:rPr/>
                      <m:t>2|</m:t>
                    </m:r>
                    <m:sSub>
                      <m:sSubPr/>
                      <m:e>
                        <m:r>
                          <m:rPr/>
                          <m:t>x</m:t>
                        </m:r>
                      </m:e>
                      <m:sub>
                        <m:r>
                          <m:rPr/>
                          <m:t>g,i</m:t>
                        </m:r>
                      </m:sub>
                    </m:sSub>
                    <m:r>
                      <m:rPr/>
                      <m:t>|</m:t>
                    </m:r>
                  </m:num>
                  <m:den>
                    <m:sSub>
                      <m:sSubPr/>
                      <m:e>
                        <m:r>
                          <m:rPr/>
                          <m:t>s</m:t>
                        </m:r>
                      </m:e>
                      <m:sub>
                        <m:r>
                          <m:rPr/>
                          <m:t>g</m:t>
                        </m:r>
                      </m:sub>
                    </m:sSub>
                  </m:den>
                </m:f>
                <m:r>
                  <m:rPr/>
                  <m:t>=</m:t>
                </m:r>
                <m:f>
                  <m:fPr/>
                  <m:num>
                    <m:r>
                      <m:rPr/>
                      <m:t>2</m:t>
                    </m:r>
                    <m:sSub>
                      <m:sSubPr/>
                      <m:e>
                        <m:r>
                          <m:rPr/>
                          <m:t>q</m:t>
                        </m:r>
                      </m:e>
                      <m:sub>
                        <m:r>
                          <m:rPr/>
                          <m:t>max</m:t>
                        </m:r>
                      </m:sub>
                    </m:sSub>
                    <m:r>
                      <m:rPr/>
                      <m:t>|</m:t>
                    </m:r>
                    <m:sSub>
                      <m:sSubPr/>
                      <m:e>
                        <m:r>
                          <m:rPr/>
                          <m:t>x</m:t>
                        </m:r>
                      </m:e>
                      <m:sub>
                        <m:r>
                          <m:rPr/>
                          <m:t>g,i</m:t>
                        </m:r>
                      </m:sub>
                    </m:sSub>
                    <m:r>
                      <m:rPr/>
                      <m:t>|</m:t>
                    </m:r>
                  </m:num>
                  <m:den>
                    <m:sSub>
                      <m:sSubPr/>
                      <m:e>
                        <m:r>
                          <m:rPr/>
                          <m:t>M</m:t>
                        </m:r>
                      </m:e>
                      <m:sub>
                        <m:r>
                          <m:rPr/>
                          <m:t>g</m:t>
                        </m:r>
                      </m:sub>
                    </m:sSub>
                  </m:den>
                </m:f>
              </m:oMath>
            </m:oMathPara>
          </w:p>
        </w:tc>
        <w:tc>
          <w:tcPr>
            <w:tcW w:w="1185" w:type="dxa"/>
            <w:vAlign w:val="center"/>
          </w:tcPr>
          <w:p w14:paraId="5AF38C47">
            <w:pPr>
              <w:ind w:left="0" w:leftChars="0" w:firstLine="0" w:firstLineChars="0"/>
              <w:jc w:val="both"/>
            </w:pPr>
            <w:r>
              <w:t>（2-33）</w:t>
            </w:r>
          </w:p>
        </w:tc>
      </w:tr>
    </w:tbl>
    <w:p w14:paraId="06801BDD">
      <w:r>
        <w:t xml:space="preserve">旋转之所以能够缓解这类误差，并不是因为它改变了模型的线性映射，而是因为它在保持等价计算的前提下改变了坐标系中的能量分布。记旋转后的 group 表示为 </w:t>
      </w:r>
      <m:oMath>
        <m:sSub>
          <m:sSubPr/>
          <m:e>
            <m:r>
              <m:rPr/>
              <m:t>x′</m:t>
            </m:r>
          </m:e>
          <m:sub>
            <m:r>
              <m:rPr/>
              <m:t>g</m:t>
            </m:r>
          </m:sub>
        </m:sSub>
        <m:r>
          <m:rPr/>
          <m:t>=</m:t>
        </m:r>
        <m:sSub>
          <m:sSubPr/>
          <m:e>
            <m:r>
              <m:rPr/>
              <m:t>x</m:t>
            </m:r>
          </m:e>
          <m:sub>
            <m:r>
              <m:rPr/>
              <m:t>g</m:t>
            </m:r>
          </m:sub>
        </m:sSub>
        <m:r>
          <m:rPr/>
          <m:t>R</m:t>
        </m:r>
      </m:oMath>
      <w:r>
        <w:t xml:space="preserve">，并记旋转后 group 内最大幅值为 </w:t>
      </w:r>
      <m:oMath>
        <m:sSub>
          <m:sSubPr/>
          <m:e>
            <m:r>
              <m:rPr/>
              <m:t>M′</m:t>
            </m:r>
          </m:e>
          <m:sub>
            <m:r>
              <m:rPr/>
              <m:t>g</m:t>
            </m:r>
          </m:sub>
        </m:sSub>
      </m:oMath>
      <w:r>
        <w:t>。若所选旋转能够削弱单坐标主导效应，则有式（2-34）。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17675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15A43C7">
            <w:pPr>
              <w:jc w:val="center"/>
            </w:pPr>
            <m:oMathPara>
              <m:oMath>
                <m:sSub>
                  <m:sSubPr/>
                  <m:e>
                    <m:r>
                      <m:rPr/>
                      <m:t>x′</m:t>
                    </m:r>
                  </m:e>
                  <m:sub>
                    <m:r>
                      <m:rPr/>
                      <m:t>g</m:t>
                    </m:r>
                  </m:sub>
                </m:sSub>
                <m:r>
                  <m:rPr/>
                  <m:t>=</m:t>
                </m:r>
                <m:sSub>
                  <m:sSubPr/>
                  <m:e>
                    <m:r>
                      <m:rPr/>
                      <m:t>x</m:t>
                    </m:r>
                  </m:e>
                  <m:sub>
                    <m:r>
                      <m:rPr/>
                      <m:t>g</m:t>
                    </m:r>
                  </m:sub>
                </m:sSub>
                <m:r>
                  <m:rPr/>
                  <m:t>R,</m:t>
                </m:r>
                <m:sSub>
                  <m:sSubPr/>
                  <m:e>
                    <m:r>
                      <m:rPr/>
                      <m:t>M′</m:t>
                    </m:r>
                  </m:e>
                  <m:sub>
                    <m:r>
                      <m:rPr/>
                      <m:t>g</m:t>
                    </m:r>
                  </m:sub>
                </m:sSub>
                <m:r>
                  <m:rPr/>
                  <m:t>=</m:t>
                </m:r>
                <m:sSub>
                  <m:sSubPr/>
                  <m:e>
                    <m:r>
                      <m:rPr/>
                      <m:t>max</m:t>
                    </m:r>
                  </m:e>
                  <m:sub>
                    <m:r>
                      <m:rPr/>
                      <m:t>1≤i≤m</m:t>
                    </m:r>
                  </m:sub>
                </m:sSub>
                <m:r>
                  <m:rPr/>
                  <m:t>|</m:t>
                </m:r>
                <m:sSub>
                  <m:sSubPr/>
                  <m:e>
                    <m:r>
                      <m:rPr/>
                      <m:t>x′</m:t>
                    </m:r>
                  </m:e>
                  <m:sub>
                    <m:r>
                      <m:rPr/>
                      <m:t>g,i</m:t>
                    </m:r>
                  </m:sub>
                </m:sSub>
                <m:r>
                  <m:rPr/>
                  <m:t>| &lt;</m:t>
                </m:r>
                <m:sSub>
                  <m:sSubPr/>
                  <m:e>
                    <m:r>
                      <m:rPr/>
                      <m:t>M</m:t>
                    </m:r>
                  </m:e>
                  <m:sub>
                    <m:r>
                      <m:rPr/>
                      <m:t>g</m:t>
                    </m:r>
                  </m:sub>
                </m:sSub>
              </m:oMath>
            </m:oMathPara>
          </w:p>
        </w:tc>
        <w:tc>
          <w:tcPr>
            <w:tcW w:w="1198" w:type="dxa"/>
            <w:vAlign w:val="center"/>
          </w:tcPr>
          <w:p w14:paraId="167180B5">
            <w:pPr>
              <w:ind w:left="0" w:leftChars="0" w:firstLine="0" w:firstLineChars="0"/>
              <w:jc w:val="both"/>
            </w:pPr>
            <w:r>
              <w:t>（2-34）</w:t>
            </w:r>
          </w:p>
        </w:tc>
      </w:tr>
    </w:tbl>
    <w:p w14:paraId="4B9EAC2D">
      <w:r>
        <w:t>此时，共享尺度会同步收缩为式（2-35），相应的量化误差上界也随之下降。换言之，只要旋转后峰值主导程度减弱，低比特量化器便能将更多码字分辨率分配给原先被压缩的普通元素。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0B3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8805458">
            <w:pPr>
              <w:jc w:val="center"/>
            </w:pPr>
            <m:oMathPara>
              <m:oMath>
                <m:sSub>
                  <m:sSubPr/>
                  <m:e>
                    <m:r>
                      <m:rPr/>
                      <m:t>s′</m:t>
                    </m:r>
                  </m:e>
                  <m:sub>
                    <m:r>
                      <m:rPr/>
                      <m:t>g</m:t>
                    </m:r>
                  </m:sub>
                </m:sSub>
                <m:r>
                  <m:rPr/>
                  <m:t>=</m:t>
                </m:r>
                <m:f>
                  <m:fPr/>
                  <m:num>
                    <m:sSub>
                      <m:sSubPr/>
                      <m:e>
                        <m:r>
                          <m:rPr/>
                          <m:t>M′</m:t>
                        </m:r>
                      </m:e>
                      <m:sub>
                        <m:r>
                          <m:rPr/>
                          <m:t>g</m:t>
                        </m:r>
                      </m:sub>
                    </m:sSub>
                  </m:num>
                  <m:den>
                    <m:sSub>
                      <m:sSubPr/>
                      <m:e>
                        <m:r>
                          <m:rPr/>
                          <m:t>q</m:t>
                        </m:r>
                      </m:e>
                      <m:sub>
                        <m:r>
                          <m:rPr/>
                          <m:t>max</m:t>
                        </m:r>
                      </m:sub>
                    </m:sSub>
                  </m:den>
                </m:f>
                <m:r>
                  <m:rPr/>
                  <m:t>,   |</m:t>
                </m:r>
                <m:sSub>
                  <m:sSubPr/>
                  <m:e>
                    <m:r>
                      <m:rPr/>
                      <m:t>e′</m:t>
                    </m:r>
                  </m:e>
                  <m:sub>
                    <m:r>
                      <m:rPr/>
                      <m:t>g,i</m:t>
                    </m:r>
                  </m:sub>
                </m:sSub>
                <m:r>
                  <m:rPr/>
                  <m:t>| ≤</m:t>
                </m:r>
                <m:f>
                  <m:fPr/>
                  <m:num>
                    <m:sSub>
                      <m:sSubPr/>
                      <m:e>
                        <m:r>
                          <m:rPr/>
                          <m:t>s′</m:t>
                        </m:r>
                      </m:e>
                      <m:sub>
                        <m:r>
                          <m:rPr/>
                          <m:t>g</m:t>
                        </m:r>
                      </m:sub>
                    </m:sSub>
                  </m:num>
                  <m:den>
                    <m:r>
                      <m:rPr/>
                      <m:t>2</m:t>
                    </m:r>
                  </m:den>
                </m:f>
                <m:r>
                  <m:rPr/>
                  <m:t>=</m:t>
                </m:r>
                <m:f>
                  <m:fPr/>
                  <m:num>
                    <m:sSub>
                      <m:sSubPr/>
                      <m:e>
                        <m:r>
                          <m:rPr/>
                          <m:t>M′</m:t>
                        </m:r>
                      </m:e>
                      <m:sub>
                        <m:r>
                          <m:rPr/>
                          <m:t>g</m:t>
                        </m:r>
                      </m:sub>
                    </m:sSub>
                  </m:num>
                  <m:den>
                    <m:r>
                      <m:rPr/>
                      <m:t>2</m:t>
                    </m:r>
                    <m:sSub>
                      <m:sSubPr/>
                      <m:e>
                        <m:r>
                          <m:rPr/>
                          <m:t>q</m:t>
                        </m:r>
                      </m:e>
                      <m:sub>
                        <m:r>
                          <m:rPr/>
                          <m:t>max</m:t>
                        </m:r>
                      </m:sub>
                    </m:sSub>
                  </m:den>
                </m:f>
              </m:oMath>
            </m:oMathPara>
          </w:p>
        </w:tc>
        <w:tc>
          <w:tcPr>
            <w:tcW w:w="1185" w:type="dxa"/>
            <w:vAlign w:val="center"/>
          </w:tcPr>
          <w:p w14:paraId="60C8A755">
            <w:pPr>
              <w:ind w:left="0" w:leftChars="0" w:firstLine="0" w:firstLineChars="0"/>
              <w:jc w:val="both"/>
            </w:pPr>
            <w:r>
              <w:t>（2-35）</w:t>
            </w:r>
          </w:p>
        </w:tc>
      </w:tr>
    </w:tbl>
    <w:p w14:paraId="2AA39212">
      <w:r>
        <w:t xml:space="preserve">对于正交旋转，向量的 </w:t>
      </w:r>
      <m:oMath>
        <m:r>
          <m:rPr/>
          <m:t>l₂</m:t>
        </m:r>
      </m:oMath>
      <w:r>
        <w:t xml:space="preserve"> 范数保持不变，因此旋转所做的只是重新分配各坐标上的能量，而不是凭空改变总体</w:t>
      </w:r>
      <w:r>
        <w:rPr>
          <w:rFonts w:hint="eastAsia"/>
          <w:lang w:val="en-US" w:eastAsia="zh-CN"/>
        </w:rPr>
        <w:t>幅度大小</w:t>
      </w:r>
      <w:r>
        <w:t>。这一性质可表示为式（2-36）。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41B51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50C73501">
            <w:pPr>
              <w:jc w:val="center"/>
            </w:pPr>
            <m:oMathPara>
              <m:oMath>
                <m:r>
                  <m:rPr/>
                  <m:t>‖</m:t>
                </m:r>
                <m:sSub>
                  <m:sSubPr/>
                  <m:e>
                    <m:r>
                      <m:rPr/>
                      <m:t>x′</m:t>
                    </m:r>
                  </m:e>
                  <m:sub>
                    <m:r>
                      <m:rPr/>
                      <m:t>g</m:t>
                    </m:r>
                  </m:sub>
                </m:sSub>
                <m:r>
                  <m:rPr/>
                  <m:t>‖₂ = ‖</m:t>
                </m:r>
                <m:sSub>
                  <m:sSubPr/>
                  <m:e>
                    <m:r>
                      <m:rPr/>
                      <m:t>x</m:t>
                    </m:r>
                  </m:e>
                  <m:sub>
                    <m:r>
                      <m:rPr/>
                      <m:t>g</m:t>
                    </m:r>
                  </m:sub>
                </m:sSub>
                <m:r>
                  <m:rPr/>
                  <m:t>R‖₂ = ‖</m:t>
                </m:r>
                <m:sSub>
                  <m:sSubPr/>
                  <m:e>
                    <m:r>
                      <m:rPr/>
                      <m:t>x</m:t>
                    </m:r>
                  </m:e>
                  <m:sub>
                    <m:r>
                      <m:rPr/>
                      <m:t>g</m:t>
                    </m:r>
                  </m:sub>
                </m:sSub>
                <m:r>
                  <m:rPr/>
                  <m:t>‖₂</m:t>
                </m:r>
              </m:oMath>
            </m:oMathPara>
          </w:p>
        </w:tc>
        <w:tc>
          <w:tcPr>
            <w:tcW w:w="1172" w:type="dxa"/>
            <w:vAlign w:val="center"/>
          </w:tcPr>
          <w:p w14:paraId="7590E4A0">
            <w:pPr>
              <w:ind w:left="0" w:leftChars="0" w:firstLine="0" w:firstLineChars="0"/>
              <w:jc w:val="both"/>
            </w:pPr>
            <w:r>
              <w:t>（2-36）</w:t>
            </w:r>
          </w:p>
        </w:tc>
      </w:tr>
    </w:tbl>
    <w:p w14:paraId="2E1F5760">
      <w:r>
        <w:t xml:space="preserve">又由于任意 </w:t>
      </w:r>
      <m:oMath>
        <m:r>
          <m:rPr/>
          <m:t>m</m:t>
        </m:r>
      </m:oMath>
      <w:r>
        <w:t xml:space="preserve"> 维向量都满足 </w:t>
      </w:r>
      <m:oMath>
        <m:r>
          <m:rPr/>
          <m:t>l∞</m:t>
        </m:r>
      </m:oMath>
      <w:r>
        <w:t xml:space="preserve"> 范数与 </w:t>
      </w:r>
      <m:oMath>
        <m:r>
          <m:rPr/>
          <m:t>l₂</m:t>
        </m:r>
      </m:oMath>
      <w:r>
        <w:t xml:space="preserve"> 范数之间的基本不等式，故旋转后最大坐标幅值的理论下界可写为式（2-37）。这意味着，理想旋转并不是无限制地压低峰值，而是尽可能在保持局部结构可部署的前提下，使能量分布向更均匀的状态靠近。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3A26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332" w:type="dxa"/>
            <w:vAlign w:val="center"/>
          </w:tcPr>
          <w:p w14:paraId="72E6E42E">
            <w:pPr>
              <w:jc w:val="center"/>
            </w:pPr>
            <m:oMathPara>
              <m:oMath>
                <m:sSub>
                  <m:sSubPr/>
                  <m:e>
                    <m:r>
                      <m:rPr/>
                      <m:t>M′</m:t>
                    </m:r>
                  </m:e>
                  <m:sub>
                    <m:r>
                      <m:rPr/>
                      <m:t>g</m:t>
                    </m:r>
                  </m:sub>
                </m:sSub>
                <m:r>
                  <m:rPr/>
                  <m:t>=</m:t>
                </m:r>
                <m:sSub>
                  <m:sSubPr/>
                  <m:e>
                    <m:r>
                      <m:rPr/>
                      <m:t>max</m:t>
                    </m:r>
                  </m:e>
                  <m:sub>
                    <m:r>
                      <m:rPr/>
                      <m:t>1≤i≤m</m:t>
                    </m:r>
                  </m:sub>
                </m:sSub>
                <m:r>
                  <m:rPr/>
                  <m:t>|</m:t>
                </m:r>
                <m:sSub>
                  <m:sSubPr/>
                  <m:e>
                    <m:r>
                      <m:rPr/>
                      <m:t>x′</m:t>
                    </m:r>
                  </m:e>
                  <m:sub>
                    <m:r>
                      <m:rPr/>
                      <m:t>g,i</m:t>
                    </m:r>
                  </m:sub>
                </m:sSub>
                <m:r>
                  <m:rPr/>
                  <m:t>| ≥</m:t>
                </m:r>
                <m:f>
                  <m:fPr/>
                  <m:num>
                    <m:r>
                      <m:rPr/>
                      <m:t>‖</m:t>
                    </m:r>
                    <m:sSub>
                      <m:sSubPr/>
                      <m:e>
                        <m:r>
                          <m:rPr/>
                          <m:t>x</m:t>
                        </m:r>
                      </m:e>
                      <m:sub>
                        <m:r>
                          <m:rPr/>
                          <m:t>g</m:t>
                        </m:r>
                      </m:sub>
                    </m:sSub>
                    <m:r>
                      <m:rPr/>
                      <m:t>‖₂</m:t>
                    </m:r>
                  </m:num>
                  <m:den>
                    <m:r>
                      <m:rPr/>
                      <m:t>√m</m:t>
                    </m:r>
                  </m:den>
                </m:f>
              </m:oMath>
            </m:oMathPara>
          </w:p>
        </w:tc>
        <w:tc>
          <w:tcPr>
            <w:tcW w:w="1172" w:type="dxa"/>
            <w:vAlign w:val="center"/>
          </w:tcPr>
          <w:p w14:paraId="51B9F2D1">
            <w:pPr>
              <w:ind w:left="0" w:leftChars="0" w:firstLine="0" w:firstLineChars="0"/>
              <w:jc w:val="both"/>
            </w:pPr>
            <w:r>
              <w:t>（2-37）</w:t>
            </w:r>
          </w:p>
        </w:tc>
      </w:tr>
    </w:tbl>
    <w:p w14:paraId="70EDB87D">
      <w:r>
        <w:t>综合式（2-31）至式（2-37）可知，旋转改善量化误差的本质在于：通过降低 group 内的峰值集中度，缩小共享尺度，从而同时减小绝对误差上界并提高普通元素的有效分辨率。不过，这一收益并非无条件成立。若旋转虽然降低了局部最大值，却破坏了原有的 group 结构，使高幅值信息跨 group 扩散，则也可能削弱 microscaling 对局部尺度隔离的优势。因而，面向 NVFP4/MXFP4 场景的旋转设计，本质上是在峰值抑制能力与局部结构保持能力之间寻求平衡。</w:t>
      </w:r>
    </w:p>
    <w:p w14:paraId="4AC0AAFB">
      <w:pPr>
        <w:pStyle w:val="5"/>
      </w:pPr>
      <w:bookmarkStart w:id="29" w:name="_Toc7443"/>
      <w:r>
        <w:t>2.3.3　常见旋转量化方法及适用场景</w:t>
      </w:r>
      <w:bookmarkEnd w:id="29"/>
    </w:p>
    <w:p w14:paraId="484B66B2">
      <w:r>
        <w:t>对于大语言模型低比特量化而言，常见</w:t>
      </w:r>
      <w:r>
        <w:rPr>
          <w:rFonts w:hint="eastAsia"/>
          <w:lang w:val="en-US" w:eastAsia="zh-CN"/>
        </w:rPr>
        <w:t>旋转量化</w:t>
      </w:r>
      <w:r>
        <w:t>方法大致可分为不旋转基线、固定结构旋转、训练自由的固定旋转算法，以及带有可学习或结构增强特征的旋转算法几类。</w:t>
      </w:r>
    </w:p>
    <w:p w14:paraId="4F6444CC">
      <w:r>
        <w:t>其中，</w:t>
      </w:r>
      <m:oMath>
        <m:r>
          <m:rPr/>
          <m:t>Identity</m:t>
        </m:r>
      </m:oMath>
      <w:r>
        <w:t xml:space="preserve"> 可视为不施加额外旋转的对照基线。该策略不引入附加变换与额外部署开销，适合用于判断某一层或某一 group 是否确有旋转需求；因此通常只作为比较参考，而不是提升量化精度的主要手段。</w:t>
      </w:r>
    </w:p>
    <w:p w14:paraId="15C4D242">
      <w:r>
        <w:t>Hadamard 类变换属于典型的固定结构正交旋转。该类方法具有结构规则、计算开销低、硬件实现友好等优点，常被用作训练自由的基础候选。</w:t>
      </w:r>
    </w:p>
    <w:p w14:paraId="59C09504">
      <w:pPr>
        <w:pStyle w:val="6"/>
        <w:jc w:val="both"/>
      </w:pPr>
      <w:r>
        <w:drawing>
          <wp:inline distT="0" distB="0" distL="114300" distR="114300">
            <wp:extent cx="5406390" cy="205613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8"/>
                    <a:srcRect t="25752" r="1743" b="24431"/>
                    <a:stretch>
                      <a:fillRect/>
                    </a:stretch>
                  </pic:blipFill>
                  <pic:spPr>
                    <a:xfrm>
                      <a:off x="0" y="0"/>
                      <a:ext cx="5406390" cy="2056130"/>
                    </a:xfrm>
                    <a:prstGeom prst="rect">
                      <a:avLst/>
                    </a:prstGeom>
                    <a:noFill/>
                    <a:ln w="9525">
                      <a:noFill/>
                    </a:ln>
                  </pic:spPr>
                </pic:pic>
              </a:graphicData>
            </a:graphic>
          </wp:inline>
        </w:drawing>
      </w:r>
    </w:p>
    <w:p w14:paraId="60670960">
      <w:pPr>
        <w:pStyle w:val="6"/>
        <w:ind w:left="2100" w:leftChars="0" w:firstLine="420" w:firstLineChars="0"/>
        <w:jc w:val="both"/>
        <w:rPr>
          <w:rFonts w:hint="eastAsia" w:ascii="黑体" w:hAnsi="黑体" w:eastAsia="黑体" w:cs="黑体"/>
          <w:lang w:val="en-US" w:eastAsia="zh-CN"/>
        </w:rPr>
      </w:pPr>
      <w:r>
        <w:rPr>
          <w:rFonts w:hint="eastAsia" w:ascii="黑体" w:hAnsi="黑体" w:eastAsia="黑体" w:cs="黑体"/>
          <w:lang w:val="en-US" w:eastAsia="zh-CN"/>
        </w:rPr>
        <w:t>图2-3　Hadamard 类变换示意</w:t>
      </w:r>
    </w:p>
    <w:p w14:paraId="1FD975AA">
      <w:pPr>
        <w:pStyle w:val="6"/>
        <w:ind w:firstLine="420" w:firstLineChars="0"/>
        <w:jc w:val="both"/>
      </w:pPr>
      <w:r>
        <w:rPr>
          <w:rFonts w:hint="eastAsia"/>
          <w:lang w:val="en-US" w:eastAsia="zh-CN"/>
        </w:rPr>
        <w:t>QuaRot[5] 可以看作固定旋转路线中的代表性方法。其核心思想是在训练自由条件下利用结构化正交变换削弱隐藏状态中的</w:t>
      </w:r>
      <w:r>
        <w:t>异常峰值，并将旋转扩展到权重、激活乃至 KV cache 等多个环节，从而支持更激进的低比特量化。该方法适合强调端到端低比特部署、同时希望避免额外训练与复杂搜索开销的场景；其局限在于旋转形式较为固定，对不同层和不同局部区域的适配能力相对有限。</w:t>
      </w:r>
    </w:p>
    <w:p w14:paraId="01A50C37">
      <w:pPr>
        <w:pStyle w:val="6"/>
        <w:jc w:val="both"/>
      </w:pPr>
      <w:r>
        <w:drawing>
          <wp:inline distT="0" distB="0" distL="114300" distR="114300">
            <wp:extent cx="5455285" cy="213360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9"/>
                    <a:srcRect l="2208" t="23458" r="2665" b="26941"/>
                    <a:stretch>
                      <a:fillRect/>
                    </a:stretch>
                  </pic:blipFill>
                  <pic:spPr>
                    <a:xfrm>
                      <a:off x="0" y="0"/>
                      <a:ext cx="5455285" cy="2133600"/>
                    </a:xfrm>
                    <a:prstGeom prst="rect">
                      <a:avLst/>
                    </a:prstGeom>
                    <a:noFill/>
                    <a:ln w="9525">
                      <a:noFill/>
                    </a:ln>
                  </pic:spPr>
                </pic:pic>
              </a:graphicData>
            </a:graphic>
          </wp:inline>
        </w:drawing>
      </w:r>
    </w:p>
    <w:p w14:paraId="73EC874D">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图2-4　QuaRot 方法示意</w:t>
      </w:r>
    </w:p>
    <w:p w14:paraId="7DE18BA7">
      <w:pPr>
        <w:pStyle w:val="6"/>
        <w:ind w:firstLine="420" w:firstLineChars="0"/>
        <w:jc w:val="both"/>
      </w:pPr>
      <w:r>
        <w:rPr>
          <w:rFonts w:hint="eastAsia"/>
          <w:lang w:val="en-US" w:eastAsia="zh-CN"/>
        </w:rPr>
        <w:t>SpinQuant[6] 则代表了可学习旋转的思路。该方法借助少量校准数据对旋转矩阵进行优化，使旋转结果能够更贴合模型实</w:t>
      </w:r>
      <w:r>
        <w:t>际分布与量化目标，因而在难量化模型、极低位宽设置或对精度较为敏感的场景下通常具有更好的效果。与固定旋转相比，SpinQuant 的优势在于适配性更强；但其代价是需要额外的离线优化流程，部署前准备成本也相对更高。</w:t>
      </w:r>
    </w:p>
    <w:p w14:paraId="5AAB758D">
      <w:pPr>
        <w:pStyle w:val="6"/>
        <w:jc w:val="both"/>
      </w:pPr>
      <w:r>
        <w:drawing>
          <wp:inline distT="0" distB="0" distL="114300" distR="114300">
            <wp:extent cx="5391150" cy="2395220"/>
            <wp:effectExtent l="0" t="0" r="0"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0"/>
                    <a:srcRect l="1572" t="24886" r="1686" b="17806"/>
                    <a:stretch>
                      <a:fillRect/>
                    </a:stretch>
                  </pic:blipFill>
                  <pic:spPr>
                    <a:xfrm>
                      <a:off x="0" y="0"/>
                      <a:ext cx="5391150" cy="2395220"/>
                    </a:xfrm>
                    <a:prstGeom prst="rect">
                      <a:avLst/>
                    </a:prstGeom>
                    <a:noFill/>
                    <a:ln w="9525">
                      <a:noFill/>
                    </a:ln>
                  </pic:spPr>
                </pic:pic>
              </a:graphicData>
            </a:graphic>
          </wp:inline>
        </w:drawing>
      </w:r>
    </w:p>
    <w:p w14:paraId="72C6D0C0">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图2-5　SpinQuant 方法示意</w:t>
      </w:r>
    </w:p>
    <w:p w14:paraId="2E39A021">
      <w:pPr>
        <w:pStyle w:val="6"/>
        <w:ind w:firstLine="420" w:firstLineChars="0"/>
        <w:jc w:val="both"/>
      </w:pPr>
      <w:r>
        <w:rPr>
          <w:rFonts w:hint="eastAsia"/>
          <w:lang w:val="en-US" w:eastAsia="zh-CN"/>
        </w:rPr>
        <w:t>GSR[7] 体现了结构增强型旋转的设计思路。该方法在 Walsh-Hadamard 变换基础上进一步引入更细</w:t>
      </w:r>
      <w:r>
        <w:t>粒度的结构组织，使 outlier 的影响能够在局部范围内得到更有针对性的隔离与扩散，从而改善极低位宽下的量化稳定性。相较于标准固定旋转，GSR 在局部适配能力上更进一步；但其收益通常依赖于具体的分组机制和结构设计，分析与实现复杂度也相应更高。</w:t>
      </w:r>
    </w:p>
    <w:p w14:paraId="753BEF52">
      <w:pPr>
        <w:pStyle w:val="6"/>
        <w:jc w:val="both"/>
      </w:pPr>
      <w:r>
        <w:drawing>
          <wp:inline distT="0" distB="0" distL="114300" distR="114300">
            <wp:extent cx="5204460" cy="1424305"/>
            <wp:effectExtent l="0" t="0" r="0" b="0"/>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1"/>
                    <a:srcRect l="2158" t="32792" r="2750" b="32514"/>
                    <a:stretch>
                      <a:fillRect/>
                    </a:stretch>
                  </pic:blipFill>
                  <pic:spPr>
                    <a:xfrm>
                      <a:off x="0" y="0"/>
                      <a:ext cx="5204460" cy="1424305"/>
                    </a:xfrm>
                    <a:prstGeom prst="rect">
                      <a:avLst/>
                    </a:prstGeom>
                    <a:noFill/>
                    <a:ln w="9525">
                      <a:noFill/>
                    </a:ln>
                  </pic:spPr>
                </pic:pic>
              </a:graphicData>
            </a:graphic>
          </wp:inline>
        </w:drawing>
      </w:r>
    </w:p>
    <w:p w14:paraId="72A2228A">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图2-6　GSR 方法示意</w:t>
      </w:r>
    </w:p>
    <w:p w14:paraId="5DCDCA8B">
      <w:pPr>
        <w:pStyle w:val="6"/>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为便于比较，表2-3 对上述几类常见旋转量化方法的主要性质、适用场景与典型局限进行了归纳。</w:t>
      </w:r>
    </w:p>
    <w:p w14:paraId="6EC2821C">
      <w:pPr>
        <w:pStyle w:val="6"/>
      </w:pPr>
      <w:r>
        <w:rPr>
          <w:rFonts w:hint="eastAsia" w:ascii="黑体" w:hAnsi="黑体" w:eastAsia="黑体" w:cs="黑体"/>
        </w:rPr>
        <w:t>表2-3　常见旋转量化方法的性质比较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452"/>
        <w:gridCol w:w="1701"/>
        <w:gridCol w:w="1701"/>
        <w:gridCol w:w="1701"/>
      </w:tblGrid>
      <w:tr w14:paraId="692A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6D22481">
            <w:pPr>
              <w:ind w:firstLine="0" w:firstLineChars="0"/>
              <w:jc w:val="center"/>
              <w:rPr>
                <w:rFonts w:hint="eastAsia"/>
              </w:rPr>
            </w:pPr>
            <w:r>
              <w:rPr>
                <w:rFonts w:hint="eastAsia"/>
              </w:rPr>
              <w:t>方法类别</w:t>
            </w:r>
          </w:p>
        </w:tc>
        <w:tc>
          <w:tcPr>
            <w:tcW w:w="1452" w:type="dxa"/>
          </w:tcPr>
          <w:p w14:paraId="0425BCF1">
            <w:pPr>
              <w:ind w:firstLine="0" w:firstLineChars="0"/>
              <w:jc w:val="center"/>
              <w:rPr>
                <w:rFonts w:hint="eastAsia"/>
              </w:rPr>
            </w:pPr>
            <w:r>
              <w:rPr>
                <w:rFonts w:hint="eastAsia"/>
              </w:rPr>
              <w:t>代表方法</w:t>
            </w:r>
          </w:p>
        </w:tc>
        <w:tc>
          <w:tcPr>
            <w:tcW w:w="1701" w:type="dxa"/>
          </w:tcPr>
          <w:p w14:paraId="11D64416">
            <w:pPr>
              <w:ind w:firstLine="0" w:firstLineChars="0"/>
              <w:jc w:val="center"/>
              <w:rPr>
                <w:rFonts w:hint="eastAsia"/>
              </w:rPr>
            </w:pPr>
            <w:r>
              <w:rPr>
                <w:rFonts w:hint="eastAsia"/>
              </w:rPr>
              <w:t>主要性质</w:t>
            </w:r>
          </w:p>
        </w:tc>
        <w:tc>
          <w:tcPr>
            <w:tcW w:w="1701" w:type="dxa"/>
          </w:tcPr>
          <w:p w14:paraId="34002AE9">
            <w:pPr>
              <w:ind w:firstLine="0" w:firstLineChars="0"/>
              <w:jc w:val="center"/>
              <w:rPr>
                <w:rFonts w:hint="eastAsia"/>
              </w:rPr>
            </w:pPr>
            <w:r>
              <w:rPr>
                <w:rFonts w:hint="eastAsia"/>
              </w:rPr>
              <w:t>适用场景</w:t>
            </w:r>
          </w:p>
        </w:tc>
        <w:tc>
          <w:tcPr>
            <w:tcW w:w="1701" w:type="dxa"/>
          </w:tcPr>
          <w:p w14:paraId="4B1EC890">
            <w:pPr>
              <w:ind w:firstLine="0" w:firstLineChars="0"/>
              <w:jc w:val="center"/>
              <w:rPr>
                <w:rFonts w:hint="eastAsia"/>
              </w:rPr>
            </w:pPr>
            <w:r>
              <w:rPr>
                <w:rFonts w:hint="eastAsia"/>
              </w:rPr>
              <w:t>典型局限</w:t>
            </w:r>
          </w:p>
        </w:tc>
      </w:tr>
      <w:tr w14:paraId="2A9A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76604C3">
            <w:pPr>
              <w:ind w:firstLine="0" w:firstLineChars="0"/>
              <w:jc w:val="center"/>
              <w:rPr>
                <w:rFonts w:hint="eastAsia"/>
              </w:rPr>
            </w:pPr>
            <w:r>
              <w:rPr>
                <w:rFonts w:hint="eastAsia"/>
              </w:rPr>
              <w:t>不旋转基线</w:t>
            </w:r>
          </w:p>
        </w:tc>
        <w:tc>
          <w:tcPr>
            <w:tcW w:w="1452" w:type="dxa"/>
          </w:tcPr>
          <w:p w14:paraId="469F289E">
            <w:pPr>
              <w:ind w:firstLine="0" w:firstLineChars="0"/>
              <w:jc w:val="center"/>
              <w:rPr>
                <w:rFonts w:hint="eastAsia"/>
              </w:rPr>
            </w:pPr>
            <w:r>
              <w:rPr>
                <w:rFonts w:hint="eastAsia"/>
              </w:rPr>
              <w:t>Identity</w:t>
            </w:r>
          </w:p>
        </w:tc>
        <w:tc>
          <w:tcPr>
            <w:tcW w:w="1701" w:type="dxa"/>
          </w:tcPr>
          <w:p w14:paraId="70ED2366">
            <w:pPr>
              <w:ind w:firstLine="0" w:firstLineChars="0"/>
              <w:jc w:val="center"/>
              <w:rPr>
                <w:rFonts w:hint="eastAsia"/>
              </w:rPr>
            </w:pPr>
            <w:r>
              <w:rPr>
                <w:rFonts w:hint="eastAsia"/>
              </w:rPr>
              <w:t>无额外变换开销</w:t>
            </w:r>
          </w:p>
        </w:tc>
        <w:tc>
          <w:tcPr>
            <w:tcW w:w="1701" w:type="dxa"/>
          </w:tcPr>
          <w:p w14:paraId="07A3F9BF">
            <w:pPr>
              <w:ind w:firstLine="0" w:firstLineChars="0"/>
              <w:jc w:val="center"/>
              <w:rPr>
                <w:rFonts w:hint="eastAsia"/>
              </w:rPr>
            </w:pPr>
            <w:r>
              <w:rPr>
                <w:rFonts w:hint="eastAsia"/>
              </w:rPr>
              <w:t>适合作为对照基线</w:t>
            </w:r>
          </w:p>
        </w:tc>
        <w:tc>
          <w:tcPr>
            <w:tcW w:w="1701" w:type="dxa"/>
          </w:tcPr>
          <w:p w14:paraId="0985468E">
            <w:pPr>
              <w:ind w:firstLine="0" w:firstLineChars="0"/>
              <w:jc w:val="center"/>
              <w:rPr>
                <w:rFonts w:hint="eastAsia"/>
              </w:rPr>
            </w:pPr>
            <w:r>
              <w:rPr>
                <w:rFonts w:hint="eastAsia"/>
              </w:rPr>
              <w:t xml:space="preserve">无法主动缓解 outlier </w:t>
            </w:r>
          </w:p>
        </w:tc>
      </w:tr>
      <w:tr w14:paraId="553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1DDD7459">
            <w:pPr>
              <w:ind w:firstLine="0" w:firstLineChars="0"/>
              <w:jc w:val="center"/>
              <w:rPr>
                <w:rFonts w:hint="eastAsia"/>
              </w:rPr>
            </w:pPr>
            <w:r>
              <w:rPr>
                <w:rFonts w:hint="eastAsia"/>
              </w:rPr>
              <w:t>固定旋转算法</w:t>
            </w:r>
          </w:p>
        </w:tc>
        <w:tc>
          <w:tcPr>
            <w:tcW w:w="1452" w:type="dxa"/>
          </w:tcPr>
          <w:p w14:paraId="5C82022E">
            <w:pPr>
              <w:ind w:firstLine="0" w:firstLineChars="0"/>
              <w:jc w:val="center"/>
              <w:rPr>
                <w:rFonts w:hint="eastAsia"/>
              </w:rPr>
            </w:pPr>
            <w:r>
              <w:rPr>
                <w:rFonts w:hint="eastAsia"/>
              </w:rPr>
              <w:t>QuaRot</w:t>
            </w:r>
          </w:p>
        </w:tc>
        <w:tc>
          <w:tcPr>
            <w:tcW w:w="1701" w:type="dxa"/>
          </w:tcPr>
          <w:p w14:paraId="03E6E86D">
            <w:pPr>
              <w:ind w:firstLine="0" w:firstLineChars="0"/>
              <w:jc w:val="center"/>
              <w:rPr>
                <w:rFonts w:hint="eastAsia"/>
              </w:rPr>
            </w:pPr>
            <w:r>
              <w:rPr>
                <w:rFonts w:hint="eastAsia"/>
              </w:rPr>
              <w:t>兼顾权重</w:t>
            </w:r>
            <w:r>
              <w:rPr>
                <w:rFonts w:hint="eastAsia"/>
                <w:lang w:val="en-US" w:eastAsia="zh-CN"/>
              </w:rPr>
              <w:t>/</w:t>
            </w:r>
            <w:r>
              <w:rPr>
                <w:rFonts w:hint="eastAsia"/>
              </w:rPr>
              <w:t>激活</w:t>
            </w:r>
            <w:r>
              <w:rPr>
                <w:rFonts w:hint="eastAsia"/>
                <w:lang w:val="en-US" w:eastAsia="zh-CN"/>
              </w:rPr>
              <w:t>/</w:t>
            </w:r>
            <w:r>
              <w:rPr>
                <w:rFonts w:hint="eastAsia"/>
              </w:rPr>
              <w:t>KV cache 的量化</w:t>
            </w:r>
          </w:p>
        </w:tc>
        <w:tc>
          <w:tcPr>
            <w:tcW w:w="1701" w:type="dxa"/>
          </w:tcPr>
          <w:p w14:paraId="747CAE50">
            <w:pPr>
              <w:ind w:firstLine="0" w:firstLineChars="0"/>
              <w:jc w:val="center"/>
              <w:rPr>
                <w:rFonts w:hint="eastAsia"/>
              </w:rPr>
            </w:pPr>
            <w:r>
              <w:rPr>
                <w:rFonts w:hint="eastAsia"/>
              </w:rPr>
              <w:t>端到端低比特部署</w:t>
            </w:r>
          </w:p>
        </w:tc>
        <w:tc>
          <w:tcPr>
            <w:tcW w:w="1701" w:type="dxa"/>
          </w:tcPr>
          <w:p w14:paraId="7143DF51">
            <w:pPr>
              <w:ind w:firstLine="0" w:firstLineChars="0"/>
              <w:jc w:val="center"/>
              <w:rPr>
                <w:rFonts w:hint="eastAsia"/>
              </w:rPr>
            </w:pPr>
            <w:r>
              <w:rPr>
                <w:rFonts w:hint="eastAsia"/>
              </w:rPr>
              <w:t>形式固定，对局部异质性利用有限</w:t>
            </w:r>
          </w:p>
        </w:tc>
      </w:tr>
      <w:tr w14:paraId="62F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6008B4F2">
            <w:pPr>
              <w:ind w:firstLine="0" w:firstLineChars="0"/>
              <w:jc w:val="center"/>
              <w:rPr>
                <w:rFonts w:hint="eastAsia"/>
              </w:rPr>
            </w:pPr>
            <w:r>
              <w:rPr>
                <w:rFonts w:hint="eastAsia"/>
              </w:rPr>
              <w:t>可学习旋转</w:t>
            </w:r>
          </w:p>
        </w:tc>
        <w:tc>
          <w:tcPr>
            <w:tcW w:w="1452" w:type="dxa"/>
          </w:tcPr>
          <w:p w14:paraId="16BD5E6C">
            <w:pPr>
              <w:ind w:firstLine="0" w:firstLineChars="0"/>
              <w:jc w:val="center"/>
              <w:rPr>
                <w:rFonts w:hint="eastAsia"/>
              </w:rPr>
            </w:pPr>
            <w:r>
              <w:rPr>
                <w:rFonts w:hint="eastAsia"/>
              </w:rPr>
              <w:t>SpinQuant</w:t>
            </w:r>
          </w:p>
        </w:tc>
        <w:tc>
          <w:tcPr>
            <w:tcW w:w="1701" w:type="dxa"/>
          </w:tcPr>
          <w:p w14:paraId="2F5DB5ED">
            <w:pPr>
              <w:ind w:firstLine="0" w:firstLineChars="0"/>
              <w:jc w:val="center"/>
              <w:rPr>
                <w:rFonts w:hint="eastAsia"/>
              </w:rPr>
            </w:pPr>
            <w:r>
              <w:rPr>
                <w:rFonts w:hint="eastAsia"/>
              </w:rPr>
              <w:t>可根据校准数据优化</w:t>
            </w:r>
          </w:p>
        </w:tc>
        <w:tc>
          <w:tcPr>
            <w:tcW w:w="1701" w:type="dxa"/>
          </w:tcPr>
          <w:p w14:paraId="295002B5">
            <w:pPr>
              <w:ind w:firstLine="0" w:firstLineChars="0"/>
              <w:jc w:val="center"/>
              <w:rPr>
                <w:rFonts w:hint="eastAsia"/>
              </w:rPr>
            </w:pPr>
            <w:r>
              <w:rPr>
                <w:rFonts w:hint="eastAsia"/>
              </w:rPr>
              <w:t>精度敏感场景</w:t>
            </w:r>
          </w:p>
        </w:tc>
        <w:tc>
          <w:tcPr>
            <w:tcW w:w="1701" w:type="dxa"/>
          </w:tcPr>
          <w:p w14:paraId="7800C10D">
            <w:pPr>
              <w:ind w:firstLine="0" w:firstLineChars="0"/>
              <w:jc w:val="center"/>
              <w:rPr>
                <w:rFonts w:hint="eastAsia"/>
              </w:rPr>
            </w:pPr>
            <w:r>
              <w:rPr>
                <w:rFonts w:hint="eastAsia"/>
              </w:rPr>
              <w:t>需要额外离线优化</w:t>
            </w:r>
          </w:p>
        </w:tc>
      </w:tr>
      <w:tr w14:paraId="0DE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21CE6695">
            <w:pPr>
              <w:ind w:firstLine="0" w:firstLineChars="0"/>
              <w:jc w:val="center"/>
              <w:rPr>
                <w:rFonts w:hint="eastAsia"/>
              </w:rPr>
            </w:pPr>
            <w:r>
              <w:rPr>
                <w:rFonts w:hint="eastAsia"/>
              </w:rPr>
              <w:t>结构增强旋转</w:t>
            </w:r>
          </w:p>
        </w:tc>
        <w:tc>
          <w:tcPr>
            <w:tcW w:w="1452" w:type="dxa"/>
          </w:tcPr>
          <w:p w14:paraId="1186CB75">
            <w:pPr>
              <w:ind w:firstLine="0" w:firstLineChars="0"/>
              <w:jc w:val="center"/>
              <w:rPr>
                <w:rFonts w:hint="eastAsia"/>
              </w:rPr>
            </w:pPr>
            <w:r>
              <w:rPr>
                <w:rFonts w:hint="eastAsia"/>
              </w:rPr>
              <w:t>GSR</w:t>
            </w:r>
          </w:p>
        </w:tc>
        <w:tc>
          <w:tcPr>
            <w:tcW w:w="1701" w:type="dxa"/>
          </w:tcPr>
          <w:p w14:paraId="4A38C55A">
            <w:pPr>
              <w:ind w:firstLine="0" w:firstLineChars="0"/>
              <w:jc w:val="center"/>
              <w:rPr>
                <w:rFonts w:hint="eastAsia"/>
              </w:rPr>
            </w:pPr>
            <w:r>
              <w:rPr>
                <w:rFonts w:hint="eastAsia"/>
              </w:rPr>
              <w:t>强化局部适配能力</w:t>
            </w:r>
          </w:p>
        </w:tc>
        <w:tc>
          <w:tcPr>
            <w:tcW w:w="1701" w:type="dxa"/>
          </w:tcPr>
          <w:p w14:paraId="288C7B77">
            <w:pPr>
              <w:ind w:firstLine="0" w:firstLineChars="0"/>
              <w:jc w:val="center"/>
              <w:rPr>
                <w:rFonts w:hint="eastAsia" w:eastAsia="宋体"/>
                <w:lang w:val="en-US" w:eastAsia="zh-CN"/>
              </w:rPr>
            </w:pPr>
            <w:r>
              <w:rPr>
                <w:rFonts w:hint="eastAsia"/>
              </w:rPr>
              <w:t>部署开销与误差</w:t>
            </w:r>
            <w:r>
              <w:rPr>
                <w:rFonts w:hint="eastAsia"/>
                <w:lang w:val="en-US" w:eastAsia="zh-CN"/>
              </w:rPr>
              <w:t>折中</w:t>
            </w:r>
          </w:p>
        </w:tc>
        <w:tc>
          <w:tcPr>
            <w:tcW w:w="1701" w:type="dxa"/>
          </w:tcPr>
          <w:p w14:paraId="421212A4">
            <w:pPr>
              <w:ind w:firstLine="0" w:firstLineChars="0"/>
              <w:jc w:val="center"/>
              <w:rPr>
                <w:rFonts w:hint="eastAsia"/>
              </w:rPr>
            </w:pPr>
            <w:r>
              <w:rPr>
                <w:rFonts w:hint="eastAsia"/>
              </w:rPr>
              <w:t>收益依赖具体分组机制</w:t>
            </w:r>
          </w:p>
        </w:tc>
      </w:tr>
    </w:tbl>
    <w:p w14:paraId="4FFC5A9B">
      <w:r>
        <w:t>总体而言，现有旋转量化方法之间并不存在对所有模型、所有层和所有量化格式都普遍最优的单一方案。固定结构方法的优势在于成本低、易部署，可学习方法的优势在于适配性强，结构增强方法则试图在二者之间取得折中。因此，更合理的研究路径不是预设某一种旋转必然优于其他候选，而是结合量化格式、层级角色、局部统计特征与部署约束，对候选旋转进行有针对性的选择与设计。</w:t>
      </w:r>
    </w:p>
    <w:p w14:paraId="4A7D674D">
      <w:pPr>
        <w:pStyle w:val="4"/>
      </w:pPr>
      <w:bookmarkStart w:id="30" w:name="_Toc21537"/>
      <w:r>
        <w:rPr>
          <w:rFonts w:hint="eastAsia"/>
        </w:rPr>
        <w:t>2.</w:t>
      </w:r>
      <w:r>
        <w:rPr>
          <w:rFonts w:hint="eastAsia"/>
          <w:lang w:val="en-US" w:eastAsia="zh-CN"/>
        </w:rPr>
        <w:t>4</w:t>
      </w:r>
      <w:r>
        <w:rPr>
          <w:rFonts w:hint="eastAsia"/>
        </w:rPr>
        <w:t>　本章小结</w:t>
      </w:r>
      <w:bookmarkEnd w:id="30"/>
    </w:p>
    <w:p w14:paraId="09649D6B">
      <w:pPr>
        <w:ind w:firstLine="549"/>
      </w:pPr>
      <w:r>
        <w:t>本章围绕后续方法构建所需的理论基础，系统梳理了后训练低比特量化、微缩放量化格式与旋转辅助量化三方面内容。首先，在后训练低比特量化基础部分，本文从量化映射、反量化过程及典型误差来源出发，说明了共享</w:t>
      </w:r>
      <w:r>
        <w:rPr>
          <w:rFonts w:hint="eastAsia"/>
          <w:lang w:val="en-US" w:eastAsia="zh-CN"/>
        </w:rPr>
        <w:t>scale</w:t>
      </w:r>
      <w:r>
        <w:t>、舍入与截断等因素对量化精度的影响，并结合典型 PTQ 方法分析了低比特条件下精度保持的基本思路。其次，在 NVFP4 与 MXFP4 微缩放量化格式部分，本文总结了两类格式在 group 粒度、尺度表示方式与开销特征上的差异，指出 microscaling 机制虽然提升了局部尺度适配能力，但也使量化结果更加依赖 group 内部的数据分布。最后，在旋转辅助量化原理部分，本文从线性映射等价性出发，阐明了旋转通过重塑局部</w:t>
      </w:r>
      <w:r>
        <w:rPr>
          <w:rFonts w:hint="eastAsia"/>
          <w:lang w:val="en-US" w:eastAsia="zh-CN"/>
        </w:rPr>
        <w:t>幅度</w:t>
      </w:r>
      <w:r>
        <w:t>分布、缓解 outlier 主导效应以改善共享尺度匹配质量的基本机理，并对几类常见旋转方法的性质与适用场景进行了归纳。</w:t>
      </w:r>
    </w:p>
    <w:p w14:paraId="47F0CD2A">
      <w:pPr>
        <w:ind w:firstLine="549"/>
      </w:pPr>
      <w:r>
        <w:t>上述分析表明，低比特浮点量化的实际误差不仅受量化格式本身约束，还与权重和激活在局部 group 中的统计特征密切相关。因此，下一章将在此基础上进一步围绕量化误差来源以及权重/激活分布统计展开分析，为后续 group-wise 旋转算法的设计提供更直接的依据。</w:t>
      </w:r>
    </w:p>
    <w:p w14:paraId="2F3ADC3C">
      <w:pPr>
        <w:bidi w:val="0"/>
        <w:ind w:left="0" w:leftChars="0" w:firstLine="0" w:firstLineChars="0"/>
        <w:rPr>
          <w:rFonts w:hint="eastAsia"/>
        </w:rPr>
      </w:pPr>
    </w:p>
    <w:p w14:paraId="2D865B37">
      <w:pPr>
        <w:pStyle w:val="2"/>
        <w:rPr>
          <w:rFonts w:hint="eastAsia"/>
        </w:rPr>
      </w:pPr>
    </w:p>
    <w:p w14:paraId="52AEDB69">
      <w:pPr>
        <w:pStyle w:val="2"/>
        <w:rPr>
          <w:rFonts w:hint="eastAsia"/>
        </w:rPr>
      </w:pPr>
    </w:p>
    <w:p w14:paraId="3295CE4A">
      <w:pPr>
        <w:pStyle w:val="2"/>
        <w:rPr>
          <w:rFonts w:hint="eastAsia"/>
        </w:rPr>
      </w:pPr>
    </w:p>
    <w:p w14:paraId="3556C47F">
      <w:pPr>
        <w:pStyle w:val="2"/>
        <w:rPr>
          <w:rFonts w:hint="eastAsia"/>
        </w:rPr>
      </w:pPr>
    </w:p>
    <w:p w14:paraId="4607BA4B">
      <w:pPr>
        <w:pStyle w:val="2"/>
        <w:rPr>
          <w:rFonts w:hint="eastAsia"/>
        </w:rPr>
      </w:pPr>
    </w:p>
    <w:p w14:paraId="4CEEFEBD">
      <w:pPr>
        <w:pStyle w:val="2"/>
        <w:rPr>
          <w:rFonts w:hint="eastAsia"/>
        </w:rPr>
      </w:pPr>
    </w:p>
    <w:p w14:paraId="16D57EBC">
      <w:pPr>
        <w:pStyle w:val="2"/>
        <w:rPr>
          <w:rFonts w:hint="eastAsia"/>
        </w:rPr>
      </w:pPr>
    </w:p>
    <w:p w14:paraId="7BFB9614">
      <w:pPr>
        <w:pStyle w:val="3"/>
        <w:rPr>
          <w:rFonts w:hint="default" w:eastAsia="黑体"/>
          <w:lang w:val="en-US" w:eastAsia="zh-CN"/>
        </w:rPr>
      </w:pPr>
      <w:bookmarkStart w:id="31" w:name="_Toc1404"/>
      <w:r>
        <w:rPr>
          <w:rFonts w:hint="eastAsia"/>
        </w:rPr>
        <w:t>第3章 权重/激活分布统计</w:t>
      </w:r>
      <w:r>
        <w:rPr>
          <w:rFonts w:hint="eastAsia"/>
          <w:lang w:val="en-US" w:eastAsia="zh-CN"/>
        </w:rPr>
        <w:t>与量化误差来源分析</w:t>
      </w:r>
      <w:bookmarkEnd w:id="31"/>
    </w:p>
    <w:p w14:paraId="29F7E5D2">
      <w:r>
        <w:t>本章围绕权重与激活的局部分布统计以及 group-wise 场景下的量化误差来源展开</w:t>
      </w:r>
      <w:r>
        <w:rPr>
          <w:rFonts w:hint="eastAsia"/>
          <w:lang w:val="en-US" w:eastAsia="zh-CN"/>
        </w:rPr>
        <w:t>讨论</w:t>
      </w:r>
      <w:r>
        <w:t>。本章关注直接支撑后续算法设计的经验事实：首先</w:t>
      </w:r>
      <w:r>
        <w:rPr>
          <w:rFonts w:hint="eastAsia"/>
          <w:lang w:val="en-US" w:eastAsia="zh-CN"/>
        </w:rPr>
        <w:t>根据已有研究，说明</w:t>
      </w:r>
      <w:r>
        <w:t xml:space="preserve">全层旋转与 group 粒度分块旋转对 outlier 扩散与缓解的影响，以论证分块旋转的必要性；随后结合局部列块的分布统计，说明并非所有 group 都适合统一施加旋转，而应当根据局部形态进行有选择的处理；最后围绕三类典型的 group-wise 量化误差来源展开分析，进一步说明不同 group </w:t>
      </w:r>
      <w:r>
        <w:rPr>
          <w:rFonts w:hint="eastAsia"/>
          <w:lang w:val="en-US" w:eastAsia="zh-CN"/>
        </w:rPr>
        <w:t>列块</w:t>
      </w:r>
      <w:r>
        <w:t>需要定制化旋转矩阵，从而为下一章的方法设计与搜索空间构建提供依据。</w:t>
      </w:r>
    </w:p>
    <w:p w14:paraId="21A81943">
      <w:pPr>
        <w:pStyle w:val="4"/>
        <w:rPr>
          <w:rFonts w:hint="eastAsia" w:eastAsia="黑体"/>
          <w:lang w:val="en-US" w:eastAsia="zh-CN"/>
        </w:rPr>
      </w:pPr>
      <w:bookmarkStart w:id="32" w:name="_Toc17544"/>
      <w:r>
        <w:t>3.1 全层旋转与 group 粒度分块旋转</w:t>
      </w:r>
      <w:r>
        <w:rPr>
          <w:rFonts w:hint="eastAsia"/>
          <w:lang w:val="en-US" w:eastAsia="zh-CN"/>
        </w:rPr>
        <w:t>对比</w:t>
      </w:r>
      <w:bookmarkEnd w:id="32"/>
    </w:p>
    <w:p w14:paraId="51FF27AE">
      <w:r>
        <w:t>已有研究</w:t>
      </w:r>
      <w:r>
        <w:rPr>
          <w:rFonts w:hint="eastAsia"/>
          <w:lang w:val="en-US" w:eastAsia="zh-CN"/>
        </w:rPr>
        <w:t>表明</w:t>
      </w:r>
      <w:r>
        <w:t>，在 MXFP4 这类以 group 为共享尺度单元的微缩放格式中，直接沿用全层统一旋转并不合适。Shao 等在《Block Rotation is All You Need for MXFP4 Quantization》中对多种量化格式进行了系统比较，指出随机 Hadamard 等全局旋转在 INT4 场景中通常能够带来收益，但在MXFP4 这类 group-wise 格式下却往往导致性能下降。由此可见，旋转策略的有效性与量化格式密切相关。</w:t>
      </w:r>
    </w:p>
    <w:p w14:paraId="6EA3DD06">
      <w:r>
        <w:t>问题的关键并不在于旋转本身完全失效，而在于全层旋转会将原本集中在少数通道上的离群能量重新分配到全层范围内。对于 MXFP4 而言，各个 group 独立共享 PoT 标度，跨 group 的</w:t>
      </w:r>
      <w:r>
        <w:rPr>
          <w:rFonts w:hint="eastAsia"/>
          <w:lang w:val="en-US" w:eastAsia="zh-CN"/>
        </w:rPr>
        <w:t>幅度</w:t>
      </w:r>
      <w:r>
        <w:t>扩散会使原本较为平稳的 regular block 也出现更多中等偏大的数值，从而抬升局部 scale 并放大量化误差。换言之，全层旋转缓解了极少数最强离群值，却可能同时污染大量原本正常的量化块。</w:t>
      </w:r>
    </w:p>
    <w:p w14:paraId="0FC62430">
      <w:pPr>
        <w:pStyle w:val="2"/>
      </w:pPr>
      <w:r>
        <w:t>Shao 等提出采用与量化 block 对齐的分块旋转策略。其基本思想是在每个局部 block 内独立进行旋转，使数值重分配被限制在 group 内部，而不是扩散到整个层空间。这样做一方面能够在局部范围内缓解 outlier 对共享尺度的主导，另一方面又能避免跨 group 污染，从而保持 regular blocks 的尺度稳定性。</w:t>
      </w:r>
    </w:p>
    <w:p w14:paraId="7743DB64">
      <w:pPr>
        <w:rPr>
          <w:rFonts w:hint="default" w:eastAsia="宋体"/>
          <w:lang w:val="en-US" w:eastAsia="zh-CN"/>
        </w:rPr>
      </w:pPr>
      <w:r>
        <w:rPr>
          <w:rFonts w:hint="eastAsia"/>
          <w:lang w:val="en-US" w:eastAsia="zh-CN"/>
        </w:rPr>
        <w:t>全层旋转与分块旋转对outlier扩散与regular block污染情况如图3-1所示：</w:t>
      </w:r>
    </w:p>
    <w:p w14:paraId="22645A38">
      <w:pPr>
        <w:ind w:left="0" w:leftChars="0" w:firstLine="0" w:firstLineChars="0"/>
      </w:pPr>
      <w:r>
        <w:drawing>
          <wp:inline distT="0" distB="0" distL="114300" distR="114300">
            <wp:extent cx="5375910" cy="275653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rcRect r="459"/>
                    <a:stretch>
                      <a:fillRect/>
                    </a:stretch>
                  </pic:blipFill>
                  <pic:spPr>
                    <a:xfrm>
                      <a:off x="0" y="0"/>
                      <a:ext cx="5375910" cy="2756535"/>
                    </a:xfrm>
                    <a:prstGeom prst="rect">
                      <a:avLst/>
                    </a:prstGeom>
                    <a:noFill/>
                    <a:ln>
                      <a:noFill/>
                    </a:ln>
                  </pic:spPr>
                </pic:pic>
              </a:graphicData>
            </a:graphic>
          </wp:inline>
        </w:drawing>
      </w:r>
    </w:p>
    <w:p w14:paraId="6F02967A">
      <w:pPr>
        <w:pStyle w:val="6"/>
        <w:rPr>
          <w:rFonts w:hint="default" w:ascii="Times New Roman" w:hAnsi="Times New Roman" w:eastAsia="黑体" w:cs="Times New Roman"/>
        </w:rPr>
      </w:pPr>
      <w:r>
        <w:rPr>
          <w:rFonts w:hint="default" w:ascii="Times New Roman" w:hAnsi="Times New Roman" w:eastAsia="黑体" w:cs="Times New Roman"/>
        </w:rPr>
        <w:t>图3-1 全层旋转与分块旋转差异示意（引自 Shao 等《Block Rotation is All You Need for MXFP4 Quantization》Figure 7）</w:t>
      </w:r>
    </w:p>
    <w:p w14:paraId="6DF2D291">
      <w:pPr>
        <w:ind w:left="0" w:leftChars="0" w:firstLine="420" w:firstLineChars="0"/>
        <w:rPr>
          <w:rFonts w:hint="default"/>
          <w:lang w:val="en-US" w:eastAsia="zh-CN"/>
        </w:rPr>
      </w:pPr>
      <w:r>
        <w:rPr>
          <w:rFonts w:hint="eastAsia"/>
          <w:lang w:val="en-US" w:eastAsia="zh-CN"/>
        </w:rPr>
        <w:t>进一步研究发现，</w:t>
      </w:r>
      <w:r>
        <w:t>由于实际模型中 regular blocks 的数量远多于 outlier blocks，这部分误差在累积后会主导总体精度退化</w:t>
      </w:r>
      <w:r>
        <w:rPr>
          <w:rFonts w:hint="eastAsia"/>
          <w:lang w:eastAsia="zh-CN"/>
        </w:rPr>
        <w:t>，</w:t>
      </w:r>
      <w:r>
        <w:t>全层旋转之后 regular blocks 的平均量化损失会明显升高</w:t>
      </w:r>
      <w:r>
        <w:rPr>
          <w:rFonts w:hint="eastAsia"/>
          <w:lang w:eastAsia="zh-CN"/>
        </w:rPr>
        <w:t>，</w:t>
      </w:r>
      <w:r>
        <w:rPr>
          <w:rFonts w:hint="eastAsia"/>
          <w:lang w:val="en-US" w:eastAsia="zh-CN"/>
        </w:rPr>
        <w:t>如图3-2所示：</w:t>
      </w:r>
    </w:p>
    <w:p w14:paraId="2B9BC422">
      <w:pPr>
        <w:ind w:left="0" w:leftChars="0" w:firstLine="0" w:firstLineChars="0"/>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414010" cy="3771265"/>
            <wp:effectExtent l="0" t="0" r="11430" b="8255"/>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3"/>
                    <a:srcRect t="1434" r="459" b="6139"/>
                    <a:stretch>
                      <a:fillRect/>
                    </a:stretch>
                  </pic:blipFill>
                  <pic:spPr>
                    <a:xfrm>
                      <a:off x="0" y="0"/>
                      <a:ext cx="5414010" cy="3771265"/>
                    </a:xfrm>
                    <a:prstGeom prst="rect">
                      <a:avLst/>
                    </a:prstGeom>
                    <a:noFill/>
                    <a:ln w="9525">
                      <a:noFill/>
                    </a:ln>
                  </pic:spPr>
                </pic:pic>
              </a:graphicData>
            </a:graphic>
          </wp:inline>
        </w:drawing>
      </w:r>
    </w:p>
    <w:p w14:paraId="393C9C62">
      <w:pPr>
        <w:pStyle w:val="6"/>
        <w:rPr>
          <w:rFonts w:hint="default" w:ascii="Times New Roman" w:hAnsi="Times New Roman" w:eastAsia="黑体" w:cs="Times New Roman"/>
          <w:kern w:val="2"/>
          <w:sz w:val="21"/>
          <w:szCs w:val="24"/>
          <w:lang w:val="en-US" w:eastAsia="zh-CN" w:bidi="ar-SA"/>
        </w:rPr>
      </w:pPr>
      <w:r>
        <w:rPr>
          <w:rFonts w:hint="default" w:ascii="Times New Roman" w:hAnsi="Times New Roman" w:eastAsia="黑体" w:cs="Times New Roman"/>
          <w:kern w:val="2"/>
          <w:sz w:val="21"/>
          <w:szCs w:val="24"/>
          <w:lang w:val="en-US" w:eastAsia="zh-CN" w:bidi="ar-SA"/>
        </w:rPr>
        <w:t>图3-</w:t>
      </w:r>
      <w:r>
        <w:rPr>
          <w:rFonts w:hint="eastAsia" w:ascii="Times New Roman" w:hAnsi="Times New Roman" w:eastAsia="黑体" w:cs="Times New Roman"/>
          <w:kern w:val="2"/>
          <w:sz w:val="21"/>
          <w:szCs w:val="24"/>
          <w:lang w:val="en-US" w:eastAsia="zh-CN" w:bidi="ar-SA"/>
        </w:rPr>
        <w:t>2</w:t>
      </w:r>
      <w:r>
        <w:rPr>
          <w:rFonts w:hint="default" w:ascii="Times New Roman" w:hAnsi="Times New Roman" w:eastAsia="黑体" w:cs="Times New Roman"/>
          <w:kern w:val="2"/>
          <w:sz w:val="21"/>
          <w:szCs w:val="24"/>
          <w:lang w:val="en-US" w:eastAsia="zh-CN" w:bidi="ar-SA"/>
        </w:rPr>
        <w:t xml:space="preserve"> 全层旋转与分块旋转</w:t>
      </w:r>
      <w:r>
        <w:rPr>
          <w:rFonts w:hint="eastAsia" w:ascii="Times New Roman" w:hAnsi="Times New Roman" w:eastAsia="黑体" w:cs="Times New Roman"/>
          <w:kern w:val="2"/>
          <w:sz w:val="21"/>
          <w:szCs w:val="24"/>
          <w:lang w:val="en-US" w:eastAsia="zh-CN" w:bidi="ar-SA"/>
        </w:rPr>
        <w:t>量化误差对比</w:t>
      </w:r>
    </w:p>
    <w:p w14:paraId="3D9E6B48">
      <w:r>
        <w:rPr>
          <w:rFonts w:hint="eastAsia"/>
          <w:lang w:val="en-US" w:eastAsia="zh-CN"/>
        </w:rPr>
        <w:t>据</w:t>
      </w:r>
      <w:r>
        <w:t>此，本节表明</w:t>
      </w:r>
      <w:r>
        <w:rPr>
          <w:rFonts w:hint="eastAsia"/>
          <w:lang w:eastAsia="zh-CN"/>
        </w:rPr>
        <w:t>：</w:t>
      </w:r>
      <w:r>
        <w:t>在group-wise 微缩放格式下，应优先采用与量化 group 对齐的局部分块旋转。</w:t>
      </w:r>
    </w:p>
    <w:p w14:paraId="188FC384">
      <w:pPr>
        <w:pStyle w:val="4"/>
      </w:pPr>
      <w:bookmarkStart w:id="33" w:name="_Toc18937"/>
      <w:r>
        <w:t>3.2 局部列块分布统计与选择性旋转</w:t>
      </w:r>
      <w:bookmarkEnd w:id="33"/>
    </w:p>
    <w:p w14:paraId="2328380F">
      <w:r>
        <w:t>为进一步</w:t>
      </w:r>
      <w:r>
        <w:rPr>
          <w:rFonts w:hint="eastAsia"/>
          <w:lang w:val="en-US" w:eastAsia="zh-CN"/>
        </w:rPr>
        <w:t>探索NVFP4/MXFP4格式特化下局部分块旋转的优化空间</w:t>
      </w:r>
      <w:r>
        <w:t>，本</w:t>
      </w:r>
      <w:r>
        <w:rPr>
          <w:rFonts w:hint="eastAsia"/>
          <w:lang w:val="en-US" w:eastAsia="zh-CN"/>
        </w:rPr>
        <w:t>节</w:t>
      </w:r>
      <w:r>
        <w:t xml:space="preserve">选取 llama-2-7b-hf、llama-3-8b-hf 和 Qwen3-8B 作为统计对象，在多个抽样 Transformer block 上对 qkv、o、gate_up 和 down </w:t>
      </w:r>
      <w:r>
        <w:rPr>
          <w:rFonts w:hint="eastAsia"/>
          <w:lang w:val="en-US" w:eastAsia="zh-CN"/>
        </w:rPr>
        <w:t>层</w:t>
      </w:r>
      <w:r>
        <w:t>输入的 group-wise 激活分布进行统计。统计分别采用 group size 为 16 和 32 的两种粒度，对应</w:t>
      </w:r>
      <w:r>
        <w:rPr>
          <w:rFonts w:hint="eastAsia"/>
          <w:lang w:val="en-US" w:eastAsia="zh-CN"/>
        </w:rPr>
        <w:t>NVFP4和MXFP4</w:t>
      </w:r>
      <w:r>
        <w:t>的局部列块划分方式，以考察不同粒度下局部异常与常规列块的分布特征。</w:t>
      </w:r>
    </w:p>
    <w:p w14:paraId="59C73AD1">
      <w:pPr>
        <w:pStyle w:val="2"/>
        <w:rPr>
          <w:rFonts w:hint="eastAsia"/>
          <w:lang w:val="en-US" w:eastAsia="zh-CN"/>
        </w:rPr>
      </w:pPr>
      <w:r>
        <w:rPr>
          <w:rFonts w:hint="eastAsia"/>
          <w:lang w:val="en-US" w:eastAsia="zh-CN"/>
        </w:rPr>
        <w:t>本文给出如下定义：</w:t>
      </w:r>
    </w:p>
    <w:p w14:paraId="67AC04BE">
      <w:pPr>
        <w:pStyle w:val="2"/>
        <w:rPr>
          <w:rFonts w:hint="default"/>
          <w:lang w:val="en-US" w:eastAsia="zh-CN"/>
        </w:rPr>
      </w:pPr>
      <w:r>
        <w:rPr>
          <w:rFonts w:hint="eastAsia"/>
          <w:b/>
          <w:bCs/>
          <w:lang w:val="en-US" w:eastAsia="zh-CN"/>
        </w:rPr>
        <w:t>【</w:t>
      </w:r>
      <w:r>
        <w:rPr>
          <w:rFonts w:hint="default"/>
          <w:b/>
          <w:bCs/>
          <w:lang w:val="en-US" w:eastAsia="zh-CN"/>
        </w:rPr>
        <w:t>定义一</w:t>
      </w:r>
      <w:r>
        <w:rPr>
          <w:rFonts w:hint="eastAsia"/>
          <w:b/>
          <w:bCs/>
          <w:lang w:val="en-US" w:eastAsia="zh-CN"/>
        </w:rPr>
        <w:t>】</w:t>
      </w:r>
      <w:r>
        <w:rPr>
          <w:rFonts w:hint="default"/>
          <w:b/>
          <w:bCs/>
          <w:lang w:val="en-US" w:eastAsia="zh-CN"/>
        </w:rPr>
        <w:t>：异常值 outliers</w:t>
      </w:r>
      <w:r>
        <w:rPr>
          <w:rFonts w:hint="default"/>
          <w:lang w:val="en-US" w:eastAsia="zh-CN"/>
        </w:rPr>
        <w:t xml:space="preserve"> </w:t>
      </w:r>
      <w:r>
        <w:rPr>
          <w:rFonts w:hint="eastAsia"/>
          <w:lang w:val="en-US" w:eastAsia="zh-CN"/>
        </w:rPr>
        <w:t>定义为</w:t>
      </w:r>
      <w:r>
        <w:rPr>
          <w:rFonts w:hint="default"/>
          <w:lang w:val="en-US" w:eastAsia="zh-CN"/>
        </w:rPr>
        <w:t>按照激活值的绝对值从大到小排序后，排在最前面的 0.1% 激活值。这个异常值定义参考了 Dettmers 等人在 2022 年的工作。</w:t>
      </w:r>
    </w:p>
    <w:p w14:paraId="411C8CB1">
      <w:pPr>
        <w:pStyle w:val="2"/>
        <w:rPr>
          <w:rFonts w:hint="default"/>
          <w:lang w:val="en-US" w:eastAsia="zh-CN"/>
        </w:rPr>
      </w:pPr>
      <w:r>
        <w:rPr>
          <w:rFonts w:hint="eastAsia"/>
          <w:b/>
          <w:bCs/>
          <w:lang w:val="en-US" w:eastAsia="zh-CN"/>
        </w:rPr>
        <w:t>【定义二】：</w:t>
      </w:r>
      <w:r>
        <w:rPr>
          <w:rFonts w:hint="eastAsia" w:cs="Times New Roman"/>
          <w:b/>
          <w:bCs/>
          <w:lang w:val="en-US" w:eastAsia="zh-CN"/>
        </w:rPr>
        <w:t>strong outlier-concentrated</w:t>
      </w:r>
      <w:r>
        <w:rPr>
          <w:rFonts w:hint="default" w:ascii="Times New Roman" w:hAnsi="Times New Roman" w:cs="Times New Roman"/>
          <w:b/>
          <w:bCs/>
          <w:lang w:val="en-US" w:eastAsia="zh-CN"/>
        </w:rPr>
        <w:t xml:space="preserve"> group</w:t>
      </w:r>
      <w:r>
        <w:rPr>
          <w:rFonts w:hint="eastAsia"/>
          <w:lang w:val="en-US" w:eastAsia="zh-CN"/>
        </w:rPr>
        <w:t xml:space="preserve"> 定义为outlier 的出现密度，超过全局平均水平的 5 倍以上的group列块。</w:t>
      </w:r>
    </w:p>
    <w:p w14:paraId="775A6C8A">
      <w:pPr>
        <w:pStyle w:val="2"/>
        <w:rPr>
          <w:rFonts w:hint="default"/>
          <w:lang w:val="en-US" w:eastAsia="zh-CN"/>
        </w:rPr>
      </w:pPr>
      <w:r>
        <w:rPr>
          <w:rFonts w:hint="eastAsia"/>
          <w:b/>
          <w:bCs/>
          <w:lang w:val="en-US" w:eastAsia="zh-CN"/>
        </w:rPr>
        <w:t>【定义三】：low-tail group</w:t>
      </w:r>
      <w:r>
        <w:rPr>
          <w:rFonts w:hint="eastAsia"/>
          <w:lang w:val="en-US" w:eastAsia="zh-CN"/>
        </w:rPr>
        <w:t>定义为outlier 的密度不高于全局平均基线的group列块。</w:t>
      </w:r>
    </w:p>
    <w:p w14:paraId="5D476EF9">
      <w:r>
        <w:t xml:space="preserve">图3-3(a)、(b)给出了 group size 为 16 和 32 时抽样 Transformer block 的综合统计结果，重点展示强 outlier 富集 group 比例、group outlier-density multiplier 的累积分布，以及代表性 qkv </w:t>
      </w:r>
      <w:r>
        <w:rPr>
          <w:rFonts w:hint="eastAsia"/>
          <w:lang w:val="en-US" w:eastAsia="zh-CN"/>
        </w:rPr>
        <w:t>层</w:t>
      </w:r>
      <w:r>
        <w:t xml:space="preserve">中各 group </w:t>
      </w:r>
      <w:r>
        <w:rPr>
          <w:rFonts w:hint="eastAsia"/>
          <w:lang w:val="en-US" w:eastAsia="zh-CN"/>
        </w:rPr>
        <w:t>中outlier密度</w:t>
      </w:r>
      <w:r>
        <w:t>的排序情况；</w:t>
      </w:r>
    </w:p>
    <w:p w14:paraId="4B9E1E53">
      <w:r>
        <w:t>图3-3(c)、(d)则进一步比较了不同</w:t>
      </w:r>
      <w:r>
        <w:rPr>
          <w:rFonts w:hint="eastAsia"/>
          <w:lang w:val="en-US" w:eastAsia="zh-CN"/>
        </w:rPr>
        <w:t>层</w:t>
      </w:r>
      <w:r>
        <w:t>强 outlier 富集 group 与低尾 group 的平均比例，用于考察槽位差异及统计结论在不同 group 粒度下的一致性。</w:t>
      </w:r>
    </w:p>
    <w:p w14:paraId="01A0B632">
      <w:p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drawing>
          <wp:inline distT="0" distB="0" distL="114300" distR="114300">
            <wp:extent cx="5400040" cy="3505835"/>
            <wp:effectExtent l="0" t="0" r="10160" b="14605"/>
            <wp:docPr id="12" name="图片 12" descr="fig3_3_activation_g16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_3_activation_g16_distribution_summary"/>
                    <pic:cNvPicPr>
                      <a:picLocks noChangeAspect="1"/>
                    </pic:cNvPicPr>
                  </pic:nvPicPr>
                  <pic:blipFill>
                    <a:blip r:embed="rId24"/>
                    <a:stretch>
                      <a:fillRect/>
                    </a:stretch>
                  </pic:blipFill>
                  <pic:spPr>
                    <a:xfrm>
                      <a:off x="0" y="0"/>
                      <a:ext cx="5400040" cy="3505835"/>
                    </a:xfrm>
                    <a:prstGeom prst="rect">
                      <a:avLst/>
                    </a:prstGeom>
                  </pic:spPr>
                </pic:pic>
              </a:graphicData>
            </a:graphic>
          </wp:inline>
        </w:drawing>
      </w:r>
    </w:p>
    <w:p w14:paraId="6DD2CBD0">
      <w:pPr>
        <w:ind w:left="0" w:leftChars="0" w:firstLine="488" w:firstLineChars="200"/>
        <w:rPr>
          <w:rFonts w:hint="default"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图3-3 </w:t>
      </w:r>
      <w:r>
        <w:rPr>
          <w:rFonts w:hint="default" w:ascii="Times New Roman" w:hAnsi="Times New Roman" w:eastAsia="黑体" w:cs="Times New Roman"/>
          <w:sz w:val="21"/>
          <w:szCs w:val="21"/>
          <w:lang w:val="en-US" w:eastAsia="zh-CN"/>
        </w:rPr>
        <w:t>group size=16 下抽样 Transformer block 的激活分布综合统计图</w:t>
      </w:r>
    </w:p>
    <w:p w14:paraId="3EB20268">
      <w:pPr>
        <w:ind w:left="0" w:leftChars="0" w:firstLine="0" w:firstLineChars="0"/>
        <w:rPr>
          <w:rFonts w:hint="eastAsia"/>
          <w:lang w:val="en-US" w:eastAsia="zh-CN"/>
        </w:rPr>
      </w:pPr>
      <w:r>
        <w:rPr>
          <w:rFonts w:hint="eastAsia"/>
          <w:lang w:val="en-US" w:eastAsia="zh-CN"/>
        </w:rPr>
        <w:drawing>
          <wp:inline distT="0" distB="0" distL="114300" distR="114300">
            <wp:extent cx="5400040" cy="3505835"/>
            <wp:effectExtent l="0" t="0" r="10160" b="14605"/>
            <wp:docPr id="14" name="图片 14" descr="fig3_3_activation_g32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_3_activation_g32_distribution_summary"/>
                    <pic:cNvPicPr>
                      <a:picLocks noChangeAspect="1"/>
                    </pic:cNvPicPr>
                  </pic:nvPicPr>
                  <pic:blipFill>
                    <a:blip r:embed="rId25"/>
                    <a:stretch>
                      <a:fillRect/>
                    </a:stretch>
                  </pic:blipFill>
                  <pic:spPr>
                    <a:xfrm>
                      <a:off x="0" y="0"/>
                      <a:ext cx="5400040" cy="3505835"/>
                    </a:xfrm>
                    <a:prstGeom prst="rect">
                      <a:avLst/>
                    </a:prstGeom>
                  </pic:spPr>
                </pic:pic>
              </a:graphicData>
            </a:graphic>
          </wp:inline>
        </w:drawing>
      </w:r>
    </w:p>
    <w:p w14:paraId="72CDCFE5">
      <w:pPr>
        <w:ind w:left="0" w:leftChars="0" w:firstLine="488" w:firstLineChars="200"/>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图3-4 </w:t>
      </w:r>
      <w:r>
        <w:rPr>
          <w:rFonts w:hint="eastAsia" w:ascii="Times New Roman" w:hAnsi="Times New Roman" w:eastAsia="黑体" w:cs="Times New Roman"/>
          <w:sz w:val="21"/>
          <w:szCs w:val="21"/>
          <w:lang w:val="en-US" w:eastAsia="zh-CN"/>
        </w:rPr>
        <w:t>group size=32 下抽样 Transformer block 的激活分布综合统计图</w:t>
      </w:r>
    </w:p>
    <w:p w14:paraId="37F5E12E">
      <w:r>
        <w:t>从图3-3、</w:t>
      </w:r>
      <w:r>
        <w:rPr>
          <w:rFonts w:hint="eastAsia"/>
          <w:lang w:val="en-US" w:eastAsia="zh-CN"/>
        </w:rPr>
        <w:t>3-4</w:t>
      </w:r>
      <w:r>
        <w:t>可以看到，无论在 group size=16 还是 32 的设置下，三类模型在多个抽样 Transformer block 上都存在非零比例的强 outlier 富集 group，说明局部异常并非只出现在个别模型或少数特殊层中，而是在大语言模型内部广泛存在。与此同时，不同模型在不同 block 上的比例虽然存在一定波动，但整体量级相近，表明这种局部异常具有较强的普遍性。</w:t>
      </w:r>
    </w:p>
    <w:p w14:paraId="63086479">
      <w:r>
        <w:t>但更值得注意的是，图3-3</w:t>
      </w:r>
      <w:r>
        <w:rPr>
          <w:rFonts w:hint="eastAsia"/>
          <w:lang w:eastAsia="zh-CN"/>
        </w:rPr>
        <w:t>、</w:t>
      </w:r>
      <w:r>
        <w:rPr>
          <w:rFonts w:hint="eastAsia"/>
          <w:lang w:val="en-US" w:eastAsia="zh-CN"/>
        </w:rPr>
        <w:t>3-4</w:t>
      </w:r>
      <w:r>
        <w:t>中的 CDF</w:t>
      </w:r>
      <w:r>
        <w:rPr>
          <w:rFonts w:hint="eastAsia"/>
          <w:lang w:val="en-US" w:eastAsia="zh-CN"/>
        </w:rPr>
        <w:t>(图b)</w:t>
      </w:r>
      <w:r>
        <w:t xml:space="preserve"> 曲线都在靠近 1 的区域快速上升，并在较小 multiplier 范围内迅速逼近 1；代表性 qkv </w:t>
      </w:r>
      <w:r>
        <w:rPr>
          <w:rFonts w:hint="eastAsia"/>
          <w:lang w:val="en-US" w:eastAsia="zh-CN"/>
        </w:rPr>
        <w:t>层</w:t>
      </w:r>
      <w:r>
        <w:t>的排序曲线</w:t>
      </w:r>
      <w:r>
        <w:rPr>
          <w:rFonts w:hint="eastAsia"/>
          <w:lang w:eastAsia="zh-CN"/>
        </w:rPr>
        <w:t>（</w:t>
      </w:r>
      <w:r>
        <w:rPr>
          <w:rFonts w:hint="eastAsia"/>
          <w:lang w:val="en-US" w:eastAsia="zh-CN"/>
        </w:rPr>
        <w:t>图d</w:t>
      </w:r>
      <w:r>
        <w:rPr>
          <w:rFonts w:hint="eastAsia"/>
          <w:lang w:eastAsia="zh-CN"/>
        </w:rPr>
        <w:t>）</w:t>
      </w:r>
      <w:r>
        <w:t>也显示，只有排名靠前的少数 group 具有明显偏高的 outlier 密度，而绝大多数 group 很快回落到接近基线甚至低于基线的区域。</w:t>
      </w:r>
      <w:r>
        <w:rPr>
          <w:b/>
          <w:bCs/>
        </w:rPr>
        <w:t>这说明局部异常主要集中于少数列块，大多数 group 的局部分布实际上仍然相对均匀。</w:t>
      </w:r>
    </w:p>
    <w:p w14:paraId="15EBECFE">
      <w:pPr>
        <w:pStyle w:val="2"/>
        <w:ind w:left="0" w:leftChars="0" w:firstLine="0" w:firstLineChars="0"/>
        <w:rPr>
          <w:rFonts w:hint="eastAsia"/>
          <w:lang w:val="en-US" w:eastAsia="zh-CN"/>
        </w:rPr>
      </w:pPr>
    </w:p>
    <w:p w14:paraId="4239E577">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5" name="图片 15" descr="fig3_3_activation_g16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_3_activation_g16_slot_bar"/>
                    <pic:cNvPicPr>
                      <a:picLocks noChangeAspect="1"/>
                    </pic:cNvPicPr>
                  </pic:nvPicPr>
                  <pic:blipFill>
                    <a:blip r:embed="rId26"/>
                    <a:stretch>
                      <a:fillRect/>
                    </a:stretch>
                  </pic:blipFill>
                  <pic:spPr>
                    <a:xfrm>
                      <a:off x="0" y="0"/>
                      <a:ext cx="5396865" cy="2038985"/>
                    </a:xfrm>
                    <a:prstGeom prst="rect">
                      <a:avLst/>
                    </a:prstGeom>
                  </pic:spPr>
                </pic:pic>
              </a:graphicData>
            </a:graphic>
          </wp:inline>
        </w:drawing>
      </w:r>
    </w:p>
    <w:p w14:paraId="214162B9">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size=16 下不同层的平均 group 比例统计图</w:t>
      </w:r>
    </w:p>
    <w:p w14:paraId="2580F67F">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8" name="图片 18" descr="fig3_3_activation_g32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_3_activation_g32_slot_bar"/>
                    <pic:cNvPicPr>
                      <a:picLocks noChangeAspect="1"/>
                    </pic:cNvPicPr>
                  </pic:nvPicPr>
                  <pic:blipFill>
                    <a:blip r:embed="rId27"/>
                    <a:stretch>
                      <a:fillRect/>
                    </a:stretch>
                  </pic:blipFill>
                  <pic:spPr>
                    <a:xfrm>
                      <a:off x="0" y="0"/>
                      <a:ext cx="5396865" cy="2038985"/>
                    </a:xfrm>
                    <a:prstGeom prst="rect">
                      <a:avLst/>
                    </a:prstGeom>
                  </pic:spPr>
                </pic:pic>
              </a:graphicData>
            </a:graphic>
          </wp:inline>
        </w:drawing>
      </w:r>
    </w:p>
    <w:p w14:paraId="4176D79A">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w:t>
      </w:r>
      <w:r>
        <w:rPr>
          <w:rFonts w:hint="eastAsia" w:eastAsia="黑体" w:cs="Times New Roman"/>
          <w:sz w:val="21"/>
          <w:szCs w:val="21"/>
          <w:lang w:val="en-US" w:eastAsia="zh-CN"/>
        </w:rPr>
        <w:t>32</w:t>
      </w:r>
      <w:r>
        <w:rPr>
          <w:rFonts w:hint="eastAsia" w:ascii="Times New Roman" w:hAnsi="Times New Roman" w:eastAsia="黑体" w:cs="Times New Roman"/>
          <w:sz w:val="21"/>
          <w:szCs w:val="21"/>
          <w:lang w:val="en-US" w:eastAsia="zh-CN"/>
        </w:rPr>
        <w:t xml:space="preserve"> 下不同层的平均 group 比例统计图</w:t>
      </w:r>
    </w:p>
    <w:p w14:paraId="3405B0AB">
      <w:pPr>
        <w:rPr>
          <w:b/>
          <w:bCs/>
        </w:rPr>
      </w:pPr>
      <w:r>
        <w:t>图</w:t>
      </w:r>
      <w:r>
        <w:rPr>
          <w:rFonts w:hint="eastAsia"/>
          <w:lang w:val="en-US" w:eastAsia="zh-CN"/>
        </w:rPr>
        <w:t>3-5/3-6</w:t>
      </w:r>
      <w:r>
        <w:t>进一步印证了这一判断。不同</w:t>
      </w:r>
      <w:r>
        <w:rPr>
          <w:rFonts w:hint="eastAsia"/>
          <w:lang w:val="en-US" w:eastAsia="zh-CN"/>
        </w:rPr>
        <w:t>层间</w:t>
      </w:r>
      <w:r>
        <w:t xml:space="preserve">虽然存在差异，例如 qkv 和 gate_up </w:t>
      </w:r>
      <w:r>
        <w:rPr>
          <w:rFonts w:hint="eastAsia"/>
          <w:lang w:val="en-US" w:eastAsia="zh-CN"/>
        </w:rPr>
        <w:t>层</w:t>
      </w:r>
      <w:r>
        <w:t>中强 outlier 富集 group 的平均比例相对更高，而部分槽位的低尾 group 比例略低，但在两种 group 粒度下，各</w:t>
      </w:r>
      <w:r>
        <w:rPr>
          <w:rFonts w:hint="eastAsia"/>
          <w:lang w:val="en-US" w:eastAsia="zh-CN"/>
        </w:rPr>
        <w:t>层</w:t>
      </w:r>
      <w:r>
        <w:t>的低尾 group 仍占据主体，且这种趋势在三类模型中保持一致。</w:t>
      </w:r>
      <w:r>
        <w:rPr>
          <w:b/>
          <w:bCs/>
        </w:rPr>
        <w:t>这表明 group 粒度的统计规律并非偶然结果，也说明不同结构功能的线性层在局部异常程度上并不完全相同。</w:t>
      </w:r>
    </w:p>
    <w:p w14:paraId="5334E6A6">
      <w:r>
        <w:rPr>
          <w:b/>
          <w:bCs/>
        </w:rPr>
        <w:t>综合上述结果可以得到更有针对性的结论：旋转应当建立在局部分布统计基础上，</w:t>
      </w:r>
      <w:r>
        <w:rPr>
          <w:rFonts w:hint="eastAsia"/>
          <w:b/>
          <w:bCs/>
          <w:lang w:val="en-US" w:eastAsia="zh-CN"/>
        </w:rPr>
        <w:t>对不同的group列块进行有选择性的旋转</w:t>
      </w:r>
      <w:r>
        <w:t>。强 outlier 富集 group 的广泛存在说明旋转具有现实必要性，而大多数列块的相对均匀性则进一步说明旋转不能采取“一刀切”的方式。更合理的策略应当是在 group 粒度上</w:t>
      </w:r>
      <w:r>
        <w:rPr>
          <w:rFonts w:hint="eastAsia"/>
          <w:b/>
          <w:bCs/>
          <w:lang w:val="en-US" w:eastAsia="zh-CN"/>
        </w:rPr>
        <w:t>对不同的group列块进行选择性的旋转变换</w:t>
      </w:r>
      <w:r>
        <w:t>，以尽量避免对原本平滑的常规列块引入额外扰动。</w:t>
      </w:r>
    </w:p>
    <w:p w14:paraId="18BE0D63">
      <w:pPr>
        <w:pStyle w:val="4"/>
        <w:rPr>
          <w:rFonts w:hint="eastAsia" w:eastAsia="黑体"/>
          <w:lang w:eastAsia="zh-CN"/>
        </w:rPr>
      </w:pPr>
      <w:bookmarkStart w:id="34" w:name="_Toc32279"/>
      <w:r>
        <w:t>3.3 group 粒度下的量化误差来源分析</w:t>
      </w:r>
      <w:bookmarkEnd w:id="34"/>
    </w:p>
    <w:p w14:paraId="14F237A9">
      <w:r>
        <w:t>3.2 节已经表明，不同 group 列块在局部分布上存在明显差异，因此旋转不宜再以整层统一处理为默认前提。进一步的问题在于，这种分布差异是否会真实反映到量化误差上，以及不同 group 的误差究竟由什么局部结构主导。只有回答了这一问题，才能进一步说明为什么后续方法需要在 group 粒度上做选择性的旋转，并针对不同列块采用不同的变换。</w:t>
      </w:r>
    </w:p>
    <w:p w14:paraId="689FA180">
      <w:r>
        <w:rPr>
          <w:rFonts w:hint="eastAsia"/>
          <w:lang w:val="en-US" w:eastAsia="zh-CN"/>
        </w:rPr>
        <w:t>现有</w:t>
      </w:r>
      <w:r>
        <w:t>量化理论通常从更粗粒度的场景出发进行解释。以 channel 粒度为例，当一个极少数</w:t>
      </w:r>
      <w:r>
        <w:rPr>
          <w:rFonts w:hint="eastAsia"/>
          <w:lang w:val="en-US" w:eastAsia="zh-CN"/>
        </w:rPr>
        <w:t>outlier</w:t>
      </w:r>
      <w:r>
        <w:t>通道与大量正常通道共同决定共享尺度时，真正贡献主要量化误差的往往并不是离群通道本身，而是数量占绝对多数的 normal value</w:t>
      </w:r>
      <w:r>
        <w:rPr>
          <w:rFonts w:hint="eastAsia"/>
          <w:lang w:val="en-US" w:eastAsia="zh-CN"/>
        </w:rPr>
        <w:t>通道</w:t>
      </w:r>
      <w:r>
        <w:t>。也就是说，离群值的作用在于抬升量化步长，而误差则主要累积在大量普通数值上。</w:t>
      </w:r>
    </w:p>
    <w:p w14:paraId="1E22815A">
      <w:pPr>
        <w:ind w:left="0" w:leftChars="0" w:firstLine="0" w:firstLineChars="0"/>
        <w:rPr>
          <w:rFonts w:hint="eastAsia"/>
          <w:lang w:val="en-US" w:eastAsia="zh-CN"/>
        </w:rPr>
      </w:pPr>
      <w:r>
        <w:rPr>
          <w:rFonts w:hint="eastAsia"/>
          <w:lang w:val="en-US" w:eastAsia="zh-CN"/>
        </w:rPr>
        <w:drawing>
          <wp:inline distT="0" distB="0" distL="114300" distR="114300">
            <wp:extent cx="5400675" cy="2180590"/>
            <wp:effectExtent l="0" t="0" r="952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400675" cy="2180590"/>
                    </a:xfrm>
                    <a:prstGeom prst="rect">
                      <a:avLst/>
                    </a:prstGeom>
                    <a:noFill/>
                    <a:ln>
                      <a:noFill/>
                    </a:ln>
                  </pic:spPr>
                </pic:pic>
              </a:graphicData>
            </a:graphic>
          </wp:inline>
        </w:drawing>
      </w:r>
    </w:p>
    <w:p w14:paraId="018D6B4B">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图3-7：传统量化场景下的量化误差来源分析</w:t>
      </w:r>
    </w:p>
    <w:p w14:paraId="50EE4989">
      <w:r>
        <w:t>但当共享尺度缩小到 group 粒度之后，组内数值结构更加局部化，误差来源也不再必然服从同一规律。</w:t>
      </w:r>
    </w:p>
    <w:p w14:paraId="1DEB93B9">
      <w:pPr>
        <w:pStyle w:val="5"/>
      </w:pPr>
      <w:bookmarkStart w:id="35" w:name="_Toc12253"/>
      <w:r>
        <w:t>3.3.1 group 粒度下的量化误差来源归纳</w:t>
      </w:r>
      <w:bookmarkEnd w:id="35"/>
    </w:p>
    <w:p w14:paraId="6771B659">
      <w:pPr>
        <w:rPr>
          <w:rFonts w:hint="eastAsia"/>
          <w:lang w:val="en-US" w:eastAsia="zh-CN"/>
        </w:rPr>
      </w:pPr>
      <w:r>
        <w:t>为此，本文首先</w:t>
      </w:r>
      <w:r>
        <w:rPr>
          <w:rFonts w:hint="eastAsia"/>
          <w:lang w:val="en-US" w:eastAsia="zh-CN"/>
        </w:rPr>
        <w:t>在</w:t>
      </w:r>
      <w:r>
        <w:t>group size 为 16 和 32 的两种粒度</w:t>
      </w:r>
      <w:r>
        <w:rPr>
          <w:rFonts w:hint="eastAsia"/>
          <w:lang w:val="en-US" w:eastAsia="zh-CN"/>
        </w:rPr>
        <w:t>下，</w:t>
      </w:r>
      <w:r>
        <w:t>选取 llama-2-7b-hf、llama-3-8b-hf 和 Qwen3-8B 作为统计对象</w:t>
      </w:r>
      <w:r>
        <w:rPr>
          <w:rFonts w:hint="eastAsia"/>
          <w:lang w:eastAsia="zh-CN"/>
        </w:rPr>
        <w:t>，</w:t>
      </w:r>
      <w:r>
        <w:t>对若干抽样 Transformer block 的典型输入进行统计，分别记录每个 group 的 quantization error 与组内最大值，并比较二者之间的对应关系。统计结果显示</w:t>
      </w:r>
      <w:r>
        <w:rPr>
          <w:rFonts w:hint="eastAsia"/>
          <w:lang w:val="en-US" w:eastAsia="zh-CN"/>
        </w:rPr>
        <w:t>如图3-4、3-5所示（部分）：</w:t>
      </w:r>
    </w:p>
    <w:p w14:paraId="48D05912">
      <w:pPr>
        <w:pStyle w:val="2"/>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20" name="图片 20" descr="fig3_4_qerror_vs_max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3_4_qerror_vs_max_llama_2_7b_hf_b30_down_mxfp_g32"/>
                    <pic:cNvPicPr>
                      <a:picLocks noChangeAspect="1"/>
                    </pic:cNvPicPr>
                  </pic:nvPicPr>
                  <pic:blipFill>
                    <a:blip r:embed="rId29"/>
                    <a:stretch>
                      <a:fillRect/>
                    </a:stretch>
                  </pic:blipFill>
                  <pic:spPr>
                    <a:xfrm>
                      <a:off x="0" y="0"/>
                      <a:ext cx="5392420" cy="2358390"/>
                    </a:xfrm>
                    <a:prstGeom prst="rect">
                      <a:avLst/>
                    </a:prstGeom>
                  </pic:spPr>
                </pic:pic>
              </a:graphicData>
            </a:graphic>
          </wp:inline>
        </w:drawing>
      </w:r>
    </w:p>
    <w:p w14:paraId="1504FFE5">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61A06B70">
      <w:pPr>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6" name="图片 6" descr="fig3_4_qerror_vs_max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4_qerror_vs_max_llama_2_7b_hf_b02_o_mxfp_g32"/>
                    <pic:cNvPicPr>
                      <a:picLocks noChangeAspect="1"/>
                    </pic:cNvPicPr>
                  </pic:nvPicPr>
                  <pic:blipFill>
                    <a:blip r:embed="rId30"/>
                    <a:stretch>
                      <a:fillRect/>
                    </a:stretch>
                  </pic:blipFill>
                  <pic:spPr>
                    <a:xfrm>
                      <a:off x="0" y="0"/>
                      <a:ext cx="5392420" cy="2358390"/>
                    </a:xfrm>
                    <a:prstGeom prst="rect">
                      <a:avLst/>
                    </a:prstGeom>
                  </pic:spPr>
                </pic:pic>
              </a:graphicData>
            </a:graphic>
          </wp:inline>
        </w:drawing>
      </w:r>
    </w:p>
    <w:p w14:paraId="194E42E3">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608E9953">
      <w:pPr>
        <w:ind w:left="0" w:leftChars="0" w:firstLine="1708" w:firstLineChars="700"/>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图3-4 MXFP4格式下group 的量化误差来源统计</w:t>
      </w:r>
    </w:p>
    <w:p w14:paraId="3ECB89FF">
      <w:pPr>
        <w:pStyle w:val="2"/>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6" name="图片 26" descr="fig3_4_qerror_vs_max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_4_qerror_vs_max_llama_2_7b_hf_b30_down_nvfp_g16"/>
                    <pic:cNvPicPr>
                      <a:picLocks noChangeAspect="1"/>
                    </pic:cNvPicPr>
                  </pic:nvPicPr>
                  <pic:blipFill>
                    <a:blip r:embed="rId31"/>
                    <a:stretch>
                      <a:fillRect/>
                    </a:stretch>
                  </pic:blipFill>
                  <pic:spPr>
                    <a:xfrm>
                      <a:off x="0" y="0"/>
                      <a:ext cx="5392420" cy="2358390"/>
                    </a:xfrm>
                    <a:prstGeom prst="rect">
                      <a:avLst/>
                    </a:prstGeom>
                  </pic:spPr>
                </pic:pic>
              </a:graphicData>
            </a:graphic>
          </wp:inline>
        </w:drawing>
      </w:r>
    </w:p>
    <w:p w14:paraId="5FD3ECA6">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1C7FCD2A">
      <w:pPr>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4" name="图片 24" descr="fig3_4_qerror_vs_max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_4_qerror_vs_max_llama_2_7b_hf_b02_o_nvfp_g16"/>
                    <pic:cNvPicPr>
                      <a:picLocks noChangeAspect="1"/>
                    </pic:cNvPicPr>
                  </pic:nvPicPr>
                  <pic:blipFill>
                    <a:blip r:embed="rId32"/>
                    <a:stretch>
                      <a:fillRect/>
                    </a:stretch>
                  </pic:blipFill>
                  <pic:spPr>
                    <a:xfrm>
                      <a:off x="0" y="0"/>
                      <a:ext cx="5392420" cy="2358390"/>
                    </a:xfrm>
                    <a:prstGeom prst="rect">
                      <a:avLst/>
                    </a:prstGeom>
                  </pic:spPr>
                </pic:pic>
              </a:graphicData>
            </a:graphic>
          </wp:inline>
        </w:drawing>
      </w:r>
    </w:p>
    <w:p w14:paraId="42017374">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0A801065">
      <w:pPr>
        <w:ind w:left="0" w:leftChars="0" w:firstLine="1708" w:firstLineChars="700"/>
        <w:rPr>
          <w:rFonts w:hint="eastAsia"/>
          <w:lang w:val="en-US" w:eastAsia="zh-CN"/>
        </w:rPr>
      </w:pPr>
      <w:r>
        <w:rPr>
          <w:rFonts w:hint="eastAsia" w:ascii="黑体" w:hAnsi="黑体" w:eastAsia="黑体" w:cs="黑体"/>
          <w:b/>
          <w:bCs/>
          <w:sz w:val="21"/>
          <w:szCs w:val="21"/>
          <w:lang w:val="en-US" w:eastAsia="zh-CN"/>
        </w:rPr>
        <w:t>图3-5 NVFP4格式下group 的量化误差来源统计</w:t>
      </w:r>
    </w:p>
    <w:p w14:paraId="7EE5E3E9">
      <w:pPr>
        <w:pStyle w:val="2"/>
        <w:rPr>
          <w:rFonts w:hint="eastAsia" w:ascii="Times New Roman" w:hAnsi="Times New Roman" w:eastAsia="宋体" w:cs="Times New Roman"/>
          <w:b/>
          <w:bCs/>
          <w:kern w:val="2"/>
          <w:sz w:val="24"/>
          <w:szCs w:val="24"/>
          <w:lang w:val="en-US" w:eastAsia="zh-CN" w:bidi="ar-SA"/>
        </w:rPr>
      </w:pPr>
      <w:r>
        <w:rPr>
          <w:rFonts w:hint="eastAsia"/>
          <w:lang w:val="en-US" w:eastAsia="zh-CN"/>
        </w:rPr>
        <w:t>由图3-4可以发现，在 group 粒度下量化误差的来源大致可以归纳为这三种情况：</w:t>
      </w:r>
      <w:r>
        <w:rPr>
          <w:rFonts w:hint="eastAsia"/>
          <w:lang w:val="en-US" w:eastAsia="zh-CN"/>
        </w:rPr>
        <w:br w:type="textWrapping"/>
      </w:r>
      <w:r>
        <w:rPr>
          <w:rFonts w:hint="eastAsia"/>
          <w:lang w:val="en-US" w:eastAsia="zh-CN"/>
        </w:rPr>
        <w:t xml:space="preserve">  </w:t>
      </w:r>
      <w:r>
        <w:rPr>
          <w:rFonts w:hint="eastAsia"/>
          <w:lang w:val="en-US" w:eastAsia="zh-CN"/>
        </w:rPr>
        <w:tab/>
      </w:r>
      <w:r>
        <w:rPr>
          <w:rFonts w:hint="eastAsia" w:ascii="Times New Roman" w:hAnsi="Times New Roman" w:eastAsia="宋体" w:cs="Times New Roman"/>
          <w:b/>
          <w:bCs/>
          <w:kern w:val="2"/>
          <w:sz w:val="24"/>
          <w:szCs w:val="24"/>
          <w:lang w:val="en-US" w:eastAsia="zh-CN" w:bidi="ar-SA"/>
        </w:rPr>
        <w:t>a) 1 outlier + 若干 normal value，normal value贡献主要量化误差</w:t>
      </w:r>
    </w:p>
    <w:p w14:paraId="50780274">
      <w:pPr>
        <w:pStyle w:val="2"/>
        <w:ind w:left="0" w:leftChars="0" w:firstLine="420" w:firstLineChars="0"/>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b) 1 maximum + 若干大值，大值贡献主要量化误差</w:t>
      </w:r>
    </w:p>
    <w:p w14:paraId="48438BA2">
      <w:pPr>
        <w:pStyle w:val="2"/>
        <w:ind w:left="0" w:leftChars="0" w:firstLine="420" w:firstLineChars="0"/>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c) a和b 的混合情况</w:t>
      </w:r>
    </w:p>
    <w:p w14:paraId="6EF339E3">
      <w:r>
        <w:t>在上述观察基础上，本文进一步选取每个 case 中量化误差最大的 5 个 group，对组内数据进行更细粒度分析。具体做法是将组内数值按相对最大值归一化到 [0,1] 区间，再考察不同分位点区间对总量化误差的贡献。通过这种方式可以更直接地判断：误差究竟主要来自靠近零附近的大量普通值，还是来自高分位区域中的若干大值，抑或由二者共同作用形成</w:t>
      </w:r>
      <w:r>
        <w:rPr>
          <w:rFonts w:hint="eastAsia"/>
          <w:lang w:eastAsia="zh-CN"/>
        </w:rPr>
        <w:t>，</w:t>
      </w:r>
      <w:r>
        <w:rPr>
          <w:rFonts w:hint="eastAsia"/>
          <w:lang w:val="en-US" w:eastAsia="zh-CN"/>
        </w:rPr>
        <w:t>统计结果如图3-6、3-7所示</w:t>
      </w:r>
      <w:r>
        <w:t>。</w:t>
      </w:r>
    </w:p>
    <w:p w14:paraId="489510C4">
      <w:pPr>
        <w:ind w:left="0" w:leftChars="0" w:firstLine="0" w:firstLineChars="0"/>
        <w:rPr>
          <w:rFonts w:hint="eastAsia"/>
          <w:lang w:val="en-US" w:eastAsia="zh-CN"/>
        </w:rPr>
      </w:pPr>
      <w:r>
        <w:rPr>
          <w:rFonts w:hint="eastAsia"/>
          <w:lang w:val="en-US" w:eastAsia="zh-CN"/>
        </w:rPr>
        <w:drawing>
          <wp:inline distT="0" distB="0" distL="114300" distR="114300">
            <wp:extent cx="5395595" cy="2501265"/>
            <wp:effectExtent l="0" t="0" r="14605" b="13335"/>
            <wp:docPr id="27" name="图片 27" descr="fig3_5_zoom_in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3_5_zoom_in_llama_2_7b_hf_b02_o_mxfp_g32"/>
                    <pic:cNvPicPr>
                      <a:picLocks noChangeAspect="1"/>
                    </pic:cNvPicPr>
                  </pic:nvPicPr>
                  <pic:blipFill>
                    <a:blip r:embed="rId33"/>
                    <a:stretch>
                      <a:fillRect/>
                    </a:stretch>
                  </pic:blipFill>
                  <pic:spPr>
                    <a:xfrm>
                      <a:off x="0" y="0"/>
                      <a:ext cx="5395595" cy="2501265"/>
                    </a:xfrm>
                    <a:prstGeom prst="rect">
                      <a:avLst/>
                    </a:prstGeom>
                  </pic:spPr>
                </pic:pic>
              </a:graphicData>
            </a:graphic>
          </wp:inline>
        </w:drawing>
      </w:r>
    </w:p>
    <w:p w14:paraId="30355201">
      <w:pPr>
        <w:ind w:firstLine="2196" w:firstLineChars="9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0C38BE77">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8" name="图片 28" descr="fig3_5_zoom_in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3_5_zoom_in_llama_2_7b_hf_b30_down_mxfp_g32"/>
                    <pic:cNvPicPr>
                      <a:picLocks noChangeAspect="1"/>
                    </pic:cNvPicPr>
                  </pic:nvPicPr>
                  <pic:blipFill>
                    <a:blip r:embed="rId34"/>
                    <a:stretch>
                      <a:fillRect/>
                    </a:stretch>
                  </pic:blipFill>
                  <pic:spPr>
                    <a:xfrm>
                      <a:off x="0" y="0"/>
                      <a:ext cx="5398770" cy="2487930"/>
                    </a:xfrm>
                    <a:prstGeom prst="rect">
                      <a:avLst/>
                    </a:prstGeom>
                  </pic:spPr>
                </pic:pic>
              </a:graphicData>
            </a:graphic>
          </wp:inline>
        </w:drawing>
      </w:r>
    </w:p>
    <w:p w14:paraId="20EC2589">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 xml:space="preserve">            (2) 情况b/c代表的量化误差来源</w:t>
      </w:r>
    </w:p>
    <w:p w14:paraId="205B1D6D">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图3-6  MXFP4格式下group分位点误差贡献</w:t>
      </w:r>
    </w:p>
    <w:p w14:paraId="0AFC3DCA">
      <w:pPr>
        <w:pStyle w:val="2"/>
        <w:rPr>
          <w:rFonts w:hint="eastAsia"/>
          <w:lang w:val="en-US" w:eastAsia="zh-CN"/>
        </w:rPr>
      </w:pPr>
    </w:p>
    <w:p w14:paraId="22FB3228">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9" name="图片 29" descr="fig3_5_zoom_in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3_5_zoom_in_llama_2_7b_hf_b02_o_nvfp_g16"/>
                    <pic:cNvPicPr>
                      <a:picLocks noChangeAspect="1"/>
                    </pic:cNvPicPr>
                  </pic:nvPicPr>
                  <pic:blipFill>
                    <a:blip r:embed="rId35"/>
                    <a:stretch>
                      <a:fillRect/>
                    </a:stretch>
                  </pic:blipFill>
                  <pic:spPr>
                    <a:xfrm>
                      <a:off x="0" y="0"/>
                      <a:ext cx="5398770" cy="2487930"/>
                    </a:xfrm>
                    <a:prstGeom prst="rect">
                      <a:avLst/>
                    </a:prstGeom>
                  </pic:spPr>
                </pic:pic>
              </a:graphicData>
            </a:graphic>
          </wp:inline>
        </w:drawing>
      </w:r>
    </w:p>
    <w:p w14:paraId="0F3502E2">
      <w:pPr>
        <w:ind w:left="1680" w:leftChars="0"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5622F765">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30" name="图片 30" descr="fig3_5_zoom_in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_5_zoom_in_llama_2_7b_hf_b30_down_nvfp_g16"/>
                    <pic:cNvPicPr>
                      <a:picLocks noChangeAspect="1"/>
                    </pic:cNvPicPr>
                  </pic:nvPicPr>
                  <pic:blipFill>
                    <a:blip r:embed="rId36"/>
                    <a:stretch>
                      <a:fillRect/>
                    </a:stretch>
                  </pic:blipFill>
                  <pic:spPr>
                    <a:xfrm>
                      <a:off x="0" y="0"/>
                      <a:ext cx="5398770" cy="2487930"/>
                    </a:xfrm>
                    <a:prstGeom prst="rect">
                      <a:avLst/>
                    </a:prstGeom>
                  </pic:spPr>
                </pic:pic>
              </a:graphicData>
            </a:graphic>
          </wp:inline>
        </w:drawing>
      </w:r>
    </w:p>
    <w:p w14:paraId="287BCD0A">
      <w:pPr>
        <w:ind w:left="1680" w:leftChars="0" w:firstLine="420" w:firstLineChars="0"/>
        <w:rPr>
          <w:rFonts w:hint="eastAsia"/>
          <w:lang w:val="en-US" w:eastAsia="zh-CN"/>
        </w:rPr>
      </w:pPr>
      <w:r>
        <w:rPr>
          <w:rFonts w:hint="eastAsia" w:ascii="黑体" w:hAnsi="黑体" w:eastAsia="黑体" w:cs="黑体"/>
          <w:sz w:val="21"/>
          <w:szCs w:val="21"/>
          <w:lang w:val="en-US" w:eastAsia="zh-CN"/>
        </w:rPr>
        <w:t>(2) 情况b/c代表的量化误差来源</w:t>
      </w:r>
    </w:p>
    <w:p w14:paraId="3783A4C2">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图3-7  NVFP4格式下group分位点误差贡献</w:t>
      </w:r>
    </w:p>
    <w:p w14:paraId="5BADB96E">
      <w:pPr>
        <w:rPr>
          <w:rFonts w:hint="default" w:eastAsia="宋体"/>
          <w:lang w:val="en-US" w:eastAsia="zh-CN"/>
        </w:rPr>
      </w:pPr>
      <w:r>
        <w:rPr>
          <w:rFonts w:hint="eastAsia"/>
          <w:lang w:val="en-US" w:eastAsia="zh-CN"/>
        </w:rPr>
        <w:t>发现：当outlier 挤压 normal 值的情况下，落在 0 附近的值贡献主要量化误差；当outlier与多个大值共同出现时，落在大分位点的数值贡献了主要的量化误差；当然也存在混合的情况。</w:t>
      </w:r>
    </w:p>
    <w:p w14:paraId="0A899F22">
      <w:r>
        <w:t>因此，从误差来源角度看，3.2 节所观察到的不同 group 列块分布差异并不仅仅是统计现象，而会进一步转化为真实的量化误差差异。由此可以得到一个更明确的结论：在 group 粒度下，后续变换设计不能假设所有</w:t>
      </w:r>
      <w:r>
        <w:rPr>
          <w:rFonts w:hint="eastAsia"/>
          <w:lang w:val="en-US" w:eastAsia="zh-CN"/>
        </w:rPr>
        <w:t>group</w:t>
      </w:r>
      <w:r>
        <w:t>列块面对的是同一种误差机制</w:t>
      </w:r>
      <w:r>
        <w:rPr>
          <w:rFonts w:hint="eastAsia"/>
          <w:lang w:eastAsia="zh-CN"/>
        </w:rPr>
        <w:t>，</w:t>
      </w:r>
      <w:r>
        <w:rPr>
          <w:rFonts w:hint="eastAsia"/>
          <w:lang w:val="en-US" w:eastAsia="zh-CN"/>
        </w:rPr>
        <w:t>因此我们更需要对不同的group列块采用不同的旋转变换，以适应不同的量化误差来源</w:t>
      </w:r>
      <w:r>
        <w:t>。</w:t>
      </w:r>
    </w:p>
    <w:p w14:paraId="378A5279">
      <w:pPr>
        <w:pStyle w:val="5"/>
      </w:pPr>
      <w:bookmarkStart w:id="36" w:name="_Toc7643"/>
      <w:r>
        <w:t>3.3.2 不同误差来源下的变换启示</w:t>
      </w:r>
      <w:bookmarkEnd w:id="36"/>
    </w:p>
    <w:p w14:paraId="622E918A">
      <w:r>
        <w:t>局部变换之所以可能改善量化误差，本质上在于它能够重新组织组内数值在不同方向上的投影关系。当一个 group 中存在明显主导方向时，适当的旋转可以削弱峰值对共享尺度的单边支配，从而缓解离群值挤压现象；而当误差来自多个较大值之间的相对关系时，变换的作用则更多体现在重新分配高分位数值的局部结构，使其在共享尺度下获得更协调的表示。</w:t>
      </w:r>
    </w:p>
    <w:p w14:paraId="5FCA1511">
      <w:r>
        <w:rPr>
          <w:rFonts w:hint="eastAsia"/>
          <w:lang w:val="en-US" w:eastAsia="zh-CN"/>
        </w:rPr>
        <w:t>显然地，</w:t>
      </w:r>
      <w:r>
        <w:t>旋转</w:t>
      </w:r>
      <w:r>
        <w:rPr>
          <w:rFonts w:hint="eastAsia"/>
          <w:lang w:val="en-US" w:eastAsia="zh-CN"/>
        </w:rPr>
        <w:t>并非</w:t>
      </w:r>
      <w:r>
        <w:t>在任何 group 上都会自然生效。如果一个 group 的分布本身已经较为均匀，各个方向上的投影差异较小，那么旋转并不一定能够找到更优方向，甚至可能破坏原有的平衡结构，使原本较稳定的列块反而引入额外误差。换言之，变换是否有效，取决于它是否真正对应了该 group 的主导误差来源；对于本就均匀的局部列块，保持 identity 反而可能是更稳妥的选择。</w:t>
      </w:r>
    </w:p>
    <w:p w14:paraId="7A8A3468">
      <w:pPr>
        <w:pStyle w:val="2"/>
        <w:rPr>
          <w:rFonts w:hint="default" w:eastAsia="宋体"/>
          <w:lang w:val="en-US" w:eastAsia="zh-CN"/>
        </w:rPr>
      </w:pPr>
      <w:r>
        <w:rPr>
          <w:rFonts w:hint="eastAsia"/>
          <w:lang w:val="en-US" w:eastAsia="zh-CN"/>
        </w:rPr>
        <w:t>图3-8展示了一种旋转带来负收益的情况：</w:t>
      </w:r>
    </w:p>
    <w:p w14:paraId="1AC01881">
      <w:pPr>
        <w:ind w:left="0" w:leftChars="0" w:firstLine="0" w:firstLineChars="0"/>
        <w:rPr>
          <w:rFonts w:hint="eastAsia"/>
          <w:lang w:val="en-US" w:eastAsia="zh-CN"/>
        </w:rPr>
      </w:pPr>
      <w:r>
        <w:drawing>
          <wp:inline distT="0" distB="0" distL="114300" distR="114300">
            <wp:extent cx="5396865" cy="1356995"/>
            <wp:effectExtent l="0" t="0" r="13335" b="146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37"/>
                    <a:stretch>
                      <a:fillRect/>
                    </a:stretch>
                  </pic:blipFill>
                  <pic:spPr>
                    <a:xfrm>
                      <a:off x="0" y="0"/>
                      <a:ext cx="5396865" cy="1356995"/>
                    </a:xfrm>
                    <a:prstGeom prst="rect">
                      <a:avLst/>
                    </a:prstGeom>
                    <a:noFill/>
                    <a:ln>
                      <a:noFill/>
                    </a:ln>
                  </pic:spPr>
                </pic:pic>
              </a:graphicData>
            </a:graphic>
          </wp:inline>
        </w:drawing>
      </w:r>
    </w:p>
    <w:p w14:paraId="2EDB4B4F">
      <w:pPr>
        <w:ind w:firstLine="2196" w:firstLineChars="9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图3-8 旋转变换引入额外误差示意图</w:t>
      </w:r>
    </w:p>
    <w:p w14:paraId="14AC186E">
      <w:pPr>
        <w:rPr>
          <w:rFonts w:hint="default"/>
          <w:lang w:val="en-US" w:eastAsia="zh-CN"/>
        </w:rPr>
      </w:pPr>
      <w:r>
        <w:rPr>
          <w:rFonts w:hint="eastAsia"/>
          <w:lang w:val="en-US" w:eastAsia="zh-CN"/>
        </w:rPr>
        <w:t xml:space="preserve">其中，Case A展示了数据均匀分布的情况，理论误差较小；经旋转变换后产生了outlier </w:t>
      </w:r>
      <m:oMath>
        <m:sSub>
          <m:sSubPr>
            <m:ctrlPr>
              <w:rPr>
                <w:rFonts w:ascii="Cambria Math" w:hAnsi="Cambria Math"/>
                <w:lang w:val="en-US" w:eastAsia="zh-CN"/>
              </w:rPr>
            </m:ctrlPr>
          </m:sSubPr>
          <m:e>
            <m:r>
              <m:rPr>
                <m:sty m:val="p"/>
              </m:rPr>
              <w:rPr>
                <w:rFonts w:hint="default" w:ascii="Times New Roman" w:hAnsi="Times New Roman"/>
                <w:lang w:val="en-US" w:eastAsia="zh-CN"/>
              </w:rPr>
              <m:t>x</m:t>
            </m:r>
            <m:ctrlPr>
              <w:rPr>
                <w:rFonts w:ascii="Cambria Math" w:hAnsi="Cambria Math"/>
                <w:lang w:val="en-US" w:eastAsia="zh-CN"/>
              </w:rPr>
            </m:ctrlPr>
          </m:e>
          <m:sub>
            <m:r>
              <m:rPr>
                <m:sty m:val="p"/>
              </m:rPr>
              <w:rPr>
                <w:rFonts w:hint="default" w:ascii="Times New Roman" w:hAnsi="Times New Roman"/>
                <w:lang w:val="en-US" w:eastAsia="zh-CN"/>
              </w:rPr>
              <m:t>0</m:t>
            </m:r>
            <m:ctrlPr>
              <w:rPr>
                <w:rFonts w:ascii="Cambria Math" w:hAnsi="Cambria Math"/>
                <w:lang w:val="en-US" w:eastAsia="zh-CN"/>
              </w:rPr>
            </m:ctrlPr>
          </m:sub>
        </m:sSub>
      </m:oMath>
      <w:r>
        <w:rPr>
          <w:rFonts w:hint="eastAsia"/>
          <w:lang w:val="en-US" w:eastAsia="zh-CN"/>
        </w:rPr>
        <w:t>，根据前文的误差来源分析，Case B反而引入了a情况下的量化误差</w:t>
      </w:r>
    </w:p>
    <w:p w14:paraId="4C802CDB">
      <w:r>
        <w:rPr>
          <w:lang w:val="en-US" w:eastAsia="zh-CN"/>
        </w:rPr>
        <w:t>由此可以得到本节的结论：group 粒度下的旋转</w:t>
      </w:r>
      <w:r>
        <w:t>应建立在误差来源分析基础上进行定制化选择。对于离群值挤压型 group，更适合采用能够削弱单一峰值主导的变换；对于大值主导型 group，更应关注多个高分位数值之间的局部重组；而对于混合型或本身较为均匀的 group，则需要在变换收益与结构扰动之间进行权衡，必要时保留 identity 选项。</w:t>
      </w:r>
    </w:p>
    <w:p w14:paraId="7E11E2E6">
      <w:pPr>
        <w:pStyle w:val="4"/>
      </w:pPr>
      <w:bookmarkStart w:id="37" w:name="_Toc16606"/>
      <w:r>
        <w:t>3.4 本章小结</w:t>
      </w:r>
      <w:bookmarkEnd w:id="37"/>
    </w:p>
    <w:p w14:paraId="3705D08D">
      <w:r>
        <w:t>本章围绕 group 粒度下的统计特征与量化误差来源展开分析，逐步明确了后续旋转算法设计所需要回答的核心问题。首先，通过比较全层旋转与局部旋转对局部统计结构的影响，说明在 NVFP4/MXFP4 这类依赖共享尺度的量化格式下，旋转策略必须与 group 粒度相匹配。其次，结合多模型、多层和不同槽位的局部列块分布统计，指出 outlier 虽然普遍存在，但大多数 group 仍保持相对平稳的分布形态，因此旋转不应统一施加，而应建立在选择性应用的基础上。进一步地，通过对 group-wise 量化误差来源的分析，本文将典型误差概括为离群值挤压型、大值主导型和混合型三类，并指出不同误差模式对应的主导因素与潜在变换目标并不一致。上述分析表明，面向低比特量化的旋转设计不能停留在固定矩阵或统一策略层面，</w:t>
      </w:r>
      <w:r>
        <w:rPr>
          <w:b/>
          <w:bCs/>
        </w:rPr>
        <w:t>而应以 group 列块为基本决策单元，结合局部分布与误差来源进行定制化选择</w:t>
      </w:r>
      <w:r>
        <w:t>。基于这一结论，下一章将进一步介绍本文所提出的 group-wise 旋转算法与系统实现细节，包括搜索空间设计、目标函数构造、量化导出以及推理接入等关键步骤。</w:t>
      </w:r>
    </w:p>
    <w:p w14:paraId="55AD210F">
      <w:pPr>
        <w:pStyle w:val="2"/>
      </w:pPr>
    </w:p>
    <w:p w14:paraId="7546CB82">
      <w:pPr>
        <w:pStyle w:val="2"/>
      </w:pPr>
    </w:p>
    <w:p w14:paraId="4C4F6357">
      <w:pPr>
        <w:pStyle w:val="2"/>
      </w:pPr>
    </w:p>
    <w:p w14:paraId="68C9ABF1">
      <w:pPr>
        <w:pStyle w:val="2"/>
      </w:pPr>
    </w:p>
    <w:p w14:paraId="27EE33FF">
      <w:pPr>
        <w:pStyle w:val="2"/>
      </w:pPr>
    </w:p>
    <w:p w14:paraId="4996704B">
      <w:pPr>
        <w:pStyle w:val="2"/>
      </w:pPr>
    </w:p>
    <w:p w14:paraId="0C79A5E6">
      <w:pPr>
        <w:pStyle w:val="2"/>
      </w:pPr>
    </w:p>
    <w:p w14:paraId="004F663C">
      <w:pPr>
        <w:pStyle w:val="2"/>
      </w:pPr>
    </w:p>
    <w:p w14:paraId="01DC406F">
      <w:pPr>
        <w:pStyle w:val="2"/>
      </w:pPr>
    </w:p>
    <w:p w14:paraId="167736D6">
      <w:pPr>
        <w:pStyle w:val="2"/>
      </w:pPr>
    </w:p>
    <w:p w14:paraId="7F187D3F">
      <w:pPr>
        <w:pStyle w:val="2"/>
        <w:ind w:left="0" w:leftChars="0" w:firstLine="0" w:firstLineChars="0"/>
      </w:pPr>
    </w:p>
    <w:p w14:paraId="22DB6D9A">
      <w:pPr>
        <w:pStyle w:val="3"/>
      </w:pPr>
      <w:bookmarkStart w:id="38" w:name="_Toc27663"/>
      <w:r>
        <w:rPr>
          <w:rFonts w:hint="eastAsia"/>
        </w:rPr>
        <w:t>第4章 面向低比特量化的 group-wise 旋转算法实现</w:t>
      </w:r>
      <w:bookmarkEnd w:id="38"/>
    </w:p>
    <w:p w14:paraId="2DF3A101">
      <w:pPr>
        <w:pStyle w:val="4"/>
      </w:pPr>
      <w:r>
        <w:t>4.1 问题定义与总体思路</w:t>
      </w:r>
    </w:p>
    <w:p w14:paraId="5153666E">
      <w:r>
        <w:t>在完成第三章对局部列块分布统计与量化误差来源的分析之后，本章进一步转入 group-wise 旋转算法的具体实现。本节主要关注如何在低比特量化约束下，围绕 Transformer block 内不同输入槽位的 group 列块，从候选变换集合中搜索更合适的局部旋转矩阵，并将搜索结果贯穿量化、导出与推理部署全流程。相较于整层统一施加单一旋转，本实现将搜索粒度固定在 activation/weight group 上，允许同一槽位内不同列块采用不同变换。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66"/>
        <w:gridCol w:w="1038"/>
      </w:tblGrid>
      <w:tr w14:paraId="79ED9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66" w:type="dxa"/>
            <w:vAlign w:val="center"/>
          </w:tcPr>
          <w:p w14:paraId="2DF7297F">
            <w:pPr>
              <w:jc w:val="center"/>
            </w:pPr>
            <m:oMathPara>
              <m:oMath>
                <m:d>
                  <m:dPr>
                    <m:begChr m:val="{"/>
                    <m:endChr m:val=""/>
                    <m:ctrlPr>
                      <w:rPr>
                        <w:i w:val="0"/>
                      </w:rPr>
                    </m:ctrlPr>
                  </m:dPr>
                  <m:e>
                    <m:eqArr>
                      <m:eqArrPr>
                        <m:ctrlPr>
                          <w:rPr>
                            <w:i w:val="0"/>
                          </w:rPr>
                        </m:ctrlPr>
                      </m:eqArrPr>
                      <m:e>
                        <m:sSub>
                          <m:sSubPr/>
                          <m:e>
                            <m:r>
                              <m:rPr/>
                              <m:t>x</m:t>
                            </m:r>
                          </m:e>
                          <m:sub>
                            <m:r>
                              <m:rPr/>
                              <m:t>g</m:t>
                            </m:r>
                          </m:sub>
                        </m:sSub>
                        <m:r>
                          <m:rPr/>
                          <m:t>'=</m:t>
                        </m:r>
                        <m:sSub>
                          <m:sSubPr/>
                          <m:e>
                            <m:r>
                              <m:rPr/>
                              <m:t>x</m:t>
                            </m:r>
                          </m:e>
                          <m:sub>
                            <m:r>
                              <m:rPr/>
                              <m:t>g</m:t>
                            </m:r>
                          </m:sub>
                        </m:sSub>
                        <m:sSub>
                          <m:sSubPr/>
                          <m:e>
                            <m:r>
                              <m:rPr/>
                              <m:t>T</m:t>
                            </m:r>
                          </m:e>
                          <m:sub>
                            <m:r>
                              <m:rPr/>
                              <m:t>g</m:t>
                            </m:r>
                          </m:sub>
                        </m:sSub>
                        <m:ctrlPr>
                          <w:rPr>
                            <w:i w:val="0"/>
                          </w:rPr>
                        </m:ctrlPr>
                      </m:e>
                      <m:e>
                        <m:sSub>
                          <m:sSubPr/>
                          <m:e>
                            <m:r>
                              <m:rPr/>
                              <m:t>W</m:t>
                            </m:r>
                          </m:e>
                          <m:sub>
                            <m:r>
                              <m:rPr/>
                              <m:t>g</m:t>
                            </m:r>
                          </m:sub>
                        </m:sSub>
                        <m:r>
                          <m:rPr/>
                          <m:t>'=</m:t>
                        </m:r>
                        <m:sSub>
                          <m:sSubPr/>
                          <m:e>
                            <m:r>
                              <m:rPr/>
                              <m:t>W</m:t>
                            </m:r>
                          </m:e>
                          <m:sub>
                            <m:r>
                              <m:rPr/>
                              <m:t>g</m:t>
                            </m:r>
                          </m:sub>
                        </m:sSub>
                        <m:sSup>
                          <m:sSupPr/>
                          <m:e>
                            <m:sSub>
                              <m:sSubPr/>
                              <m:e>
                                <m:r>
                                  <m:rPr/>
                                  <m:t>T</m:t>
                                </m:r>
                              </m:e>
                              <m:sub>
                                <m:r>
                                  <m:rPr/>
                                  <m:t>g</m:t>
                                </m:r>
                              </m:sub>
                            </m:sSub>
                          </m:e>
                          <m:sup>
                            <m:r>
                              <m:rPr/>
                              <m:t>−T</m:t>
                            </m:r>
                          </m:sup>
                        </m:sSup>
                        <m:ctrlPr>
                          <w:rPr>
                            <w:i w:val="0"/>
                          </w:rPr>
                        </m:ctrlPr>
                      </m:e>
                    </m:eqArr>
                    <m:ctrlPr>
                      <w:rPr>
                        <w:i w:val="0"/>
                      </w:rPr>
                    </m:ctrlPr>
                  </m:e>
                </m:d>
              </m:oMath>
            </m:oMathPara>
          </w:p>
        </w:tc>
        <w:tc>
          <w:tcPr>
            <w:tcW w:w="1038" w:type="dxa"/>
            <w:vAlign w:val="center"/>
          </w:tcPr>
          <w:p w14:paraId="0CAC2E07">
            <w:pPr>
              <w:ind w:left="0" w:leftChars="0" w:firstLine="0" w:firstLineChars="0"/>
              <w:jc w:val="both"/>
            </w:pPr>
            <w:r>
              <w:t>（4-1）</w:t>
            </w:r>
          </w:p>
        </w:tc>
      </w:tr>
    </w:tbl>
    <w:p w14:paraId="7C276879">
      <w:r>
        <w:t>式（4-1）给出了实现中统一采用的等价变换关系。</w:t>
      </w:r>
      <w:r>
        <w:rPr>
          <w:rFonts w:hint="eastAsia"/>
          <w:lang w:val="en-US" w:eastAsia="zh-CN"/>
        </w:rPr>
        <w:t>其中</w:t>
      </w:r>
      <m:oMath>
        <m:sSub>
          <m:sSubPr/>
          <m:e>
            <m:r>
              <m:rPr/>
              <m:t>x</m:t>
            </m:r>
          </m:e>
          <m:sub>
            <m:r>
              <m:rPr/>
              <m:t>g</m:t>
            </m:r>
          </m:sub>
        </m:sSub>
      </m:oMath>
      <w:r>
        <w:rPr>
          <w:rFonts w:hint="eastAsia"/>
          <w:i w:val="0"/>
          <w:lang w:val="en-US" w:eastAsia="zh-CN"/>
        </w:rPr>
        <w:t>与</w:t>
      </w:r>
      <m:oMath>
        <m:sSub>
          <m:sSubPr/>
          <m:e>
            <m:r>
              <m:rPr>
                <m:sty m:val="p"/>
              </m:rPr>
              <w:rPr>
                <w:rFonts w:hint="default"/>
                <w:lang w:val="en-US" w:eastAsia="zh-CN"/>
              </w:rPr>
              <m:t>W</m:t>
            </m:r>
          </m:e>
          <m:sub>
            <m:r>
              <m:rPr/>
              <m:t>g</m:t>
            </m:r>
          </m:sub>
        </m:sSub>
      </m:oMath>
      <w:r>
        <w:rPr>
          <w:rFonts w:hint="eastAsia"/>
          <w:i w:val="0"/>
          <w:lang w:val="en-US" w:eastAsia="zh-CN"/>
        </w:rPr>
        <w:t>分别表示旋转前的激活与权重，</w:t>
      </w:r>
      <m:oMath>
        <m:sSub>
          <m:sSubPr/>
          <m:e>
            <m:r>
              <m:rPr>
                <m:sty m:val="p"/>
              </m:rPr>
              <w:rPr>
                <w:rFonts w:hint="default"/>
                <w:lang w:val="en-US" w:eastAsia="zh-CN"/>
              </w:rPr>
              <m:t>T</m:t>
            </m:r>
          </m:e>
          <m:sub>
            <m:r>
              <m:rPr/>
              <m:t>g</m:t>
            </m:r>
          </m:sub>
        </m:sSub>
      </m:oMath>
      <w:r>
        <w:rPr>
          <w:rFonts w:hint="eastAsia"/>
          <w:i w:val="0"/>
          <w:lang w:val="en-US" w:eastAsia="zh-CN"/>
        </w:rPr>
        <w:t>表示旋转变换。在</w:t>
      </w:r>
      <w:r>
        <w:t>前向阶段对激活侧施加 group-wise 输入变换，权重侧则在量化前折叠对应的逆转置矩阵，从而保持线性映射不变。</w:t>
      </w:r>
      <w:r>
        <w:rPr>
          <w:rFonts w:hint="eastAsia"/>
          <w:lang w:val="en-US" w:eastAsia="zh-CN"/>
        </w:rPr>
        <w:t>算法</w:t>
      </w:r>
      <w:r>
        <w:t>层面并未对每个线性层完全独立搜索，而是按照功能相近的输入槽位共享搜索，这样既保留了局部搜索的灵活性，也控制了实际搜索与导出的复杂度。</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92"/>
        <w:gridCol w:w="1012"/>
      </w:tblGrid>
      <w:tr w14:paraId="2C9EB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92" w:type="dxa"/>
            <w:vAlign w:val="center"/>
          </w:tcPr>
          <w:p w14:paraId="2EEB46F2">
            <w:pPr>
              <w:jc w:val="center"/>
            </w:pPr>
            <m:oMathPara>
              <m:oMathParaPr>
                <m:jc m:val="center"/>
              </m:oMathParaPr>
              <m:oMath>
                <m:d>
                  <m:dPr>
                    <m:begChr m:val="{"/>
                    <m:endChr m:val=""/>
                    <m:ctrlPr>
                      <w:rPr>
                        <w:i w:val="0"/>
                      </w:rPr>
                    </m:ctrlPr>
                  </m:dPr>
                  <m:e>
                    <m:eqArr>
                      <m:eqArrPr>
                        <m:ctrlPr>
                          <w:rPr>
                            <w:i w:val="0"/>
                          </w:rPr>
                        </m:ctrlPr>
                      </m:eqArrPr>
                      <m:e>
                        <m:sSubSup>
                          <m:sSubSupPr/>
                          <m:e>
                            <m:r>
                              <m:rPr/>
                              <m:t>T</m:t>
                            </m:r>
                          </m:e>
                          <m:sub>
                            <m:r>
                              <m:rPr/>
                              <m:t>g</m:t>
                            </m:r>
                          </m:sub>
                          <m:sup>
                            <m:r>
                              <m:rPr/>
                              <m:t>∗</m:t>
                            </m:r>
                          </m:sup>
                        </m:sSubSup>
                        <m:r>
                          <m:rPr/>
                          <m:t>= arg min_{T ∈ C}</m:t>
                        </m:r>
                        <m:sSub>
                          <m:sSubPr/>
                          <m:e>
                            <m:r>
                              <m:rPr/>
                              <m:t>S</m:t>
                            </m:r>
                          </m:e>
                          <m:sub>
                            <m:r>
                              <m:rPr/>
                              <m:t>g</m:t>
                            </m:r>
                          </m:sub>
                        </m:sSub>
                        <m:r>
                          <m:rPr/>
                          <m:t>(</m:t>
                        </m:r>
                        <m:sSub>
                          <m:sSubPr/>
                          <m:e>
                            <m:r>
                              <m:rPr/>
                              <m:t>T</m:t>
                            </m:r>
                          </m:e>
                          <m:sub>
                            <m:r>
                              <m:rPr/>
                              <m:t>g</m:t>
                            </m:r>
                          </m:sub>
                        </m:sSub>
                        <m:r>
                          <m:rPr/>
                          <m:t>)</m:t>
                        </m:r>
                        <m:ctrlPr>
                          <w:rPr>
                            <w:i w:val="0"/>
                          </w:rPr>
                        </m:ctrlPr>
                      </m:e>
                      <m:e>
                        <m:r>
                          <m:rPr>
                            <m:sty m:val="p"/>
                          </m:rPr>
                          <w:rPr>
                            <w:rFonts w:hint="default"/>
                            <w:lang w:val="en-US" w:eastAsia="zh-CN"/>
                          </w:rPr>
                          <m:t xml:space="preserve">   </m:t>
                        </m:r>
                        <m:r>
                          <m:rPr/>
                          <m:t>C = {</m:t>
                        </m:r>
                        <m:sSub>
                          <m:sSubPr/>
                          <m:e>
                            <m:r>
                              <m:rPr/>
                              <m:t>T</m:t>
                            </m:r>
                          </m:e>
                          <m:sub>
                            <m:r>
                              <m:rPr/>
                              <m:t>id</m:t>
                            </m:r>
                          </m:sub>
                        </m:sSub>
                        <m:r>
                          <m:rPr/>
                          <m:t>,</m:t>
                        </m:r>
                        <m:sSub>
                          <m:sSubPr/>
                          <m:e>
                            <m:r>
                              <m:rPr/>
                              <m:t>T</m:t>
                            </m:r>
                          </m:e>
                          <m:sub>
                            <m:r>
                              <m:rPr/>
                              <m:t>ℎad</m:t>
                            </m:r>
                          </m:sub>
                        </m:sSub>
                        <m:r>
                          <m:rPr/>
                          <m:t>,</m:t>
                        </m:r>
                        <m:sSub>
                          <m:sSubPr/>
                          <m:e>
                            <m:r>
                              <m:rPr/>
                              <m:t>T</m:t>
                            </m:r>
                          </m:e>
                          <m:sub>
                            <m:r>
                              <m:rPr/>
                              <m:t>dct</m:t>
                            </m:r>
                          </m:sub>
                        </m:sSub>
                        <m:r>
                          <m:rPr/>
                          <m:t>,</m:t>
                        </m:r>
                        <m:sSub>
                          <m:sSubPr/>
                          <m:e>
                            <m:r>
                              <m:rPr/>
                              <m:t>T</m:t>
                            </m:r>
                          </m:e>
                          <m:sub>
                            <m:r>
                              <m:rPr/>
                              <m:t>dst</m:t>
                            </m:r>
                          </m:sub>
                        </m:sSub>
                        <m:r>
                          <m:rPr/>
                          <m:t>,</m:t>
                        </m:r>
                        <m:sSub>
                          <m:sSubPr/>
                          <m:e>
                            <m:r>
                              <m:rPr/>
                              <m:t>T</m:t>
                            </m:r>
                          </m:e>
                          <m:sub>
                            <m:r>
                              <m:rPr/>
                              <m:t>gsr</m:t>
                            </m:r>
                          </m:sub>
                        </m:sSub>
                        <m:r>
                          <m:rPr/>
                          <m:t>,</m:t>
                        </m:r>
                        <m:sSub>
                          <m:sSubPr/>
                          <m:e>
                            <m:r>
                              <m:rPr/>
                              <m:t>T</m:t>
                            </m:r>
                          </m:e>
                          <m:sub>
                            <m:r>
                              <m:rPr/>
                              <m:t>ℎℎ</m:t>
                            </m:r>
                          </m:sub>
                        </m:sSub>
                        <m:r>
                          <m:rPr/>
                          <m:t>}</m:t>
                        </m:r>
                        <m:ctrlPr>
                          <w:rPr>
                            <w:i w:val="0"/>
                          </w:rPr>
                        </m:ctrlPr>
                      </m:e>
                      <m:e>
                        <m:sSub>
                          <m:sSubPr/>
                          <m:e>
                            <m:r>
                              <m:rPr/>
                              <m:t>S</m:t>
                            </m:r>
                          </m:e>
                          <m:sub>
                            <m:r>
                              <m:rPr/>
                              <m:t>g</m:t>
                            </m:r>
                          </m:sub>
                        </m:sSub>
                        <m:r>
                          <m:rPr/>
                          <m:t>∈ {</m:t>
                        </m:r>
                        <m:sSubSup>
                          <m:sSubSupPr/>
                          <m:e>
                            <m:r>
                              <m:rPr/>
                              <m:t>L</m:t>
                            </m:r>
                          </m:e>
                          <m:sub>
                            <m:r>
                              <m:rPr/>
                              <m:t>mse</m:t>
                            </m:r>
                          </m:sub>
                          <m:sup>
                            <m:r>
                              <m:rPr/>
                              <m:t>(g)</m:t>
                            </m:r>
                          </m:sup>
                        </m:sSubSup>
                        <m:r>
                          <m:rPr/>
                          <m:t>,</m:t>
                        </m:r>
                        <m:sSubSup>
                          <m:sSubSupPr/>
                          <m:e>
                            <m:r>
                              <m:rPr/>
                              <m:t>L</m:t>
                            </m:r>
                          </m:e>
                          <m:sub>
                            <m:r>
                              <m:rPr/>
                              <m:t>cov</m:t>
                            </m:r>
                          </m:sub>
                          <m:sup>
                            <m:r>
                              <m:rPr/>
                              <m:t>(g)</m:t>
                            </m:r>
                          </m:sup>
                        </m:sSubSup>
                        <m:r>
                          <m:rPr/>
                          <m:t>,</m:t>
                        </m:r>
                        <m:sSubSup>
                          <m:sSubSupPr/>
                          <m:e>
                            <m:r>
                              <m:rPr/>
                              <m:t>L</m:t>
                            </m:r>
                          </m:e>
                          <m:sub>
                            <m:r>
                              <m:rPr/>
                              <m:t>act</m:t>
                            </m:r>
                          </m:sub>
                          <m:sup>
                            <m:r>
                              <m:rPr/>
                              <m:t>(g)</m:t>
                            </m:r>
                          </m:sup>
                        </m:sSubSup>
                        <m:r>
                          <m:rPr/>
                          <m:t>,</m:t>
                        </m:r>
                        <m:sSubSup>
                          <m:sSubSupPr/>
                          <m:e>
                            <m:r>
                              <m:rPr/>
                              <m:t>J</m:t>
                            </m:r>
                          </m:e>
                          <m:sub>
                            <m:r>
                              <m:rPr/>
                              <m:t>tail</m:t>
                            </m:r>
                          </m:sub>
                          <m:sup>
                            <m:r>
                              <m:rPr/>
                              <m:t>(g)</m:t>
                            </m:r>
                          </m:sup>
                        </m:sSubSup>
                        <m:ctrlPr>
                          <w:rPr>
                            <w:i w:val="0"/>
                          </w:rPr>
                        </m:ctrlPr>
                      </m:e>
                    </m:eqArr>
                    <m:ctrlPr>
                      <w:rPr>
                        <w:i w:val="0"/>
                      </w:rPr>
                    </m:ctrlPr>
                  </m:e>
                </m:d>
                <m:r>
                  <m:rPr/>
                  <m:t xml:space="preserve">    </m:t>
                </m:r>
              </m:oMath>
            </m:oMathPara>
          </w:p>
        </w:tc>
        <w:tc>
          <w:tcPr>
            <w:tcW w:w="1012" w:type="dxa"/>
            <w:vAlign w:val="center"/>
          </w:tcPr>
          <w:p w14:paraId="6D5ACB03">
            <w:pPr>
              <w:ind w:left="0" w:leftChars="0" w:firstLine="0" w:firstLineChars="0"/>
              <w:jc w:val="both"/>
            </w:pPr>
            <w:r>
              <w:t>（4-2）</w:t>
            </w:r>
          </w:p>
        </w:tc>
      </w:tr>
    </w:tbl>
    <w:p w14:paraId="31095C7D">
      <w:r>
        <w:t xml:space="preserve">对每个 group 列块，搜索过程都可写成式（4-2）的形式。其中，候选集合 </w:t>
      </w:r>
      <w:r>
        <w:rPr>
          <w:i/>
          <w:iCs/>
        </w:rPr>
        <w:t>C</w:t>
      </w:r>
      <w:r>
        <w:t xml:space="preserve"> 由当前实现中实际参与搜索的局部变换矩阵构成，默认包括 </w:t>
      </w:r>
      <w:r>
        <w:rPr>
          <w:i/>
          <w:iCs/>
        </w:rPr>
        <w:t>Identity、Hadamard、DCT、DST、GSR 与 Householde</w:t>
      </w:r>
      <w:r>
        <w:t>r；</w:t>
      </w:r>
      <w:r>
        <w:rPr>
          <w:rFonts w:hint="eastAsia"/>
          <w:lang w:val="en-US" w:eastAsia="zh-CN"/>
        </w:rPr>
        <w:t>目标</w:t>
      </w:r>
      <w:r>
        <w:t xml:space="preserve">函数 </w:t>
      </w:r>
      <m:oMath>
        <m:sSub>
          <m:sSubPr>
            <m:ctrlPr>
              <w:rPr>
                <w:rFonts w:ascii="Cambria Math" w:hAnsi="Cambria Math"/>
                <w:i/>
                <w:iCs/>
              </w:rPr>
            </m:ctrlPr>
          </m:sSubPr>
          <m:e>
            <m:r>
              <m:rPr/>
              <w:rPr>
                <w:rFonts w:ascii="Times New Roman" w:hAnsi="Times New Roman"/>
              </w:rPr>
              <m:t>S</m:t>
            </m:r>
            <m:ctrlPr>
              <w:rPr>
                <w:rFonts w:ascii="Cambria Math" w:hAnsi="Cambria Math"/>
                <w:i/>
                <w:iCs/>
              </w:rPr>
            </m:ctrlPr>
          </m:e>
          <m:sub>
            <m:r>
              <m:rPr/>
              <w:rPr>
                <w:rFonts w:ascii="Times New Roman" w:hAnsi="Times New Roman"/>
              </w:rPr>
              <m:t>g</m:t>
            </m:r>
            <m:ctrlPr>
              <w:rPr>
                <w:rFonts w:ascii="Cambria Math" w:hAnsi="Cambria Math"/>
                <w:i/>
                <w:iCs/>
              </w:rPr>
            </m:ctrlPr>
          </m:sub>
        </m:sSub>
      </m:oMath>
      <w:r>
        <w:rPr>
          <w:i/>
          <w:iCs/>
        </w:rPr>
        <w:t xml:space="preserve">(·) </w:t>
      </w:r>
      <w:r>
        <w:t xml:space="preserve">则由量化目标决定，可取基于权重重建误差的 </w:t>
      </w:r>
      <m:oMath>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ascii="Times New Roman" w:hAnsi="Times New Roman"/>
              </w:rPr>
              <m:t>mse</m:t>
            </m:r>
            <m:ctrlPr>
              <w:rPr>
                <w:rFonts w:ascii="Cambria Math" w:hAnsi="Cambria Math"/>
                <w:i/>
                <w:iCs/>
              </w:rPr>
            </m:ctrlPr>
          </m:sub>
          <m:sup>
            <m:r>
              <m:rPr/>
              <w:rPr>
                <w:rFonts w:ascii="Times New Roman" w:hAnsi="Times New Roman"/>
              </w:rPr>
              <m:t>(g)</m:t>
            </m:r>
            <m:ctrlPr>
              <w:rPr>
                <w:rFonts w:ascii="Cambria Math" w:hAnsi="Cambria Math"/>
                <w:i/>
                <w:iCs/>
              </w:rPr>
            </m:ctrlPr>
          </m:sup>
        </m:sSubSup>
      </m:oMath>
      <w:r>
        <w:t xml:space="preserve">、基于输入协方差加权的 </w:t>
      </w:r>
      <m:oMath>
        <m:sSubSup>
          <m:sSubSupPr/>
          <m:e>
            <m:r>
              <m:rPr/>
              <m:t>L</m:t>
            </m:r>
          </m:e>
          <m:sub>
            <m:r>
              <m:rPr/>
              <m:t>cov</m:t>
            </m:r>
          </m:sub>
          <m:sup>
            <m:r>
              <m:rPr/>
              <m:t>(g)</m:t>
            </m:r>
          </m:sup>
        </m:sSubSup>
      </m:oMath>
      <w:r>
        <w:t xml:space="preserve">、基于激活侧量化误差的 </w:t>
      </w:r>
      <m:oMath>
        <m:sSubSup>
          <m:sSubSupPr/>
          <m:e>
            <m:r>
              <m:rPr/>
              <m:t>L</m:t>
            </m:r>
          </m:e>
          <m:sub>
            <m:r>
              <m:rPr/>
              <m:t>act</m:t>
            </m:r>
          </m:sub>
          <m:sup>
            <m:r>
              <m:rPr/>
              <m:t>(g)</m:t>
            </m:r>
          </m:sup>
        </m:sSubSup>
      </m:oMath>
      <w:r>
        <w:t xml:space="preserve">，以及在基础项之外进一步引入尾部误差约束的 </w:t>
      </w:r>
      <m:oMath>
        <m:sSubSup>
          <m:sSubSupPr/>
          <m:e>
            <m:r>
              <m:rPr/>
              <m:t>J</m:t>
            </m:r>
          </m:e>
          <m:sub>
            <m:r>
              <m:rPr/>
              <m:t>tail</m:t>
            </m:r>
          </m:sub>
          <m:sup>
            <m:r>
              <m:rPr/>
              <m:t>(g)</m:t>
            </m:r>
          </m:sup>
        </m:sSubSup>
      </m:oMath>
      <w:r>
        <w:t>。也就是说，当前实现并不是在固定旋转下做被动适配，而是在候选变换集合和</w:t>
      </w:r>
      <w:r>
        <w:rPr>
          <w:rFonts w:hint="eastAsia"/>
          <w:lang w:val="en-US" w:eastAsia="zh-CN"/>
        </w:rPr>
        <w:t>目标</w:t>
      </w:r>
      <w:r>
        <w:t>函数集合双重约束下，为每个局部列块选择更合适的变换方向。</w:t>
      </w:r>
    </w:p>
    <w:p w14:paraId="4C6BA7E0">
      <w:pPr>
        <w:ind w:left="0" w:leftChars="0" w:firstLine="0" w:firstLineChars="0"/>
        <w:rPr>
          <w:rFonts w:hint="eastAsia"/>
          <w:lang w:eastAsia="zh-CN"/>
        </w:rPr>
      </w:pPr>
      <w:r>
        <w:rPr>
          <w:rFonts w:hint="eastAsia"/>
          <w:lang w:eastAsia="zh-CN"/>
        </w:rPr>
        <w:drawing>
          <wp:inline distT="0" distB="0" distL="114300" distR="114300">
            <wp:extent cx="5324475" cy="1114425"/>
            <wp:effectExtent l="0" t="0" r="9525" b="13335"/>
            <wp:docPr id="7" name="图片 7" descr="groupwise_rotation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roupwise_rotation_flowchart"/>
                    <pic:cNvPicPr>
                      <a:picLocks noChangeAspect="1"/>
                    </pic:cNvPicPr>
                  </pic:nvPicPr>
                  <pic:blipFill>
                    <a:blip r:embed="rId38"/>
                    <a:srcRect l="4071" t="26676" r="6212" b="28366"/>
                    <a:stretch>
                      <a:fillRect/>
                    </a:stretch>
                  </pic:blipFill>
                  <pic:spPr>
                    <a:xfrm>
                      <a:off x="0" y="0"/>
                      <a:ext cx="5324475" cy="1114425"/>
                    </a:xfrm>
                    <a:prstGeom prst="rect">
                      <a:avLst/>
                    </a:prstGeom>
                  </pic:spPr>
                </pic:pic>
              </a:graphicData>
            </a:graphic>
          </wp:inline>
        </w:drawing>
      </w:r>
    </w:p>
    <w:p w14:paraId="4B1CC1A6">
      <w:pPr>
        <w:ind w:firstLine="1464" w:firstLineChars="600"/>
        <w:rPr>
          <w:rFonts w:hint="eastAsia" w:ascii="黑体" w:hAnsi="黑体" w:eastAsia="黑体" w:cs="黑体"/>
          <w:sz w:val="21"/>
          <w:szCs w:val="21"/>
        </w:rPr>
      </w:pPr>
      <w:r>
        <w:rPr>
          <w:rFonts w:hint="eastAsia" w:ascii="黑体" w:hAnsi="黑体" w:eastAsia="黑体" w:cs="黑体"/>
          <w:sz w:val="21"/>
          <w:szCs w:val="21"/>
        </w:rPr>
        <w:t>图4-1 group-wise 旋转</w:t>
      </w:r>
      <w:r>
        <w:rPr>
          <w:rFonts w:hint="eastAsia" w:ascii="黑体" w:hAnsi="黑体" w:eastAsia="黑体" w:cs="黑体"/>
          <w:sz w:val="21"/>
          <w:szCs w:val="21"/>
          <w:lang w:val="en-US" w:eastAsia="zh-CN"/>
        </w:rPr>
        <w:t>搜索</w:t>
      </w:r>
      <w:r>
        <w:rPr>
          <w:rFonts w:hint="eastAsia" w:ascii="黑体" w:hAnsi="黑体" w:eastAsia="黑体" w:cs="黑体"/>
          <w:sz w:val="21"/>
          <w:szCs w:val="21"/>
        </w:rPr>
        <w:t>算法总体实现流程图</w:t>
      </w:r>
    </w:p>
    <w:p w14:paraId="30628320">
      <w:pPr>
        <w:pStyle w:val="4"/>
      </w:pPr>
      <w:r>
        <w:t>4.2 group-wise 旋转搜索空间设计</w:t>
      </w:r>
    </w:p>
    <w:p w14:paraId="15F60169">
      <w:pPr>
        <w:pStyle w:val="5"/>
      </w:pPr>
      <w:r>
        <w:t>4.2.1 变换粒度与作用范围</w:t>
      </w:r>
    </w:p>
    <w:p w14:paraId="02DF618F">
      <w:r>
        <w:t>从代码实现看，旋转搜索空间首先受量化格式约束。主程序在解析参数后会对 NVFP4 与 MXFP4 的 group 大小进行统一规范</w:t>
      </w:r>
      <w:r>
        <w:rPr>
          <w:rFonts w:hint="eastAsia"/>
          <w:lang w:eastAsia="zh-CN"/>
        </w:rPr>
        <w:t>，</w:t>
      </w:r>
      <w:r>
        <w:rPr>
          <w:rFonts w:hint="eastAsia"/>
          <w:lang w:val="en-US" w:eastAsia="zh-CN"/>
        </w:rPr>
        <w:t>如表4-1所示</w:t>
      </w:r>
      <w:r>
        <w:t>。这意味着后续所有候选变换都不是以整层矩阵为基本单元，而是以量化格式已经确定好的局部列块为作用对象。</w:t>
      </w:r>
    </w:p>
    <w:p w14:paraId="1B9A37A7">
      <w:pPr>
        <w:pStyle w:val="6"/>
        <w:rPr>
          <w:rFonts w:hint="eastAsia" w:ascii="黑体" w:hAnsi="黑体" w:eastAsia="黑体" w:cs="黑体"/>
        </w:rPr>
      </w:pPr>
      <w:r>
        <w:rPr>
          <w:rFonts w:hint="eastAsia" w:ascii="黑体" w:hAnsi="黑体" w:eastAsia="黑体" w:cs="黑体"/>
        </w:rPr>
        <w:t>表4-1 不同量化格式的 group size 约束</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3D63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697E676">
            <w:pPr>
              <w:ind w:firstLine="0" w:firstLineChars="0"/>
              <w:jc w:val="center"/>
              <w:rPr>
                <w:rFonts w:hint="eastAsia"/>
              </w:rPr>
            </w:pPr>
            <w:r>
              <w:rPr>
                <w:rFonts w:hint="eastAsia"/>
              </w:rPr>
              <w:t>量化格式</w:t>
            </w:r>
          </w:p>
        </w:tc>
        <w:tc>
          <w:tcPr>
            <w:tcW w:w="2126" w:type="dxa"/>
            <w:vAlign w:val="center"/>
          </w:tcPr>
          <w:p w14:paraId="4352D5EB">
            <w:pPr>
              <w:ind w:firstLine="0" w:firstLineChars="0"/>
              <w:jc w:val="center"/>
              <w:rPr>
                <w:rFonts w:hint="eastAsia"/>
              </w:rPr>
            </w:pPr>
            <w:r>
              <w:rPr>
                <w:rFonts w:hint="eastAsia"/>
              </w:rPr>
              <w:t>weight group_size</w:t>
            </w:r>
          </w:p>
        </w:tc>
        <w:tc>
          <w:tcPr>
            <w:tcW w:w="2126" w:type="dxa"/>
            <w:vAlign w:val="center"/>
          </w:tcPr>
          <w:p w14:paraId="27A59C75">
            <w:pPr>
              <w:ind w:firstLine="0" w:firstLineChars="0"/>
              <w:jc w:val="center"/>
              <w:rPr>
                <w:rFonts w:hint="eastAsia"/>
              </w:rPr>
            </w:pPr>
            <w:r>
              <w:rPr>
                <w:rFonts w:hint="eastAsia"/>
              </w:rPr>
              <w:t>activation group_size</w:t>
            </w:r>
          </w:p>
        </w:tc>
        <w:tc>
          <w:tcPr>
            <w:tcW w:w="2126" w:type="dxa"/>
            <w:vAlign w:val="center"/>
          </w:tcPr>
          <w:p w14:paraId="12491EE1">
            <w:pPr>
              <w:ind w:firstLine="0" w:firstLineChars="0"/>
              <w:jc w:val="center"/>
              <w:rPr>
                <w:rFonts w:hint="eastAsia"/>
              </w:rPr>
            </w:pPr>
            <w:r>
              <w:rPr>
                <w:rFonts w:hint="eastAsia"/>
              </w:rPr>
              <w:t>scale precision</w:t>
            </w:r>
          </w:p>
        </w:tc>
      </w:tr>
      <w:tr w14:paraId="694E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A1E7867">
            <w:pPr>
              <w:ind w:firstLine="0" w:firstLineChars="0"/>
              <w:jc w:val="center"/>
              <w:rPr>
                <w:rFonts w:hint="eastAsia"/>
              </w:rPr>
            </w:pPr>
            <w:r>
              <w:rPr>
                <w:rFonts w:hint="eastAsia"/>
              </w:rPr>
              <w:t>NVFP4</w:t>
            </w:r>
          </w:p>
        </w:tc>
        <w:tc>
          <w:tcPr>
            <w:tcW w:w="2126" w:type="dxa"/>
            <w:vAlign w:val="center"/>
          </w:tcPr>
          <w:p w14:paraId="69B84D75">
            <w:pPr>
              <w:ind w:firstLine="0" w:firstLineChars="0"/>
              <w:jc w:val="center"/>
              <w:rPr>
                <w:rFonts w:hint="eastAsia"/>
              </w:rPr>
            </w:pPr>
            <w:r>
              <w:rPr>
                <w:rFonts w:hint="eastAsia"/>
              </w:rPr>
              <w:t>16</w:t>
            </w:r>
          </w:p>
        </w:tc>
        <w:tc>
          <w:tcPr>
            <w:tcW w:w="2126" w:type="dxa"/>
            <w:vAlign w:val="center"/>
          </w:tcPr>
          <w:p w14:paraId="49ACFC90">
            <w:pPr>
              <w:ind w:firstLine="0" w:firstLineChars="0"/>
              <w:jc w:val="center"/>
              <w:rPr>
                <w:rFonts w:hint="eastAsia"/>
              </w:rPr>
            </w:pPr>
            <w:r>
              <w:rPr>
                <w:rFonts w:hint="eastAsia"/>
              </w:rPr>
              <w:t>16</w:t>
            </w:r>
          </w:p>
        </w:tc>
        <w:tc>
          <w:tcPr>
            <w:tcW w:w="2126" w:type="dxa"/>
            <w:vAlign w:val="center"/>
          </w:tcPr>
          <w:p w14:paraId="641CC67E">
            <w:pPr>
              <w:ind w:firstLine="0" w:firstLineChars="0"/>
              <w:jc w:val="center"/>
              <w:rPr>
                <w:rFonts w:hint="eastAsia"/>
              </w:rPr>
            </w:pPr>
            <w:r>
              <w:rPr>
                <w:rFonts w:hint="eastAsia"/>
              </w:rPr>
              <w:t>E4M3</w:t>
            </w:r>
          </w:p>
        </w:tc>
      </w:tr>
      <w:tr w14:paraId="2389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3247497">
            <w:pPr>
              <w:ind w:firstLine="0" w:firstLineChars="0"/>
              <w:jc w:val="center"/>
              <w:rPr>
                <w:rFonts w:hint="eastAsia"/>
              </w:rPr>
            </w:pPr>
            <w:r>
              <w:rPr>
                <w:rFonts w:hint="eastAsia"/>
              </w:rPr>
              <w:t>MXFP4</w:t>
            </w:r>
          </w:p>
        </w:tc>
        <w:tc>
          <w:tcPr>
            <w:tcW w:w="2126" w:type="dxa"/>
            <w:vAlign w:val="center"/>
          </w:tcPr>
          <w:p w14:paraId="2E9AE612">
            <w:pPr>
              <w:ind w:firstLine="0" w:firstLineChars="0"/>
              <w:jc w:val="center"/>
              <w:rPr>
                <w:rFonts w:hint="eastAsia"/>
              </w:rPr>
            </w:pPr>
            <w:r>
              <w:rPr>
                <w:rFonts w:hint="eastAsia"/>
              </w:rPr>
              <w:t>32</w:t>
            </w:r>
          </w:p>
        </w:tc>
        <w:tc>
          <w:tcPr>
            <w:tcW w:w="2126" w:type="dxa"/>
            <w:vAlign w:val="center"/>
          </w:tcPr>
          <w:p w14:paraId="0FEA9BCC">
            <w:pPr>
              <w:ind w:firstLine="0" w:firstLineChars="0"/>
              <w:jc w:val="center"/>
              <w:rPr>
                <w:rFonts w:hint="eastAsia"/>
              </w:rPr>
            </w:pPr>
            <w:r>
              <w:rPr>
                <w:rFonts w:hint="eastAsia"/>
              </w:rPr>
              <w:t>32</w:t>
            </w:r>
          </w:p>
        </w:tc>
        <w:tc>
          <w:tcPr>
            <w:tcW w:w="2126" w:type="dxa"/>
            <w:vAlign w:val="center"/>
          </w:tcPr>
          <w:p w14:paraId="15D3DD65">
            <w:pPr>
              <w:ind w:firstLine="0" w:firstLineChars="0"/>
              <w:jc w:val="center"/>
              <w:rPr>
                <w:rFonts w:hint="eastAsia"/>
              </w:rPr>
            </w:pPr>
            <w:r>
              <w:rPr>
                <w:rFonts w:hint="eastAsia"/>
              </w:rPr>
              <w:t>E8M0</w:t>
            </w:r>
          </w:p>
        </w:tc>
      </w:tr>
    </w:tbl>
    <w:p w14:paraId="5A8D0E40">
      <w:r>
        <w:t>式（4-3）刻画了当前实现中 group-wise 变换的总体组织方式。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5658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77285401">
            <m:oMathPara>
              <m:oMath>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slot</m:t>
                    </m:r>
                    <m:ctrlPr>
                      <w:rPr>
                        <w:rFonts w:ascii="Cambria Math" w:hAnsi="Cambria Math"/>
                        <w:i/>
                        <w:iCs/>
                      </w:rPr>
                    </m:ctrlPr>
                  </m:sub>
                </m:sSub>
                <m:r>
                  <m:rPr/>
                  <w:rPr>
                    <w:rFonts w:ascii="Times New Roman" w:hAnsi="Times New Roman"/>
                  </w:rPr>
                  <m:t>= blkdiag(</m:t>
                </m:r>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1</m:t>
                    </m:r>
                    <m:ctrlPr>
                      <w:rPr>
                        <w:rFonts w:ascii="Cambria Math" w:hAnsi="Cambria Math"/>
                        <w:i/>
                        <w:iCs/>
                      </w:rPr>
                    </m:ctrlPr>
                  </m:sub>
                </m:sSub>
                <m:r>
                  <m:rPr/>
                  <w:rPr>
                    <w:rFonts w:ascii="Times New Roman" w:hAnsi="Times New Roman"/>
                  </w:rPr>
                  <m:t>,</m:t>
                </m:r>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2</m:t>
                    </m:r>
                    <m:ctrlPr>
                      <w:rPr>
                        <w:rFonts w:ascii="Cambria Math" w:hAnsi="Cambria Math"/>
                        <w:i/>
                        <w:iCs/>
                      </w:rPr>
                    </m:ctrlPr>
                  </m:sub>
                </m:sSub>
                <m:r>
                  <m:rPr/>
                  <w:rPr>
                    <w:rFonts w:ascii="Times New Roman" w:hAnsi="Times New Roman"/>
                  </w:rPr>
                  <m:t>, … ,</m:t>
                </m:r>
                <m:sSub>
                  <m:sSubPr>
                    <m:ctrlPr>
                      <w:rPr>
                        <w:rFonts w:ascii="Cambria Math" w:hAnsi="Cambria Math"/>
                        <w:i/>
                        <w:iCs/>
                      </w:rPr>
                    </m:ctrlPr>
                  </m:sSubPr>
                  <m:e>
                    <m:r>
                      <m:rPr/>
                      <w:rPr>
                        <w:rFonts w:ascii="Times New Roman" w:hAnsi="Times New Roman"/>
                      </w:rPr>
                      <m:t>T</m:t>
                    </m:r>
                    <m:ctrlPr>
                      <w:rPr>
                        <w:rFonts w:ascii="Cambria Math" w:hAnsi="Cambria Math"/>
                        <w:i/>
                        <w:iCs/>
                      </w:rPr>
                    </m:ctrlPr>
                  </m:e>
                  <m:sub>
                    <m:r>
                      <m:rPr/>
                      <w:rPr>
                        <w:rFonts w:ascii="Times New Roman" w:hAnsi="Times New Roman"/>
                      </w:rPr>
                      <m:t>G</m:t>
                    </m:r>
                    <m:ctrlPr>
                      <w:rPr>
                        <w:rFonts w:ascii="Cambria Math" w:hAnsi="Cambria Math"/>
                        <w:i/>
                        <w:iCs/>
                      </w:rPr>
                    </m:ctrlPr>
                  </m:sub>
                </m:sSub>
                <m:r>
                  <m:rPr/>
                  <w:rPr>
                    <w:rFonts w:ascii="Times New Roman" w:hAnsi="Times New Roman"/>
                  </w:rPr>
                  <m:t>)</m:t>
                </m:r>
              </m:oMath>
            </m:oMathPara>
          </w:p>
        </w:tc>
        <w:tc>
          <w:tcPr>
            <w:tcW w:w="1185" w:type="dxa"/>
            <w:vAlign w:val="center"/>
          </w:tcPr>
          <w:p w14:paraId="253234AC">
            <w:pPr>
              <w:ind w:left="0" w:leftChars="0" w:firstLine="0" w:firstLineChars="0"/>
            </w:pPr>
            <w:r>
              <w:t>（4-3）</w:t>
            </w:r>
          </w:p>
        </w:tc>
      </w:tr>
    </w:tbl>
    <w:p w14:paraId="5BF2E57F">
      <w:r>
        <w:t>对某个输入槽位而言，整层输入方向上的旋转并不是由一个统一矩阵完成，而是由各个 group 列块对应的局部矩阵按块对角形式拼接而成。代码中的 MixedGroupTransform</w:t>
      </w:r>
      <w:r>
        <w:rPr>
          <w:rFonts w:hint="eastAsia"/>
          <w:lang w:val="en-US" w:eastAsia="zh-CN"/>
        </w:rPr>
        <w:t>类</w:t>
      </w:r>
      <w:r>
        <w:t>正是围绕这一结构实现的：它将每个列块选中的前向矩阵与逆转置矩阵分别堆叠保存，并在初始化时显式检查（4-</w:t>
      </w:r>
      <w:r>
        <w:rPr>
          <w:rFonts w:hint="eastAsia"/>
          <w:lang w:val="en-US" w:eastAsia="zh-CN"/>
        </w:rPr>
        <w:t>4</w:t>
      </w:r>
      <w:r>
        <w:t>）所表示的线性等价条件，以保证激活侧前向旋转与权重侧逆变换折叠严格对应。</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3"/>
        <w:gridCol w:w="1171"/>
      </w:tblGrid>
      <w:tr w14:paraId="5A0C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3" w:type="dxa"/>
            <w:vAlign w:val="center"/>
          </w:tcPr>
          <w:p w14:paraId="3A4B25B7">
            <w:pPr>
              <w:jc w:val="center"/>
            </w:pPr>
            <m:oMathPara>
              <m:oMath>
                <m:sSub>
                  <m:sSubPr/>
                  <m:e>
                    <m:r>
                      <m:rPr/>
                      <m:t>T</m:t>
                    </m:r>
                  </m:e>
                  <m:sub>
                    <m:r>
                      <m:rPr/>
                      <m:t>g</m:t>
                    </m:r>
                  </m:sub>
                </m:sSub>
                <m:sSup>
                  <m:sSupPr/>
                  <m:e>
                    <m:r>
                      <m:rPr/>
                      <m:t>(</m:t>
                    </m:r>
                    <m:sSup>
                      <m:sSupPr/>
                      <m:e>
                        <m:sSub>
                          <m:sSubPr/>
                          <m:e>
                            <m:r>
                              <m:rPr/>
                              <m:t>T</m:t>
                            </m:r>
                          </m:e>
                          <m:sub>
                            <m:r>
                              <m:rPr/>
                              <m:t>g</m:t>
                            </m:r>
                          </m:sub>
                        </m:sSub>
                      </m:e>
                      <m:sup>
                        <m:r>
                          <m:rPr/>
                          <m:t>−T</m:t>
                        </m:r>
                      </m:sup>
                    </m:sSup>
                    <m:r>
                      <m:rPr/>
                      <m:t>)</m:t>
                    </m:r>
                  </m:e>
                  <m:sup>
                    <m:r>
                      <m:rPr/>
                      <m:t>T</m:t>
                    </m:r>
                  </m:sup>
                </m:sSup>
                <m:r>
                  <m:rPr/>
                  <m:t>=</m:t>
                </m:r>
                <m:sSub>
                  <m:sSubPr/>
                  <m:e>
                    <m:r>
                      <m:rPr/>
                      <m:t>I</m:t>
                    </m:r>
                  </m:e>
                  <m:sub>
                    <m:r>
                      <m:rPr/>
                      <m:t>g</m:t>
                    </m:r>
                  </m:sub>
                </m:sSub>
              </m:oMath>
            </m:oMathPara>
          </w:p>
        </w:tc>
        <w:tc>
          <w:tcPr>
            <w:tcW w:w="1171" w:type="dxa"/>
            <w:vAlign w:val="center"/>
          </w:tcPr>
          <w:p w14:paraId="703D2299">
            <w:pPr>
              <w:ind w:left="0" w:leftChars="0" w:firstLine="0" w:firstLineChars="0"/>
              <w:jc w:val="both"/>
            </w:pPr>
            <w:r>
              <w:t>（4-</w:t>
            </w:r>
            <w:r>
              <w:rPr>
                <w:rFonts w:hint="eastAsia"/>
                <w:lang w:val="en-US" w:eastAsia="zh-CN"/>
              </w:rPr>
              <w:t>4</w:t>
            </w:r>
            <w:r>
              <w:t>）</w:t>
            </w:r>
          </w:p>
        </w:tc>
      </w:tr>
    </w:tbl>
    <w:p w14:paraId="61559E42">
      <w:pPr>
        <w:ind w:left="0" w:leftChars="0" w:firstLine="420" w:firstLineChars="0"/>
      </w:pPr>
      <w:r>
        <w:t>在作用范围上，build_block_input_transforms</w:t>
      </w:r>
      <w:r>
        <w:rPr>
          <w:rFonts w:hint="eastAsia"/>
          <w:lang w:val="en-US" w:eastAsia="zh-CN"/>
        </w:rPr>
        <w:t>方法</w:t>
      </w:r>
      <w:r>
        <w:t>会围绕每个 Transformer block 构造四个搜索任务：</w:t>
      </w:r>
      <w:r>
        <w:rPr>
          <w:i/>
          <w:iCs/>
        </w:rPr>
        <w:t>q_proj、k_proj</w:t>
      </w:r>
      <w:r>
        <w:rPr>
          <w:rFonts w:hint="eastAsia"/>
          <w:i/>
          <w:iCs/>
          <w:lang w:eastAsia="zh-CN"/>
        </w:rPr>
        <w:t>、</w:t>
      </w:r>
      <w:r>
        <w:rPr>
          <w:i/>
          <w:iCs/>
        </w:rPr>
        <w:t xml:space="preserve">v_proj </w:t>
      </w:r>
      <w:r>
        <w:t xml:space="preserve">共用 </w:t>
      </w:r>
      <w:r>
        <w:rPr>
          <w:i/>
          <w:iCs/>
        </w:rPr>
        <w:t>qkv</w:t>
      </w:r>
      <w:r>
        <w:t xml:space="preserve"> 槽位；</w:t>
      </w:r>
      <w:r>
        <w:rPr>
          <w:i/>
          <w:iCs/>
        </w:rPr>
        <w:t xml:space="preserve">o_proj </w:t>
      </w:r>
      <w:r>
        <w:t>单独对应</w:t>
      </w:r>
      <w:r>
        <w:rPr>
          <w:i/>
          <w:iCs/>
        </w:rPr>
        <w:t xml:space="preserve"> o</w:t>
      </w:r>
      <w:r>
        <w:t xml:space="preserve"> 槽位；</w:t>
      </w:r>
      <w:r>
        <w:rPr>
          <w:i/>
          <w:iCs/>
        </w:rPr>
        <w:t>gate_proj</w:t>
      </w:r>
      <w:r>
        <w:t xml:space="preserve"> 与 </w:t>
      </w:r>
      <w:r>
        <w:rPr>
          <w:i/>
          <w:iCs/>
        </w:rPr>
        <w:t xml:space="preserve">up_proj </w:t>
      </w:r>
      <w:r>
        <w:t xml:space="preserve">共用 </w:t>
      </w:r>
      <w:r>
        <w:rPr>
          <w:i/>
          <w:iCs/>
        </w:rPr>
        <w:t xml:space="preserve">gate_up </w:t>
      </w:r>
      <w:r>
        <w:t>槽位；</w:t>
      </w:r>
      <w:r>
        <w:rPr>
          <w:i/>
          <w:iCs/>
        </w:rPr>
        <w:t>down_proj</w:t>
      </w:r>
      <w:r>
        <w:t xml:space="preserve"> 则对应</w:t>
      </w:r>
      <w:r>
        <w:rPr>
          <w:i/>
          <w:iCs/>
        </w:rPr>
        <w:t xml:space="preserve"> down</w:t>
      </w:r>
      <w:r>
        <w:t xml:space="preserve"> 槽位。这样做的直接原因是这些线性层在输入统计和功能角色上具有不同的局部结构，同时又存在可共享搜索的自然分组。</w:t>
      </w:r>
    </w:p>
    <w:p w14:paraId="35A5227D">
      <w:pPr>
        <w:pStyle w:val="6"/>
        <w:rPr>
          <w:rFonts w:hint="eastAsia" w:ascii="黑体" w:hAnsi="黑体" w:eastAsia="黑体" w:cs="黑体"/>
        </w:rPr>
      </w:pPr>
      <w:r>
        <w:rPr>
          <w:rFonts w:hint="eastAsia" w:ascii="黑体" w:hAnsi="黑体" w:eastAsia="黑体" w:cs="黑体"/>
        </w:rPr>
        <w:t>表4-2 四类输入槽位的搜索对象与作用范围</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2"/>
        <w:gridCol w:w="3107"/>
        <w:gridCol w:w="2427"/>
        <w:gridCol w:w="1638"/>
      </w:tblGrid>
      <w:tr w14:paraId="263F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5AB6A7A4">
            <w:pPr>
              <w:ind w:firstLine="0" w:firstLineChars="0"/>
              <w:jc w:val="center"/>
              <w:rPr>
                <w:rFonts w:hint="eastAsia"/>
                <w:b/>
                <w:bCs/>
              </w:rPr>
            </w:pPr>
            <w:r>
              <w:rPr>
                <w:rFonts w:hint="eastAsia"/>
                <w:b/>
                <w:bCs/>
              </w:rPr>
              <w:t>槽位</w:t>
            </w:r>
          </w:p>
        </w:tc>
        <w:tc>
          <w:tcPr>
            <w:tcW w:w="3107" w:type="dxa"/>
            <w:vAlign w:val="center"/>
          </w:tcPr>
          <w:p w14:paraId="7EE8C87A">
            <w:pPr>
              <w:ind w:firstLine="0" w:firstLineChars="0"/>
              <w:jc w:val="center"/>
              <w:rPr>
                <w:rFonts w:hint="eastAsia"/>
                <w:b/>
                <w:bCs/>
              </w:rPr>
            </w:pPr>
            <w:r>
              <w:rPr>
                <w:rFonts w:hint="eastAsia"/>
                <w:b/>
                <w:bCs/>
              </w:rPr>
              <w:t>共享线性层</w:t>
            </w:r>
          </w:p>
        </w:tc>
        <w:tc>
          <w:tcPr>
            <w:tcW w:w="2427" w:type="dxa"/>
            <w:vAlign w:val="center"/>
          </w:tcPr>
          <w:p w14:paraId="39C213DC">
            <w:pPr>
              <w:ind w:firstLine="0" w:firstLineChars="0"/>
              <w:jc w:val="center"/>
              <w:rPr>
                <w:rFonts w:hint="eastAsia"/>
                <w:b/>
                <w:bCs/>
              </w:rPr>
            </w:pPr>
            <w:r>
              <w:rPr>
                <w:rFonts w:hint="eastAsia"/>
                <w:b/>
                <w:bCs/>
              </w:rPr>
              <w:t>输入特征维度来源</w:t>
            </w:r>
          </w:p>
        </w:tc>
        <w:tc>
          <w:tcPr>
            <w:tcW w:w="1638" w:type="dxa"/>
            <w:vAlign w:val="center"/>
          </w:tcPr>
          <w:p w14:paraId="153E32C3">
            <w:pPr>
              <w:ind w:firstLine="0" w:firstLineChars="0"/>
              <w:jc w:val="center"/>
              <w:rPr>
                <w:rFonts w:hint="eastAsia"/>
                <w:b/>
                <w:bCs/>
              </w:rPr>
            </w:pPr>
            <w:r>
              <w:rPr>
                <w:rFonts w:hint="eastAsia"/>
                <w:b/>
                <w:bCs/>
              </w:rPr>
              <w:t>搜索对象</w:t>
            </w:r>
          </w:p>
        </w:tc>
      </w:tr>
      <w:tr w14:paraId="6DC5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1967B1A1">
            <w:pPr>
              <w:ind w:firstLine="0" w:firstLineChars="0"/>
              <w:jc w:val="center"/>
              <w:rPr>
                <w:rFonts w:hint="eastAsia"/>
              </w:rPr>
            </w:pPr>
            <w:r>
              <w:rPr>
                <w:rFonts w:hint="eastAsia"/>
              </w:rPr>
              <w:t>qkv</w:t>
            </w:r>
          </w:p>
        </w:tc>
        <w:tc>
          <w:tcPr>
            <w:tcW w:w="3107" w:type="dxa"/>
            <w:vAlign w:val="center"/>
          </w:tcPr>
          <w:p w14:paraId="27632959">
            <w:pPr>
              <w:ind w:firstLine="0" w:firstLineChars="0"/>
              <w:jc w:val="center"/>
              <w:rPr>
                <w:rFonts w:hint="eastAsia"/>
              </w:rPr>
            </w:pPr>
            <w:r>
              <w:rPr>
                <w:rFonts w:hint="eastAsia"/>
              </w:rPr>
              <w:t>q_proj / k_proj / v_proj</w:t>
            </w:r>
          </w:p>
        </w:tc>
        <w:tc>
          <w:tcPr>
            <w:tcW w:w="2427" w:type="dxa"/>
            <w:vAlign w:val="center"/>
          </w:tcPr>
          <w:p w14:paraId="39229A73">
            <w:pPr>
              <w:ind w:firstLine="0" w:firstLineChars="0"/>
              <w:jc w:val="center"/>
              <w:rPr>
                <w:rFonts w:hint="eastAsia"/>
              </w:rPr>
            </w:pPr>
            <w:r>
              <w:rPr>
                <w:rFonts w:hint="eastAsia"/>
              </w:rPr>
              <w:t>hidden_size</w:t>
            </w:r>
          </w:p>
        </w:tc>
        <w:tc>
          <w:tcPr>
            <w:tcW w:w="1638" w:type="dxa"/>
            <w:vAlign w:val="center"/>
          </w:tcPr>
          <w:p w14:paraId="75B4C53E">
            <w:pPr>
              <w:ind w:firstLine="0" w:firstLineChars="0"/>
              <w:jc w:val="center"/>
              <w:rPr>
                <w:rFonts w:hint="eastAsia"/>
              </w:rPr>
            </w:pPr>
            <w:r>
              <w:rPr>
                <w:rFonts w:hint="eastAsia"/>
              </w:rPr>
              <w:t>共享的 group-wise 输入变换</w:t>
            </w:r>
          </w:p>
        </w:tc>
      </w:tr>
      <w:tr w14:paraId="33F7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3131A657">
            <w:pPr>
              <w:ind w:firstLine="0" w:firstLineChars="0"/>
              <w:jc w:val="center"/>
              <w:rPr>
                <w:rFonts w:hint="eastAsia"/>
              </w:rPr>
            </w:pPr>
            <w:r>
              <w:rPr>
                <w:rFonts w:hint="eastAsia"/>
              </w:rPr>
              <w:t>o</w:t>
            </w:r>
          </w:p>
        </w:tc>
        <w:tc>
          <w:tcPr>
            <w:tcW w:w="3107" w:type="dxa"/>
            <w:vAlign w:val="center"/>
          </w:tcPr>
          <w:p w14:paraId="1CBDD4BA">
            <w:pPr>
              <w:ind w:firstLine="0" w:firstLineChars="0"/>
              <w:jc w:val="center"/>
              <w:rPr>
                <w:rFonts w:hint="eastAsia"/>
              </w:rPr>
            </w:pPr>
            <w:r>
              <w:rPr>
                <w:rFonts w:hint="eastAsia"/>
              </w:rPr>
              <w:t>o_proj</w:t>
            </w:r>
          </w:p>
        </w:tc>
        <w:tc>
          <w:tcPr>
            <w:tcW w:w="2427" w:type="dxa"/>
            <w:vAlign w:val="center"/>
          </w:tcPr>
          <w:p w14:paraId="005E03FB">
            <w:pPr>
              <w:ind w:firstLine="0" w:firstLineChars="0"/>
              <w:jc w:val="center"/>
              <w:rPr>
                <w:rFonts w:hint="eastAsia"/>
              </w:rPr>
            </w:pPr>
            <w:r>
              <w:rPr>
                <w:rFonts w:hint="eastAsia"/>
              </w:rPr>
              <w:t>hidden_size</w:t>
            </w:r>
          </w:p>
        </w:tc>
        <w:tc>
          <w:tcPr>
            <w:tcW w:w="1638" w:type="dxa"/>
            <w:vAlign w:val="center"/>
          </w:tcPr>
          <w:p w14:paraId="153EE809">
            <w:pPr>
              <w:ind w:firstLine="0" w:firstLineChars="0"/>
              <w:jc w:val="center"/>
              <w:rPr>
                <w:rFonts w:hint="eastAsia"/>
              </w:rPr>
            </w:pPr>
            <w:r>
              <w:rPr>
                <w:rFonts w:hint="eastAsia"/>
              </w:rPr>
              <w:t>独立的 group-wise 输入变换</w:t>
            </w:r>
          </w:p>
        </w:tc>
      </w:tr>
      <w:tr w14:paraId="75CD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536A8158">
            <w:pPr>
              <w:ind w:firstLine="0" w:firstLineChars="0"/>
              <w:jc w:val="center"/>
              <w:rPr>
                <w:rFonts w:hint="eastAsia"/>
              </w:rPr>
            </w:pPr>
            <w:r>
              <w:rPr>
                <w:rFonts w:hint="eastAsia"/>
              </w:rPr>
              <w:t>gate_up</w:t>
            </w:r>
          </w:p>
        </w:tc>
        <w:tc>
          <w:tcPr>
            <w:tcW w:w="3107" w:type="dxa"/>
            <w:vAlign w:val="center"/>
          </w:tcPr>
          <w:p w14:paraId="0D4DF2E6">
            <w:pPr>
              <w:ind w:firstLine="0" w:firstLineChars="0"/>
              <w:jc w:val="center"/>
              <w:rPr>
                <w:rFonts w:hint="eastAsia"/>
              </w:rPr>
            </w:pPr>
            <w:r>
              <w:rPr>
                <w:rFonts w:hint="eastAsia"/>
              </w:rPr>
              <w:t>gate_proj / up_proj</w:t>
            </w:r>
          </w:p>
        </w:tc>
        <w:tc>
          <w:tcPr>
            <w:tcW w:w="2427" w:type="dxa"/>
            <w:vAlign w:val="center"/>
          </w:tcPr>
          <w:p w14:paraId="495037AB">
            <w:pPr>
              <w:ind w:firstLine="0" w:firstLineChars="0"/>
              <w:jc w:val="center"/>
              <w:rPr>
                <w:rFonts w:hint="eastAsia"/>
              </w:rPr>
            </w:pPr>
            <w:r>
              <w:rPr>
                <w:rFonts w:hint="eastAsia"/>
              </w:rPr>
              <w:t>hidden_size</w:t>
            </w:r>
          </w:p>
        </w:tc>
        <w:tc>
          <w:tcPr>
            <w:tcW w:w="1638" w:type="dxa"/>
            <w:vAlign w:val="center"/>
          </w:tcPr>
          <w:p w14:paraId="3A20CA5E">
            <w:pPr>
              <w:ind w:firstLine="0" w:firstLineChars="0"/>
              <w:jc w:val="center"/>
              <w:rPr>
                <w:rFonts w:hint="eastAsia"/>
              </w:rPr>
            </w:pPr>
            <w:r>
              <w:rPr>
                <w:rFonts w:hint="eastAsia"/>
              </w:rPr>
              <w:t>共享的 group-wise 输入变换</w:t>
            </w:r>
          </w:p>
        </w:tc>
      </w:tr>
      <w:tr w14:paraId="5F81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vAlign w:val="center"/>
          </w:tcPr>
          <w:p w14:paraId="299BB5E0">
            <w:pPr>
              <w:ind w:firstLine="0" w:firstLineChars="0"/>
              <w:jc w:val="center"/>
              <w:rPr>
                <w:rFonts w:hint="eastAsia"/>
              </w:rPr>
            </w:pPr>
            <w:r>
              <w:rPr>
                <w:rFonts w:hint="eastAsia"/>
              </w:rPr>
              <w:t>down</w:t>
            </w:r>
          </w:p>
        </w:tc>
        <w:tc>
          <w:tcPr>
            <w:tcW w:w="3107" w:type="dxa"/>
            <w:vAlign w:val="center"/>
          </w:tcPr>
          <w:p w14:paraId="06F8075B">
            <w:pPr>
              <w:ind w:firstLine="0" w:firstLineChars="0"/>
              <w:jc w:val="center"/>
              <w:rPr>
                <w:rFonts w:hint="eastAsia"/>
              </w:rPr>
            </w:pPr>
            <w:r>
              <w:rPr>
                <w:rFonts w:hint="eastAsia"/>
              </w:rPr>
              <w:t>down_proj</w:t>
            </w:r>
          </w:p>
        </w:tc>
        <w:tc>
          <w:tcPr>
            <w:tcW w:w="2427" w:type="dxa"/>
            <w:vAlign w:val="center"/>
          </w:tcPr>
          <w:p w14:paraId="0C84A008">
            <w:pPr>
              <w:ind w:firstLine="0" w:firstLineChars="0"/>
              <w:jc w:val="center"/>
              <w:rPr>
                <w:rFonts w:hint="eastAsia"/>
              </w:rPr>
            </w:pPr>
            <w:r>
              <w:rPr>
                <w:rFonts w:hint="eastAsia"/>
              </w:rPr>
              <w:t>intermediate_size</w:t>
            </w:r>
          </w:p>
        </w:tc>
        <w:tc>
          <w:tcPr>
            <w:tcW w:w="1638" w:type="dxa"/>
            <w:vAlign w:val="center"/>
          </w:tcPr>
          <w:p w14:paraId="3F180A6A">
            <w:pPr>
              <w:ind w:firstLine="0" w:firstLineChars="0"/>
              <w:jc w:val="center"/>
              <w:rPr>
                <w:rFonts w:hint="eastAsia"/>
              </w:rPr>
            </w:pPr>
            <w:r>
              <w:rPr>
                <w:rFonts w:hint="eastAsia"/>
              </w:rPr>
              <w:t>独立的 group-wise 输入变换</w:t>
            </w:r>
          </w:p>
        </w:tc>
      </w:tr>
    </w:tbl>
    <w:p w14:paraId="46B4A2D6">
      <w:pPr>
        <w:rPr>
          <w:rFonts w:hint="default" w:eastAsia="宋体"/>
          <w:lang w:val="en-US" w:eastAsia="zh-CN"/>
        </w:rPr>
      </w:pPr>
      <w:r>
        <w:t>结合第三章的误差来源分析，这种设计的意义在于：算法不再默认所有局部列块都需要同一种旋转，而是允许在</w:t>
      </w:r>
      <w:r>
        <w:rPr>
          <w:rFonts w:hint="eastAsia"/>
          <w:lang w:val="en-US" w:eastAsia="zh-CN"/>
        </w:rPr>
        <w:t>不同</w:t>
      </w:r>
      <w:r>
        <w:t>槽位内，不同 group 面向不同误差模式选择不同候选矩阵</w:t>
      </w:r>
      <w:r>
        <w:rPr>
          <w:rFonts w:hint="eastAsia"/>
          <w:lang w:eastAsia="zh-CN"/>
        </w:rPr>
        <w:t>，</w:t>
      </w:r>
      <w:r>
        <w:rPr>
          <w:rFonts w:hint="eastAsia"/>
          <w:lang w:val="en-US" w:eastAsia="zh-CN"/>
        </w:rPr>
        <w:t>具体实现如算法1所示：</w:t>
      </w:r>
    </w:p>
    <w:p w14:paraId="356C4FD2">
      <w:pPr>
        <w:pStyle w:val="2"/>
        <w:ind w:left="0" w:leftChars="0" w:firstLine="0" w:firstLineChars="0"/>
      </w:pPr>
      <w:r>
        <w:drawing>
          <wp:inline distT="0" distB="0" distL="114300" distR="114300">
            <wp:extent cx="5391785" cy="4716780"/>
            <wp:effectExtent l="0" t="0" r="317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9"/>
                    <a:srcRect r="25985"/>
                    <a:stretch>
                      <a:fillRect/>
                    </a:stretch>
                  </pic:blipFill>
                  <pic:spPr>
                    <a:xfrm>
                      <a:off x="0" y="0"/>
                      <a:ext cx="5391785" cy="4716780"/>
                    </a:xfrm>
                    <a:prstGeom prst="rect">
                      <a:avLst/>
                    </a:prstGeom>
                    <a:noFill/>
                    <a:ln>
                      <a:noFill/>
                    </a:ln>
                  </pic:spPr>
                </pic:pic>
              </a:graphicData>
            </a:graphic>
          </wp:inline>
        </w:drawing>
      </w:r>
    </w:p>
    <w:p w14:paraId="79EAF47F">
      <w:pPr>
        <w:pStyle w:val="5"/>
        <w:ind w:left="0" w:leftChars="0" w:firstLine="420" w:firstLineChars="0"/>
        <w:rPr>
          <w:rFonts w:hint="eastAsia" w:eastAsia="黑体"/>
          <w:lang w:val="en-US" w:eastAsia="zh-CN"/>
        </w:rPr>
      </w:pPr>
      <w:r>
        <w:t>4.2.2 Identity 变换</w:t>
      </w:r>
      <w:r>
        <w:rPr>
          <w:rFonts w:hint="eastAsia"/>
          <w:lang w:val="en-US" w:eastAsia="zh-CN"/>
        </w:rPr>
        <w:t>实现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52"/>
        <w:gridCol w:w="1052"/>
      </w:tblGrid>
      <w:tr w14:paraId="1A7BE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2" w:type="dxa"/>
            <w:vAlign w:val="center"/>
          </w:tcPr>
          <w:p w14:paraId="1FFA6DDB">
            <w:pPr>
              <w:jc w:val="center"/>
            </w:pPr>
            <m:oMathPara>
              <m:oMath>
                <m:sSub>
                  <m:sSubPr/>
                  <m:e>
                    <m:r>
                      <m:rPr/>
                      <m:t>T</m:t>
                    </m:r>
                  </m:e>
                  <m:sub>
                    <m:r>
                      <m:rPr/>
                      <m:t>id</m:t>
                    </m:r>
                  </m:sub>
                </m:sSub>
                <m:r>
                  <m:rPr/>
                  <m:t>=</m:t>
                </m:r>
                <m:sSub>
                  <m:sSubPr/>
                  <m:e>
                    <m:r>
                      <m:rPr/>
                      <m:t>I</m:t>
                    </m:r>
                  </m:e>
                  <m:sub>
                    <m:r>
                      <m:rPr/>
                      <m:t>g</m:t>
                    </m:r>
                  </m:sub>
                </m:sSub>
              </m:oMath>
            </m:oMathPara>
          </w:p>
        </w:tc>
        <w:tc>
          <w:tcPr>
            <w:tcW w:w="1052" w:type="dxa"/>
            <w:vAlign w:val="center"/>
          </w:tcPr>
          <w:p w14:paraId="27B3B072">
            <w:pPr>
              <w:ind w:left="0" w:leftChars="0" w:firstLine="0" w:firstLineChars="0"/>
              <w:jc w:val="both"/>
            </w:pPr>
            <w:r>
              <w:t>（4-</w:t>
            </w:r>
            <w:r>
              <w:rPr>
                <w:rFonts w:hint="eastAsia"/>
                <w:lang w:val="en-US" w:eastAsia="zh-CN"/>
              </w:rPr>
              <w:t>5</w:t>
            </w:r>
            <w:r>
              <w:t>）</w:t>
            </w:r>
          </w:p>
        </w:tc>
      </w:tr>
    </w:tbl>
    <w:p w14:paraId="14986BB7">
      <w:r>
        <w:t>Identity 变换对应式（4-</w:t>
      </w:r>
      <w:r>
        <w:rPr>
          <w:rFonts w:hint="eastAsia"/>
          <w:lang w:val="en-US" w:eastAsia="zh-CN"/>
        </w:rPr>
        <w:t>5</w:t>
      </w:r>
      <w:r>
        <w:t>），即保持当前 group 列块的原始坐标方向不变。虽然它在形式上是最简单的候选矩阵，但在当前实现中并不是可有可无的占位项，而是搜索空间中不可缺少的一类基线候选。第三章</w:t>
      </w:r>
      <w:r>
        <w:rPr>
          <w:rFonts w:hint="eastAsia"/>
          <w:lang w:eastAsia="zh-CN"/>
        </w:rPr>
        <w:t>的</w:t>
      </w:r>
      <w:r>
        <w:rPr>
          <w:rFonts w:hint="eastAsia"/>
          <w:lang w:val="en-US" w:eastAsia="zh-CN"/>
        </w:rPr>
        <w:t>分析</w:t>
      </w:r>
      <w:r>
        <w:t>表明，许多局部列块本身分布较为平滑，量化误差并不一定由明显的方向性异常主导；对这类 group 而言，额外施加旋转反而可能破坏原有均衡结构，使本来较低的尾部误差被重新放大。</w:t>
      </w:r>
    </w:p>
    <w:p w14:paraId="67C291D7">
      <w:r>
        <w:t xml:space="preserve">这意味着 Identity </w:t>
      </w:r>
      <w:r>
        <w:rPr>
          <w:rFonts w:hint="eastAsia"/>
          <w:lang w:val="en-US" w:eastAsia="zh-CN"/>
        </w:rPr>
        <w:t>并非冗余</w:t>
      </w:r>
      <w:r>
        <w:t>的消极选项，而是对</w:t>
      </w:r>
      <w:r>
        <w:rPr>
          <w:rFonts w:hint="eastAsia"/>
          <w:lang w:val="en-US" w:eastAsia="zh-CN"/>
        </w:rPr>
        <w:t>旋转可能带来负收益</w:t>
      </w:r>
      <w:r>
        <w:t>这一结论的表达。它尤其适合用于误差来源较弱、尾部不突出的低风险列块，以避免对均匀分布做不必要的结构性扰动。</w:t>
      </w:r>
    </w:p>
    <w:p w14:paraId="4A970C01">
      <w:pPr>
        <w:pStyle w:val="5"/>
        <w:rPr>
          <w:rFonts w:hint="eastAsia"/>
          <w:lang w:val="en-US" w:eastAsia="zh-CN"/>
        </w:rPr>
      </w:pPr>
      <w:r>
        <w:t xml:space="preserve">4.2.3 </w:t>
      </w:r>
      <w:r>
        <w:rPr>
          <w:rFonts w:hint="eastAsia"/>
          <w:lang w:val="en-US" w:eastAsia="zh-CN"/>
        </w:rPr>
        <w:t>group-wise自适应</w:t>
      </w:r>
      <w:r>
        <w:t>Householder 变换</w:t>
      </w:r>
      <w:r>
        <w:rPr>
          <w:rFonts w:hint="eastAsia"/>
          <w:lang w:val="en-US" w:eastAsia="zh-CN"/>
        </w:rPr>
        <w:t>实现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79"/>
        <w:gridCol w:w="1025"/>
      </w:tblGrid>
      <w:tr w14:paraId="202A4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79" w:type="dxa"/>
            <w:vAlign w:val="center"/>
          </w:tcPr>
          <w:p w14:paraId="3195F861">
            <w:pPr>
              <w:jc w:val="center"/>
            </w:pPr>
            <m:oMathPara>
              <m:oMath>
                <m:sSub>
                  <m:sSubPr/>
                  <m:e>
                    <m:r>
                      <m:rPr/>
                      <m:t>H</m:t>
                    </m:r>
                  </m:e>
                  <m:sub>
                    <m:r>
                      <m:rPr/>
                      <m:t>g</m:t>
                    </m:r>
                  </m:sub>
                </m:sSub>
                <m:r>
                  <m:rPr/>
                  <m:t>(v) =</m:t>
                </m:r>
                <m:sSub>
                  <m:sSubPr/>
                  <m:e>
                    <m:r>
                      <m:rPr/>
                      <m:t>I</m:t>
                    </m:r>
                  </m:e>
                  <m:sub>
                    <m:r>
                      <m:rPr/>
                      <m:t>g</m:t>
                    </m:r>
                  </m:sub>
                </m:sSub>
                <m:r>
                  <m:rPr/>
                  <m:t>−</m:t>
                </m:r>
                <m:f>
                  <m:fPr/>
                  <m:num>
                    <m:r>
                      <m:rPr/>
                      <m:t>2v</m:t>
                    </m:r>
                    <m:sSup>
                      <m:sSupPr/>
                      <m:e>
                        <m:r>
                          <m:rPr/>
                          <m:t>v</m:t>
                        </m:r>
                      </m:e>
                      <m:sup>
                        <m:r>
                          <m:rPr/>
                          <m:t>T</m:t>
                        </m:r>
                      </m:sup>
                    </m:sSup>
                  </m:num>
                  <m:den>
                    <m:sSup>
                      <m:sSupPr/>
                      <m:e>
                        <m:r>
                          <m:rPr/>
                          <m:t>v</m:t>
                        </m:r>
                      </m:e>
                      <m:sup>
                        <m:r>
                          <m:rPr/>
                          <m:t>T</m:t>
                        </m:r>
                      </m:sup>
                    </m:sSup>
                    <m:r>
                      <m:rPr/>
                      <m:t>v</m:t>
                    </m:r>
                  </m:den>
                </m:f>
              </m:oMath>
            </m:oMathPara>
          </w:p>
        </w:tc>
        <w:tc>
          <w:tcPr>
            <w:tcW w:w="1025" w:type="dxa"/>
            <w:vAlign w:val="center"/>
          </w:tcPr>
          <w:p w14:paraId="4E67821B">
            <w:pPr>
              <w:ind w:left="0" w:leftChars="0" w:firstLine="0" w:firstLineChars="0"/>
              <w:jc w:val="both"/>
            </w:pPr>
            <w:r>
              <w:t>（4-</w:t>
            </w:r>
            <w:r>
              <w:rPr>
                <w:rFonts w:hint="eastAsia"/>
                <w:lang w:val="en-US" w:eastAsia="zh-CN"/>
              </w:rPr>
              <w:t>6</w:t>
            </w:r>
            <w:r>
              <w:t>）</w:t>
            </w:r>
          </w:p>
        </w:tc>
      </w:tr>
      <w:tr w14:paraId="48D1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79" w:type="dxa"/>
            <w:vAlign w:val="center"/>
          </w:tcPr>
          <w:p w14:paraId="5024188B">
            <w:pPr>
              <w:jc w:val="center"/>
            </w:pPr>
            <m:oMathPara>
              <m:oMath>
                <m:sSup>
                  <m:sSupPr/>
                  <m:e>
                    <m:sSub>
                      <m:sSubPr/>
                      <m:e>
                        <m:r>
                          <m:rPr/>
                          <m:t>H</m:t>
                        </m:r>
                      </m:e>
                      <m:sub>
                        <m:r>
                          <m:rPr/>
                          <m:t>g</m:t>
                        </m:r>
                      </m:sub>
                    </m:sSub>
                  </m:e>
                  <m:sup>
                    <m:r>
                      <m:rPr/>
                      <m:t>T</m:t>
                    </m:r>
                  </m:sup>
                </m:sSup>
                <m:sSub>
                  <m:sSubPr/>
                  <m:e>
                    <m:r>
                      <m:rPr/>
                      <m:t>H</m:t>
                    </m:r>
                  </m:e>
                  <m:sub>
                    <m:r>
                      <m:rPr/>
                      <m:t>g</m:t>
                    </m:r>
                  </m:sub>
                </m:sSub>
                <m:r>
                  <m:rPr/>
                  <m:t>=</m:t>
                </m:r>
                <m:sSub>
                  <m:sSubPr/>
                  <m:e>
                    <m:r>
                      <m:rPr/>
                      <m:t>I</m:t>
                    </m:r>
                  </m:e>
                  <m:sub>
                    <m:r>
                      <m:rPr/>
                      <m:t>g</m:t>
                    </m:r>
                  </m:sub>
                </m:sSub>
                <m:r>
                  <m:rPr/>
                  <m:t>,</m:t>
                </m:r>
                <m:sSup>
                  <m:sSupPr/>
                  <m:e>
                    <m:sSub>
                      <m:sSubPr/>
                      <m:e>
                        <m:r>
                          <m:rPr/>
                          <m:t>H</m:t>
                        </m:r>
                      </m:e>
                      <m:sub>
                        <m:r>
                          <m:rPr/>
                          <m:t>g</m:t>
                        </m:r>
                      </m:sub>
                    </m:sSub>
                  </m:e>
                  <m:sup>
                    <m:r>
                      <m:rPr/>
                      <m:t>−1</m:t>
                    </m:r>
                  </m:sup>
                </m:sSup>
                <m:r>
                  <m:rPr/>
                  <m:t>=</m:t>
                </m:r>
                <m:sSub>
                  <m:sSubPr/>
                  <m:e>
                    <m:r>
                      <m:rPr/>
                      <m:t>H</m:t>
                    </m:r>
                  </m:e>
                  <m:sub>
                    <m:r>
                      <m:rPr/>
                      <m:t>g</m:t>
                    </m:r>
                  </m:sub>
                </m:sSub>
              </m:oMath>
            </m:oMathPara>
          </w:p>
        </w:tc>
        <w:tc>
          <w:tcPr>
            <w:tcW w:w="1025" w:type="dxa"/>
            <w:vAlign w:val="center"/>
          </w:tcPr>
          <w:p w14:paraId="3AD6742E">
            <w:pPr>
              <w:ind w:left="0" w:leftChars="0" w:firstLine="0" w:firstLineChars="0"/>
              <w:jc w:val="both"/>
            </w:pPr>
            <w:r>
              <w:t>（4-</w:t>
            </w:r>
            <w:r>
              <w:rPr>
                <w:rFonts w:hint="eastAsia"/>
                <w:lang w:val="en-US" w:eastAsia="zh-CN"/>
              </w:rPr>
              <w:t>7</w:t>
            </w:r>
            <w:r>
              <w:t>）</w:t>
            </w:r>
          </w:p>
        </w:tc>
      </w:tr>
    </w:tbl>
    <w:p w14:paraId="75187274">
      <w:r>
        <w:t>Householder 变换</w:t>
      </w:r>
      <w:r>
        <w:rPr>
          <w:rFonts w:hint="eastAsia"/>
          <w:lang w:val="en-US" w:eastAsia="zh-CN"/>
        </w:rPr>
        <w:t>具有</w:t>
      </w:r>
      <w:r>
        <w:t>方向自适应</w:t>
      </w:r>
      <w:r>
        <w:rPr>
          <w:rFonts w:hint="eastAsia"/>
          <w:lang w:val="en-US" w:eastAsia="zh-CN"/>
        </w:rPr>
        <w:t>能力</w:t>
      </w:r>
      <w:r>
        <w:t xml:space="preserve">。对任意非零向量 </w:t>
      </w:r>
      <w:r>
        <w:rPr>
          <w:i/>
          <w:iCs/>
        </w:rPr>
        <w:t>v</w:t>
      </w:r>
      <w:r>
        <w:t>，式（4-</w:t>
      </w:r>
      <w:r>
        <w:rPr>
          <w:rFonts w:hint="eastAsia"/>
          <w:lang w:val="en-US" w:eastAsia="zh-CN"/>
        </w:rPr>
        <w:t>6</w:t>
      </w:r>
      <w:r>
        <w:t xml:space="preserve">）给出了对应的反射矩阵构造方式。该矩阵以向量 </w:t>
      </w:r>
      <w:r>
        <w:rPr>
          <w:i/>
          <w:iCs/>
        </w:rPr>
        <w:t>v</w:t>
      </w:r>
      <w:r>
        <w:t xml:space="preserve"> 所张成的方向为中心，对整个局部子空间做一次关于超平面的镜像反射；式（4-</w:t>
      </w:r>
      <w:r>
        <w:rPr>
          <w:rFonts w:hint="eastAsia"/>
          <w:lang w:val="en-US" w:eastAsia="zh-CN"/>
        </w:rPr>
        <w:t>7</w:t>
      </w:r>
      <w:r>
        <w:t>）则表明它既是正交矩阵，又满足自逆性质，</w:t>
      </w:r>
      <w:r>
        <w:rPr>
          <w:rFonts w:hint="eastAsia"/>
          <w:lang w:val="en-US" w:eastAsia="zh-CN"/>
        </w:rPr>
        <w:t>满足旋转前后的线性等价关系</w:t>
      </w:r>
      <w:r>
        <w:t>。</w:t>
      </w:r>
    </w:p>
    <w:p w14:paraId="7A83EB16">
      <w:pPr>
        <w:rPr>
          <w:rFonts w:hint="default" w:eastAsia="宋体"/>
          <w:lang w:val="en-US" w:eastAsia="zh-CN"/>
        </w:rPr>
      </w:pPr>
      <w:r>
        <w:t xml:space="preserve">从具体实现看，当前 Householder 候选并不是先固定一个全局反射块，再对所有列块重复使用，而是对每个 group </w:t>
      </w:r>
      <w:r>
        <w:rPr>
          <w:rFonts w:hint="eastAsia"/>
          <w:lang w:val="en-US" w:eastAsia="zh-CN"/>
        </w:rPr>
        <w:t>根据当前旋转搜索目标与数据分布特征，</w:t>
      </w:r>
      <w:r>
        <w:t>构造</w:t>
      </w:r>
      <w:r>
        <w:rPr>
          <w:rFonts w:hint="eastAsia"/>
          <w:lang w:val="en-US" w:eastAsia="zh-CN"/>
        </w:rPr>
        <w:t>group-wise自适应的Householder变换</w:t>
      </w:r>
      <w:r>
        <w:t>。这一构造方式的好处在于参数形式紧凑，同时</w:t>
      </w:r>
      <w:r>
        <w:rPr>
          <w:rFonts w:hint="eastAsia"/>
          <w:lang w:val="en-US" w:eastAsia="zh-CN"/>
        </w:rPr>
        <w:t>结合当前旋转搜索目标与group列块数据分布，可以有效缓解量化误差。</w:t>
      </w:r>
    </w:p>
    <w:p w14:paraId="7F3DFB8D">
      <w:r>
        <w:t>对第</w:t>
      </w:r>
      <w:r>
        <w:rPr>
          <w:i/>
          <w:iCs/>
        </w:rPr>
        <w:t xml:space="preserve"> </w:t>
      </w:r>
      <w:r>
        <w:rPr>
          <w:rFonts w:hint="eastAsia"/>
          <w:i/>
          <w:iCs/>
          <w:lang w:val="en-US" w:eastAsia="zh-CN"/>
        </w:rPr>
        <w:t>g</w:t>
      </w:r>
      <w:r>
        <w:t xml:space="preserve"> 个 group，先依据当前搜索目标自动选择局部数据源，提取能量向量 </w:t>
      </w:r>
      <m:oMath>
        <m:sSub>
          <m:sSubPr/>
          <m:e>
            <m:r>
              <m:rPr/>
              <m:t>e</m:t>
            </m:r>
          </m:e>
          <m:sub>
            <m:r>
              <m:rPr/>
              <m:t>g</m:t>
            </m:r>
          </m:sub>
        </m:sSub>
      </m:oMath>
      <w:r>
        <w:t>。当</w:t>
      </w:r>
      <w:r>
        <w:rPr>
          <w:rFonts w:hint="eastAsia"/>
          <w:lang w:val="en-US" w:eastAsia="zh-CN"/>
        </w:rPr>
        <w:t>搜索</w:t>
      </w:r>
      <w:r>
        <w:t xml:space="preserve">目标为 </w:t>
      </w:r>
      <w:r>
        <w:rPr>
          <w:i/>
          <w:iCs/>
        </w:rPr>
        <w:t>act_mse</w:t>
      </w:r>
      <w:r>
        <w:rPr>
          <w:rFonts w:hint="eastAsia"/>
          <w:i/>
          <w:iCs/>
          <w:lang w:eastAsia="zh-CN"/>
        </w:rPr>
        <w:t>、</w:t>
      </w:r>
      <w:r>
        <w:t xml:space="preserve"> </w:t>
      </w:r>
      <w:r>
        <w:rPr>
          <w:i/>
          <w:iCs/>
        </w:rPr>
        <w:t>jtail</w:t>
      </w:r>
      <w:r>
        <w:t xml:space="preserve"> 且 </w:t>
      </w:r>
      <w:r>
        <w:rPr>
          <w:i/>
          <w:iCs/>
        </w:rPr>
        <w:t>tail_source</w:t>
      </w:r>
      <w:r>
        <w:t xml:space="preserve"> = </w:t>
      </w:r>
      <w:r>
        <w:rPr>
          <w:i/>
          <w:iCs/>
        </w:rPr>
        <w:t xml:space="preserve">activation </w:t>
      </w:r>
      <w:r>
        <w:t>时，</w:t>
      </w:r>
      <m:oMath>
        <m:sSub>
          <m:sSubPr/>
          <m:e>
            <m:r>
              <m:rPr/>
              <m:t>e</m:t>
            </m:r>
          </m:e>
          <m:sub>
            <m:r>
              <m:rPr/>
              <m:t>g</m:t>
            </m:r>
          </m:sub>
        </m:sSub>
      </m:oMath>
      <w:r>
        <w:t xml:space="preserve"> 由当前 group 激活样本 </w:t>
      </w:r>
      <m:oMath>
        <m:sSub>
          <m:sSubPr/>
          <m:e>
            <m:r>
              <m:rPr/>
              <m:t>X</m:t>
            </m:r>
          </m:e>
          <m:sub>
            <m:r>
              <m:rPr/>
              <m:t>g</m:t>
            </m:r>
          </m:sub>
        </m:sSub>
      </m:oMath>
      <w:r>
        <w:t xml:space="preserve"> 的均方根统计给出；当目标为 cov 时，</w:t>
      </w:r>
      <m:oMath>
        <m:sSub>
          <m:sSubPr/>
          <m:e>
            <m:r>
              <m:rPr/>
              <m:t>e</m:t>
            </m:r>
          </m:e>
          <m:sub>
            <m:r>
              <m:rPr/>
              <m:t>g</m:t>
            </m:r>
          </m:sub>
        </m:sSub>
      </m:oMath>
      <w:r>
        <w:t xml:space="preserve"> 由当前 group 输入协方差 </w:t>
      </w:r>
      <m:oMath>
        <m:sSub>
          <m:sSubPr/>
          <m:e>
            <m:r>
              <m:rPr/>
              <m:t>Σ</m:t>
            </m:r>
          </m:e>
          <m:sub>
            <m:r>
              <m:rPr/>
              <m:t>g</m:t>
            </m:r>
          </m:sub>
        </m:sSub>
      </m:oMath>
      <w:r>
        <w:t xml:space="preserve"> 对角线的均方根统计给出；其余情况下，</w:t>
      </w:r>
      <m:oMath>
        <m:sSub>
          <m:sSubPr/>
          <m:e>
            <m:r>
              <m:rPr/>
              <m:t>e</m:t>
            </m:r>
          </m:e>
          <m:sub>
            <m:r>
              <m:rPr/>
              <m:t>g</m:t>
            </m:r>
          </m:sub>
        </m:sSub>
      </m:oMath>
      <w:r>
        <w:t xml:space="preserve"> 由共享槽位权重列块 </w:t>
      </w:r>
      <m:oMath>
        <m:sSub>
          <m:sSubPr/>
          <m:e>
            <m:r>
              <m:rPr/>
              <m:t>W</m:t>
            </m:r>
          </m:e>
          <m:sub>
            <m:r>
              <m:rPr/>
              <m:t>g</m:t>
            </m:r>
          </m:sub>
        </m:sSub>
      </m:oMath>
      <w:r>
        <w:t xml:space="preserve"> 的均方根统计给出。这样一来，Householder 反射方向并不是预设的，而是随当前 group 和当前目标函数共同变化的。</w:t>
      </w:r>
    </w:p>
    <w:p w14:paraId="6A817525">
      <w:pPr>
        <w:pStyle w:val="6"/>
        <w:rPr>
          <w:rFonts w:hint="eastAsia" w:ascii="黑体" w:hAnsi="黑体" w:eastAsia="黑体" w:cs="黑体"/>
        </w:rPr>
      </w:pPr>
      <w:r>
        <w:rPr>
          <w:rFonts w:hint="eastAsia" w:ascii="黑体" w:hAnsi="黑体" w:eastAsia="黑体" w:cs="黑体"/>
        </w:rPr>
        <w:t xml:space="preserve">表4-3 </w:t>
      </w:r>
      <w:r>
        <w:rPr>
          <w:rFonts w:hint="eastAsia" w:ascii="黑体" w:hAnsi="黑体" w:eastAsia="黑体" w:cs="黑体"/>
          <w:lang w:val="en-US" w:eastAsia="zh-CN"/>
        </w:rPr>
        <w:t>group-wise自适应</w:t>
      </w:r>
      <w:r>
        <w:rPr>
          <w:rFonts w:hint="eastAsia" w:ascii="黑体" w:hAnsi="黑体" w:eastAsia="黑体" w:cs="黑体"/>
        </w:rPr>
        <w:t>Householder变换能量向量选择</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9"/>
        <w:gridCol w:w="4985"/>
      </w:tblGrid>
      <w:tr w14:paraId="176F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04A262D6">
            <w:pPr>
              <w:ind w:firstLine="0" w:firstLineChars="0"/>
              <w:jc w:val="center"/>
              <w:rPr>
                <w:rFonts w:hint="eastAsia"/>
              </w:rPr>
            </w:pPr>
            <w:r>
              <w:rPr>
                <w:rFonts w:hint="eastAsia"/>
                <w:lang w:val="en-US" w:eastAsia="zh-CN"/>
              </w:rPr>
              <w:t>旋转搜索</w:t>
            </w:r>
            <w:r>
              <w:rPr>
                <w:rFonts w:hint="eastAsia"/>
              </w:rPr>
              <w:t>目标</w:t>
            </w:r>
          </w:p>
        </w:tc>
        <w:tc>
          <w:tcPr>
            <w:tcW w:w="4985" w:type="dxa"/>
            <w:vAlign w:val="center"/>
          </w:tcPr>
          <w:p w14:paraId="1A134413">
            <w:pPr>
              <w:ind w:firstLine="0" w:firstLineChars="0"/>
              <w:jc w:val="center"/>
              <w:rPr>
                <w:rFonts w:hint="eastAsia"/>
              </w:rPr>
            </w:pPr>
            <w:r>
              <w:rPr>
                <w:rFonts w:hint="eastAsia"/>
              </w:rPr>
              <w:t>Householder 构造来源</w:t>
            </w:r>
          </w:p>
        </w:tc>
      </w:tr>
      <w:tr w14:paraId="0CEC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0CBDF575">
            <w:pPr>
              <w:ind w:firstLine="0" w:firstLineChars="0"/>
              <w:jc w:val="center"/>
              <w:rPr>
                <w:rFonts w:hint="eastAsia"/>
              </w:rPr>
            </w:pPr>
            <w:r>
              <w:rPr>
                <w:rFonts w:hint="eastAsia"/>
              </w:rPr>
              <w:t>mse</w:t>
            </w:r>
          </w:p>
        </w:tc>
        <w:tc>
          <w:tcPr>
            <w:tcW w:w="4985" w:type="dxa"/>
            <w:vAlign w:val="center"/>
          </w:tcPr>
          <w:p w14:paraId="3546F3D9">
            <w:pPr>
              <w:ind w:firstLine="0" w:firstLineChars="0"/>
              <w:jc w:val="center"/>
              <w:rPr>
                <w:rFonts w:hint="eastAsia"/>
              </w:rPr>
            </w:pPr>
            <w:r>
              <w:rPr>
                <w:rFonts w:hint="eastAsia"/>
                <w:lang w:val="en-US" w:eastAsia="zh-CN"/>
              </w:rPr>
              <w:t>group</w:t>
            </w:r>
            <w:r>
              <w:t xml:space="preserve">权重列块 </w:t>
            </w:r>
            <m:oMath>
              <m:sSub>
                <m:sSubPr/>
                <m:e>
                  <m:r>
                    <m:rPr/>
                    <m:t>W</m:t>
                  </m:r>
                </m:e>
                <m:sub>
                  <m:r>
                    <m:rPr/>
                    <m:t>g</m:t>
                  </m:r>
                </m:sub>
              </m:sSub>
            </m:oMath>
            <w:r>
              <w:t xml:space="preserve"> 均方根</w:t>
            </w:r>
          </w:p>
        </w:tc>
      </w:tr>
      <w:tr w14:paraId="2B6B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7A9A1CB8">
            <w:pPr>
              <w:ind w:firstLine="0" w:firstLineChars="0"/>
              <w:jc w:val="center"/>
              <w:rPr>
                <w:rFonts w:hint="eastAsia"/>
              </w:rPr>
            </w:pPr>
            <w:r>
              <w:rPr>
                <w:rFonts w:hint="eastAsia"/>
              </w:rPr>
              <w:t>cov</w:t>
            </w:r>
          </w:p>
        </w:tc>
        <w:tc>
          <w:tcPr>
            <w:tcW w:w="4985" w:type="dxa"/>
            <w:vAlign w:val="center"/>
          </w:tcPr>
          <w:p w14:paraId="7819830B">
            <w:pPr>
              <w:ind w:firstLine="0" w:firstLineChars="0"/>
              <w:jc w:val="center"/>
              <w:rPr>
                <w:rFonts w:hint="eastAsia"/>
              </w:rPr>
            </w:pPr>
            <w:r>
              <w:t xml:space="preserve">group 输入协方差 </w:t>
            </w:r>
            <m:oMath>
              <m:sSub>
                <m:sSubPr/>
                <m:e>
                  <m:r>
                    <m:rPr/>
                    <m:t>Σ</m:t>
                  </m:r>
                </m:e>
                <m:sub>
                  <m:r>
                    <m:rPr/>
                    <m:t>g</m:t>
                  </m:r>
                </m:sub>
              </m:sSub>
            </m:oMath>
            <w:r>
              <w:t xml:space="preserve"> 对角线均方根</w:t>
            </w:r>
          </w:p>
        </w:tc>
      </w:tr>
      <w:tr w14:paraId="30368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2AA73BD2">
            <w:pPr>
              <w:ind w:firstLine="0" w:firstLineChars="0"/>
              <w:jc w:val="center"/>
              <w:rPr>
                <w:rFonts w:hint="eastAsia"/>
              </w:rPr>
            </w:pPr>
            <w:r>
              <w:rPr>
                <w:rFonts w:hint="eastAsia"/>
              </w:rPr>
              <w:t>act_mse</w:t>
            </w:r>
          </w:p>
        </w:tc>
        <w:tc>
          <w:tcPr>
            <w:tcW w:w="4985" w:type="dxa"/>
            <w:vAlign w:val="center"/>
          </w:tcPr>
          <w:p w14:paraId="200402E9">
            <w:pPr>
              <w:ind w:firstLine="0" w:firstLineChars="0"/>
              <w:jc w:val="center"/>
              <w:rPr>
                <w:rFonts w:hint="eastAsia"/>
              </w:rPr>
            </w:pPr>
            <w:r>
              <w:t xml:space="preserve">group激活样本 </w:t>
            </w:r>
            <m:oMath>
              <m:sSub>
                <m:sSubPr/>
                <m:e>
                  <m:r>
                    <m:rPr/>
                    <m:t>X</m:t>
                  </m:r>
                </m:e>
                <m:sub>
                  <m:r>
                    <m:rPr/>
                    <m:t>g</m:t>
                  </m:r>
                </m:sub>
              </m:sSub>
            </m:oMath>
            <w:r>
              <w:t xml:space="preserve"> 均方根</w:t>
            </w:r>
          </w:p>
        </w:tc>
      </w:tr>
      <w:tr w14:paraId="082B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7D56B538">
            <w:pPr>
              <w:ind w:firstLine="0" w:firstLineChars="0"/>
              <w:jc w:val="center"/>
              <w:rPr>
                <w:rFonts w:hint="eastAsia"/>
              </w:rPr>
            </w:pPr>
            <w:r>
              <w:rPr>
                <w:rFonts w:hint="eastAsia"/>
              </w:rPr>
              <w:t>jtail + tail_source=weight</w:t>
            </w:r>
          </w:p>
        </w:tc>
        <w:tc>
          <w:tcPr>
            <w:tcW w:w="4985" w:type="dxa"/>
            <w:vAlign w:val="center"/>
          </w:tcPr>
          <w:p w14:paraId="775CE225">
            <w:pPr>
              <w:ind w:firstLine="0" w:firstLineChars="0"/>
              <w:jc w:val="center"/>
              <w:rPr>
                <w:rFonts w:hint="eastAsia"/>
              </w:rPr>
            </w:pPr>
            <w:r>
              <w:rPr>
                <w:rFonts w:hint="eastAsia"/>
                <w:lang w:val="en-US" w:eastAsia="zh-CN"/>
              </w:rPr>
              <w:t>group</w:t>
            </w:r>
            <w:r>
              <w:t xml:space="preserve">权重列块 </w:t>
            </w:r>
            <m:oMath>
              <m:sSub>
                <m:sSubPr/>
                <m:e>
                  <m:r>
                    <m:rPr/>
                    <m:t>W</m:t>
                  </m:r>
                </m:e>
                <m:sub>
                  <m:r>
                    <m:rPr/>
                    <m:t>g</m:t>
                  </m:r>
                </m:sub>
              </m:sSub>
            </m:oMath>
            <w:r>
              <w:t xml:space="preserve"> 均方根</w:t>
            </w:r>
          </w:p>
        </w:tc>
      </w:tr>
      <w:tr w14:paraId="4976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9" w:type="dxa"/>
            <w:vAlign w:val="center"/>
          </w:tcPr>
          <w:p w14:paraId="3A4F7B4E">
            <w:pPr>
              <w:ind w:firstLine="0" w:firstLineChars="0"/>
              <w:jc w:val="center"/>
              <w:rPr>
                <w:rFonts w:hint="eastAsia"/>
              </w:rPr>
            </w:pPr>
            <w:r>
              <w:rPr>
                <w:rFonts w:hint="eastAsia"/>
              </w:rPr>
              <w:t>jtail + tail_source=activation</w:t>
            </w:r>
          </w:p>
        </w:tc>
        <w:tc>
          <w:tcPr>
            <w:tcW w:w="4985" w:type="dxa"/>
            <w:vAlign w:val="center"/>
          </w:tcPr>
          <w:p w14:paraId="16210AAC">
            <w:pPr>
              <w:ind w:firstLine="0" w:firstLineChars="0"/>
              <w:jc w:val="center"/>
              <w:rPr>
                <w:rFonts w:hint="eastAsia"/>
              </w:rPr>
            </w:pPr>
            <w:r>
              <w:t xml:space="preserve">group激活样本 </w:t>
            </w:r>
            <m:oMath>
              <m:sSub>
                <m:sSubPr/>
                <m:e>
                  <m:r>
                    <m:rPr/>
                    <m:t>X</m:t>
                  </m:r>
                </m:e>
                <m:sub>
                  <m:r>
                    <m:rPr/>
                    <m:t>g</m:t>
                  </m:r>
                </m:sub>
              </m:sSub>
            </m:oMath>
            <w:r>
              <w:t xml:space="preserve"> 均方根</w:t>
            </w:r>
          </w:p>
        </w:tc>
      </w:tr>
    </w:tbl>
    <w:p w14:paraId="43AE12A8">
      <w:pPr>
        <w:ind w:left="0" w:leftChars="0" w:firstLine="420" w:firstLineChars="0"/>
        <w:rPr>
          <w:rFonts w:hint="eastAsia" w:eastAsia="宋体"/>
          <w:lang w:eastAsia="zh-CN"/>
        </w:rPr>
      </w:pPr>
      <w:r>
        <w:rPr>
          <w:rFonts w:hint="eastAsia"/>
          <w:lang w:val="en-US" w:eastAsia="zh-CN"/>
        </w:rPr>
        <w:t>如（4-8）式所示，得到</w:t>
      </w:r>
      <w:r>
        <w:t xml:space="preserve">能量向量 </w:t>
      </w:r>
      <m:oMath>
        <m:sSub>
          <m:sSubPr/>
          <m:e>
            <m:r>
              <m:rPr/>
              <m:t>e</m:t>
            </m:r>
          </m:e>
          <m:sub>
            <m:r>
              <m:rPr/>
              <m:t>g</m:t>
            </m:r>
          </m:sub>
        </m:sSub>
      </m:oMath>
      <w:r>
        <w:rPr>
          <w:rFonts w:hint="eastAsia"/>
          <w:i w:val="0"/>
          <w:lang w:val="en-US" w:eastAsia="zh-CN"/>
        </w:rPr>
        <w:t>后，</w:t>
      </w:r>
      <w:r>
        <w:t xml:space="preserve">将其归一化为局部主导方向 </w:t>
      </w:r>
      <m:oMath>
        <m:sSub>
          <m:sSubPr/>
          <m:e>
            <m:r>
              <m:rPr/>
              <m:t>u</m:t>
            </m:r>
          </m:e>
          <m:sub>
            <m:r>
              <m:rPr/>
              <m:t>g</m:t>
            </m:r>
          </m:sub>
        </m:sSub>
      </m:oMath>
      <w:r>
        <w:t>；最后以均匀方向</w:t>
      </w:r>
      <w:r>
        <w:rPr>
          <w:i/>
          <w:iCs/>
        </w:rPr>
        <w:t xml:space="preserve"> t </w:t>
      </w:r>
      <w:r>
        <w:t>作为参考，构造反射方向</w:t>
      </w:r>
      <w:r>
        <w:rPr>
          <w:i/>
          <w:iCs/>
        </w:rPr>
        <w:t xml:space="preserve"> </w:t>
      </w:r>
      <m:oMath>
        <m:sSub>
          <m:sSubPr>
            <m:ctrlPr>
              <w:rPr>
                <w:rFonts w:ascii="Cambria Math" w:hAnsi="Cambria Math"/>
                <w:i/>
                <w:iCs/>
              </w:rPr>
            </m:ctrlPr>
          </m:sSubPr>
          <m:e>
            <m:r>
              <m:rPr/>
              <w:rPr>
                <w:rFonts w:hint="default" w:ascii="Times New Roman" w:hAnsi="Times New Roman"/>
              </w:rPr>
              <m:t>r</m:t>
            </m:r>
            <m:ctrlPr>
              <w:rPr>
                <w:rFonts w:ascii="Cambria Math" w:hAnsi="Cambria Math"/>
                <w:i/>
                <w:iCs/>
              </w:rPr>
            </m:ctrlPr>
          </m:e>
          <m:sub>
            <m:r>
              <m:rPr/>
              <w:rPr>
                <w:rFonts w:hint="default" w:ascii="Times New Roman" w:hAnsi="Times New Roman"/>
              </w:rPr>
              <m:t>g</m:t>
            </m:r>
            <m:ctrlPr>
              <w:rPr>
                <w:rFonts w:ascii="Cambria Math" w:hAnsi="Cambria Math"/>
                <w:i/>
                <w:iCs/>
              </w:rPr>
            </m:ctrlPr>
          </m:sub>
        </m:sSub>
      </m:oMath>
      <w:r>
        <w:rPr>
          <w:rFonts w:hint="eastAsia" w:hAnsi="Cambria Math"/>
          <w:i/>
          <w:iCs/>
          <w:lang w:eastAsia="zh-CN"/>
        </w:rPr>
        <w:t>，</w:t>
      </w:r>
      <w:r>
        <w:t xml:space="preserve">其中 </w:t>
      </w:r>
      <w:r>
        <w:rPr>
          <w:i/>
          <w:iCs/>
        </w:rPr>
        <w:t>k</w:t>
      </w:r>
      <w:r>
        <w:t xml:space="preserve"> 表示当前 group 的维度，</w:t>
      </w:r>
      <w:r>
        <w:rPr>
          <w:i/>
          <w:iCs/>
        </w:rPr>
        <w:t>1</w:t>
      </w:r>
      <w:r>
        <w:t xml:space="preserve"> 表示全 </w:t>
      </w:r>
      <w:r>
        <w:rPr>
          <w:rFonts w:hint="eastAsia"/>
          <w:lang w:val="en-US" w:eastAsia="zh-CN"/>
        </w:rPr>
        <w:t>1</w:t>
      </w:r>
      <w:r>
        <w:t xml:space="preserve"> 向量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66"/>
        <w:gridCol w:w="1038"/>
      </w:tblGrid>
      <w:tr w14:paraId="58FFD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66" w:type="dxa"/>
            <w:vAlign w:val="center"/>
          </w:tcPr>
          <w:p w14:paraId="592C61E6">
            <w:pPr>
              <w:jc w:val="center"/>
            </w:pPr>
            <m:oMathPara>
              <m:oMath>
                <m:d>
                  <m:dPr>
                    <m:begChr m:val="{"/>
                    <m:endChr m:val=""/>
                    <m:ctrlPr>
                      <w:rPr>
                        <w:i w:val="0"/>
                      </w:rPr>
                    </m:ctrlPr>
                  </m:dPr>
                  <m:e>
                    <m:eqArr>
                      <m:eqArrPr>
                        <m:ctrlPr>
                          <w:rPr>
                            <w:i w:val="0"/>
                          </w:rPr>
                        </m:ctrlPr>
                      </m:eqArrPr>
                      <m:e>
                        <m:sSub>
                          <m:sSubPr/>
                          <m:e>
                            <m:r>
                              <m:rPr/>
                              <m:t>u</m:t>
                            </m:r>
                          </m:e>
                          <m:sub>
                            <m:r>
                              <m:rPr/>
                              <m:t>g</m:t>
                            </m:r>
                          </m:sub>
                        </m:sSub>
                        <m:r>
                          <m:rPr/>
                          <m:t>=</m:t>
                        </m:r>
                        <m:f>
                          <m:fPr/>
                          <m:num>
                            <m:sSub>
                              <m:sSubPr/>
                              <m:e>
                                <m:r>
                                  <m:rPr/>
                                  <m:t>e</m:t>
                                </m:r>
                              </m:e>
                              <m:sub>
                                <m:r>
                                  <m:rPr/>
                                  <m:t>g</m:t>
                                </m:r>
                              </m:sub>
                            </m:sSub>
                          </m:num>
                          <m:den>
                            <m:sSub>
                              <m:sSubPr/>
                              <m:e>
                                <m:r>
                                  <m:rPr/>
                                  <m:t>∥</m:t>
                                </m:r>
                                <m:sSub>
                                  <m:sSubPr/>
                                  <m:e>
                                    <m:r>
                                      <m:rPr/>
                                      <m:t>e</m:t>
                                    </m:r>
                                  </m:e>
                                  <m:sub>
                                    <m:r>
                                      <m:rPr/>
                                      <m:t>g</m:t>
                                    </m:r>
                                  </m:sub>
                                </m:sSub>
                                <m:r>
                                  <m:rPr/>
                                  <m:t>∥</m:t>
                                </m:r>
                              </m:e>
                              <m:sub>
                                <m:r>
                                  <m:rPr/>
                                  <m:t>2</m:t>
                                </m:r>
                              </m:sub>
                            </m:sSub>
                          </m:den>
                        </m:f>
                        <m:ctrlPr>
                          <w:rPr>
                            <w:i w:val="0"/>
                          </w:rPr>
                        </m:ctrlPr>
                      </m:e>
                      <m:e>
                        <m:r>
                          <m:rPr/>
                          <m:t>t =</m:t>
                        </m:r>
                        <m:f>
                          <m:fPr/>
                          <m:num>
                            <m:r>
                              <m:rPr>
                                <m:sty m:val="p"/>
                              </m:rPr>
                              <w:rPr>
                                <w:rFonts w:hint="default"/>
                                <w:lang w:val="en-US" w:eastAsia="zh-CN"/>
                              </w:rPr>
                              <m:t>1</m:t>
                            </m:r>
                          </m:num>
                          <m:den>
                            <m:rad>
                              <m:radPr>
                                <m:degHide m:val="1"/>
                              </m:radPr>
                              <m:deg/>
                              <m:e>
                                <m:r>
                                  <m:rPr/>
                                  <w:rPr>
                                    <w:rFonts w:hint="default" w:ascii="Times New Roman" w:hAnsi="Times New Roman"/>
                                    <w:lang w:val="en-US" w:eastAsia="zh-CN"/>
                                  </w:rPr>
                                  <m:t>k</m:t>
                                </m:r>
                              </m:e>
                            </m:rad>
                          </m:den>
                        </m:f>
                        <m:r>
                          <m:rPr/>
                          <m:t>1</m:t>
                        </m:r>
                        <m:ctrlPr>
                          <w:rPr>
                            <w:i w:val="0"/>
                          </w:rPr>
                        </m:ctrlPr>
                      </m:e>
                      <m:e>
                        <m:sSub>
                          <m:sSubPr/>
                          <m:e>
                            <m:r>
                              <m:rPr/>
                              <m:t>r</m:t>
                            </m:r>
                          </m:e>
                          <m:sub>
                            <m:r>
                              <m:rPr/>
                              <m:t>g</m:t>
                            </m:r>
                          </m:sub>
                        </m:sSub>
                        <m:r>
                          <m:rPr/>
                          <m:t>=</m:t>
                        </m:r>
                        <m:sSub>
                          <m:sSubPr/>
                          <m:e>
                            <m:r>
                              <m:rPr/>
                              <m:t>u</m:t>
                            </m:r>
                          </m:e>
                          <m:sub>
                            <m:r>
                              <m:rPr/>
                              <m:t>g</m:t>
                            </m:r>
                          </m:sub>
                        </m:sSub>
                        <m:r>
                          <m:rPr/>
                          <m:t>− t</m:t>
                        </m:r>
                        <m:ctrlPr>
                          <w:rPr>
                            <w:i w:val="0"/>
                          </w:rPr>
                        </m:ctrlPr>
                      </m:e>
                    </m:eqArr>
                    <m:ctrlPr>
                      <w:rPr>
                        <w:i w:val="0"/>
                      </w:rPr>
                    </m:ctrlPr>
                  </m:e>
                </m:d>
              </m:oMath>
            </m:oMathPara>
          </w:p>
        </w:tc>
        <w:tc>
          <w:tcPr>
            <w:tcW w:w="1038" w:type="dxa"/>
            <w:vAlign w:val="center"/>
          </w:tcPr>
          <w:p w14:paraId="22B72421">
            <w:pPr>
              <w:ind w:left="0" w:leftChars="0" w:firstLine="0" w:firstLineChars="0"/>
              <w:jc w:val="both"/>
            </w:pPr>
            <w:r>
              <w:t>（4-</w:t>
            </w:r>
            <w:r>
              <w:rPr>
                <w:rFonts w:hint="eastAsia"/>
                <w:lang w:val="en-US" w:eastAsia="zh-CN"/>
              </w:rPr>
              <w:t>8</w:t>
            </w:r>
            <w:r>
              <w:t>）</w:t>
            </w:r>
          </w:p>
        </w:tc>
      </w:tr>
    </w:tbl>
    <w:p w14:paraId="3B605FD1">
      <w:pPr>
        <w:ind w:left="0" w:leftChars="0" w:firstLine="420" w:firstLineChars="0"/>
        <w:rPr>
          <w:rFonts w:hint="default" w:eastAsia="宋体"/>
          <w:lang w:val="en-US" w:eastAsia="zh-CN"/>
        </w:rPr>
      </w:pPr>
      <w:r>
        <w:t xml:space="preserve">若当前局部能量 </w:t>
      </w:r>
      <m:oMath>
        <m:sSub>
          <m:sSubPr/>
          <m:e>
            <m:r>
              <m:rPr/>
              <m:t>e</m:t>
            </m:r>
          </m:e>
          <m:sub>
            <m:r>
              <m:rPr/>
              <m:t>g</m:t>
            </m:r>
          </m:sub>
        </m:sSub>
      </m:oMath>
      <w:r>
        <w:t xml:space="preserve">已接近零向量，或 </w:t>
      </w:r>
      <m:oMath>
        <m:sSub>
          <m:sSubPr/>
          <m:e>
            <m:r>
              <m:rPr/>
              <m:t>u</m:t>
            </m:r>
          </m:e>
          <m:sub>
            <m:r>
              <m:rPr/>
              <m:t>g</m:t>
            </m:r>
          </m:sub>
        </m:sSub>
      </m:oMath>
      <w:r>
        <w:t xml:space="preserve"> 与 </w:t>
      </w:r>
      <w:r>
        <w:rPr>
          <w:i/>
          <w:iCs/>
        </w:rPr>
        <w:t>t</w:t>
      </w:r>
      <w:r>
        <w:t xml:space="preserve"> 已近似一致，则直接返回单位阵 I</w:t>
      </w:r>
      <w:r>
        <w:rPr>
          <w:rFonts w:hint="eastAsia"/>
          <w:lang w:eastAsia="zh-CN"/>
        </w:rPr>
        <w:t>，</w:t>
      </w:r>
      <w:r>
        <w:rPr>
          <w:rFonts w:hint="eastAsia"/>
          <w:lang w:val="en-US" w:eastAsia="zh-CN"/>
        </w:rPr>
        <w:t>如式（4-9）所示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52"/>
        <w:gridCol w:w="1052"/>
      </w:tblGrid>
      <w:tr w14:paraId="379AB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52" w:type="dxa"/>
            <w:vAlign w:val="center"/>
          </w:tcPr>
          <w:p w14:paraId="5F269E2C">
            <w:pPr>
              <w:ind w:firstLine="548" w:firstLineChars="200"/>
              <w:jc w:val="center"/>
            </w:pPr>
            <m:oMathPara>
              <m:oMath>
                <m:d>
                  <m:dPr>
                    <m:begChr m:val="{"/>
                    <m:endChr m:val=""/>
                    <m:ctrlPr>
                      <w:rPr>
                        <w:i w:val="0"/>
                      </w:rPr>
                    </m:ctrlPr>
                  </m:dPr>
                  <m:e>
                    <m:eqArr>
                      <m:eqArrPr>
                        <m:ctrlPr>
                          <w:rPr>
                            <w:i w:val="0"/>
                          </w:rPr>
                        </m:ctrlPr>
                      </m:eqArrPr>
                      <m:e>
                        <m:sSub>
                          <m:sSubPr/>
                          <m:e>
                            <m:r>
                              <m:rPr/>
                              <m:t>H</m:t>
                            </m:r>
                          </m:e>
                          <m:sub>
                            <m:r>
                              <m:rPr/>
                              <m:t>g</m:t>
                            </m:r>
                          </m:sub>
                        </m:sSub>
                        <m:r>
                          <m:rPr/>
                          <m:t>= I − 2</m:t>
                        </m:r>
                        <m:f>
                          <m:fPr/>
                          <m:num>
                            <m:sSub>
                              <m:sSubPr/>
                              <m:e>
                                <m:r>
                                  <m:rPr/>
                                  <m:t>r</m:t>
                                </m:r>
                              </m:e>
                              <m:sub>
                                <m:r>
                                  <m:rPr/>
                                  <m:t>g</m:t>
                                </m:r>
                              </m:sub>
                            </m:sSub>
                            <m:sSup>
                              <m:sSupPr/>
                              <m:e>
                                <m:sSub>
                                  <m:sSubPr/>
                                  <m:e>
                                    <m:r>
                                      <m:rPr/>
                                      <m:t>r</m:t>
                                    </m:r>
                                  </m:e>
                                  <m:sub>
                                    <m:r>
                                      <m:rPr/>
                                      <m:t>g</m:t>
                                    </m:r>
                                  </m:sub>
                                </m:sSub>
                              </m:e>
                              <m:sup>
                                <m:r>
                                  <m:rPr/>
                                  <m:t>T</m:t>
                                </m:r>
                              </m:sup>
                            </m:sSup>
                          </m:num>
                          <m:den>
                            <m:sSup>
                              <m:sSupPr/>
                              <m:e>
                                <m:sSub>
                                  <m:sSubPr/>
                                  <m:e>
                                    <m:r>
                                      <m:rPr/>
                                      <m:t>r</m:t>
                                    </m:r>
                                  </m:e>
                                  <m:sub>
                                    <m:r>
                                      <m:rPr/>
                                      <m:t>g</m:t>
                                    </m:r>
                                  </m:sub>
                                </m:sSub>
                              </m:e>
                              <m:sup>
                                <m:r>
                                  <m:rPr/>
                                  <m:t>T</m:t>
                                </m:r>
                              </m:sup>
                            </m:sSup>
                            <m:sSub>
                              <m:sSubPr/>
                              <m:e>
                                <m:r>
                                  <m:rPr/>
                                  <m:t>r</m:t>
                                </m:r>
                              </m:e>
                              <m:sub>
                                <m:r>
                                  <m:rPr/>
                                  <m:t>g</m:t>
                                </m:r>
                              </m:sub>
                            </m:sSub>
                          </m:den>
                        </m:f>
                        <m:r>
                          <m:rPr>
                            <m:sty m:val="p"/>
                          </m:rPr>
                          <w:rPr>
                            <w:rFonts w:hint="default"/>
                            <w:lang w:val="en-US" w:eastAsia="zh-CN"/>
                          </w:rPr>
                          <m:t xml:space="preserve">    </m:t>
                        </m:r>
                        <m:r>
                          <m:rPr/>
                          <m:t>,</m:t>
                        </m:r>
                        <m:r>
                          <m:rPr>
                            <m:sty m:val="p"/>
                          </m:rPr>
                          <w:rPr>
                            <w:rFonts w:hint="default"/>
                            <w:lang w:val="en-US" w:eastAsia="zh-CN"/>
                          </w:rPr>
                          <m:t xml:space="preserve">  </m:t>
                        </m:r>
                        <m:r>
                          <m:rPr/>
                          <m:t>if</m:t>
                        </m:r>
                        <m:sSub>
                          <m:sSubPr/>
                          <m:e>
                            <m:r>
                              <m:rPr/>
                              <m:t>∥</m:t>
                            </m:r>
                            <m:sSub>
                              <m:sSubPr/>
                              <m:e>
                                <m:r>
                                  <m:rPr/>
                                  <m:t>e</m:t>
                                </m:r>
                              </m:e>
                              <m:sub>
                                <m:r>
                                  <m:rPr/>
                                  <m:t>g</m:t>
                                </m:r>
                              </m:sub>
                            </m:sSub>
                            <m:r>
                              <m:rPr/>
                              <m:t>∥</m:t>
                            </m:r>
                          </m:e>
                          <m:sub>
                            <m:r>
                              <m:rPr/>
                              <m:t>2</m:t>
                            </m:r>
                          </m:sub>
                        </m:sSub>
                        <m:r>
                          <m:rPr/>
                          <m:t xml:space="preserve">&gt; ε </m:t>
                        </m:r>
                        <m:r>
                          <m:rPr>
                            <m:sty m:val="p"/>
                          </m:rPr>
                          <w:rPr>
                            <w:rFonts w:hint="default"/>
                            <w:lang w:val="en-US" w:eastAsia="zh-CN"/>
                          </w:rPr>
                          <m:t xml:space="preserve"> </m:t>
                        </m:r>
                        <m:r>
                          <m:rPr/>
                          <m:t>and</m:t>
                        </m:r>
                        <m:r>
                          <m:rPr>
                            <m:sty m:val="p"/>
                          </m:rPr>
                          <w:rPr>
                            <w:rFonts w:hint="default"/>
                            <w:lang w:val="en-US" w:eastAsia="zh-CN"/>
                          </w:rPr>
                          <m:t xml:space="preserve">   </m:t>
                        </m:r>
                        <m:sSup>
                          <m:sSupPr/>
                          <m:e>
                            <m:sSub>
                              <m:sSubPr/>
                              <m:e>
                                <m:r>
                                  <m:rPr/>
                                  <m:t>r</m:t>
                                </m:r>
                              </m:e>
                              <m:sub>
                                <m:r>
                                  <m:rPr/>
                                  <m:t>g</m:t>
                                </m:r>
                              </m:sub>
                            </m:sSub>
                          </m:e>
                          <m:sup>
                            <m:r>
                              <m:rPr/>
                              <m:t>T</m:t>
                            </m:r>
                          </m:sup>
                        </m:sSup>
                        <m:sSub>
                          <m:sSubPr/>
                          <m:e>
                            <m:r>
                              <m:rPr/>
                              <m:t>r</m:t>
                            </m:r>
                          </m:e>
                          <m:sub>
                            <m:r>
                              <m:rPr/>
                              <m:t>g</m:t>
                            </m:r>
                          </m:sub>
                        </m:sSub>
                        <m:r>
                          <m:rPr/>
                          <m:t>&gt; ε</m:t>
                        </m:r>
                        <m:ctrlPr>
                          <w:rPr>
                            <w:i w:val="0"/>
                          </w:rPr>
                        </m:ctrlPr>
                      </m:e>
                      <m:e>
                        <m:r>
                          <m:rPr>
                            <m:sty m:val="p"/>
                          </m:rPr>
                          <w:rPr>
                            <w:rFonts w:hint="default"/>
                            <w:lang w:val="en-US" w:eastAsia="zh-CN"/>
                          </w:rPr>
                          <m:t xml:space="preserve"> </m:t>
                        </m:r>
                        <m:sSub>
                          <m:sSubPr/>
                          <m:e>
                            <m:r>
                              <m:rPr/>
                              <m:t>H</m:t>
                            </m:r>
                          </m:e>
                          <m:sub>
                            <m:r>
                              <m:rPr/>
                              <m:t>g</m:t>
                            </m:r>
                          </m:sub>
                        </m:sSub>
                        <m:r>
                          <m:rPr/>
                          <m:t>= I</m:t>
                        </m:r>
                        <m:r>
                          <m:rPr>
                            <m:sty m:val="p"/>
                          </m:rPr>
                          <w:rPr>
                            <w:rFonts w:hint="default"/>
                            <w:lang w:val="en-US" w:eastAsia="zh-CN"/>
                          </w:rPr>
                          <m:t xml:space="preserve">  </m:t>
                        </m:r>
                        <m:r>
                          <m:rPr>
                            <m:sty m:val="p"/>
                          </m:rPr>
                          <w:rPr>
                            <w:rFonts w:hint="eastAsia"/>
                            <w:lang w:val="en-US" w:eastAsia="zh-CN"/>
                          </w:rPr>
                          <m:t>，</m:t>
                        </m:r>
                        <m:r>
                          <m:rPr/>
                          <m:t xml:space="preserve"> otℎerwise</m:t>
                        </m:r>
                        <m:r>
                          <m:rPr>
                            <m:sty m:val="p"/>
                          </m:rPr>
                          <w:rPr>
                            <w:rFonts w:hint="default"/>
                            <w:lang w:val="en-US" w:eastAsia="zh-CN"/>
                          </w:rPr>
                          <m:t xml:space="preserve"> </m:t>
                        </m:r>
                        <m:ctrlPr>
                          <w:rPr>
                            <w:i w:val="0"/>
                          </w:rPr>
                        </m:ctrlPr>
                      </m:e>
                    </m:eqArr>
                    <m:ctrlPr>
                      <w:rPr>
                        <w:i w:val="0"/>
                      </w:rPr>
                    </m:ctrlPr>
                  </m:e>
                </m:d>
              </m:oMath>
            </m:oMathPara>
          </w:p>
        </w:tc>
        <w:tc>
          <w:tcPr>
            <w:tcW w:w="1052" w:type="dxa"/>
            <w:vAlign w:val="center"/>
          </w:tcPr>
          <w:p w14:paraId="479E67E0">
            <w:pPr>
              <w:ind w:left="0" w:leftChars="0" w:firstLine="0" w:firstLineChars="0"/>
              <w:jc w:val="both"/>
            </w:pPr>
            <w:r>
              <w:t>（4-</w:t>
            </w:r>
            <w:r>
              <w:rPr>
                <w:rFonts w:hint="eastAsia"/>
                <w:lang w:val="en-US" w:eastAsia="zh-CN"/>
              </w:rPr>
              <w:t>9</w:t>
            </w:r>
            <w:r>
              <w:t>）</w:t>
            </w:r>
          </w:p>
        </w:tc>
      </w:tr>
    </w:tbl>
    <w:p w14:paraId="2B014F8F">
      <w:pPr>
        <w:ind w:left="0" w:leftChars="0" w:firstLine="420" w:firstLineChars="0"/>
        <w:rPr>
          <w:rFonts w:hint="default" w:eastAsia="宋体"/>
          <w:lang w:val="en-US" w:eastAsia="zh-CN"/>
        </w:rPr>
      </w:pPr>
      <w:r>
        <w:t>因此，当前项目中的 Householder 实际上是一个面向局部统计、自适应构造、逐 group 选择的低成本正交候选。这种实现更契合第三章所揭示的误差异质性：对于主导方向明显、能量分布不均衡的列块，它能够沿局部能量结构自适应调整反射方向；而对本身较为平滑的列块，则可能自然退化为接近单位阵的温和变换</w:t>
      </w:r>
      <w:r>
        <w:rPr>
          <w:rFonts w:hint="eastAsia"/>
          <w:lang w:eastAsia="zh-CN"/>
        </w:rPr>
        <w:t>，</w:t>
      </w:r>
      <w:r>
        <w:rPr>
          <w:rFonts w:hint="eastAsia"/>
          <w:lang w:val="en-US" w:eastAsia="zh-CN"/>
        </w:rPr>
        <w:t>伪代码如下：</w:t>
      </w:r>
      <w:r>
        <w:rPr>
          <w:rFonts w:hint="eastAsia"/>
          <w:lang w:val="en-US" w:eastAsia="zh-CN"/>
        </w:rPr>
        <w:br w:type="textWrapping"/>
      </w:r>
      <w:r>
        <w:drawing>
          <wp:inline distT="0" distB="0" distL="114300" distR="114300">
            <wp:extent cx="5400675" cy="5407660"/>
            <wp:effectExtent l="0" t="0" r="9525" b="254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40"/>
                    <a:stretch>
                      <a:fillRect/>
                    </a:stretch>
                  </pic:blipFill>
                  <pic:spPr>
                    <a:xfrm>
                      <a:off x="0" y="0"/>
                      <a:ext cx="5400675" cy="5407660"/>
                    </a:xfrm>
                    <a:prstGeom prst="rect">
                      <a:avLst/>
                    </a:prstGeom>
                    <a:noFill/>
                    <a:ln>
                      <a:noFill/>
                    </a:ln>
                  </pic:spPr>
                </pic:pic>
              </a:graphicData>
            </a:graphic>
          </wp:inline>
        </w:drawing>
      </w:r>
    </w:p>
    <w:p w14:paraId="2AFAB88F">
      <w:pPr>
        <w:pStyle w:val="5"/>
        <w:rPr>
          <w:rFonts w:hint="eastAsia" w:eastAsia="黑体"/>
          <w:lang w:val="en-US" w:eastAsia="zh-CN"/>
        </w:rPr>
      </w:pPr>
      <w:r>
        <w:t>4.2.4 Hadamard 类变换</w:t>
      </w:r>
      <w:r>
        <w:rPr>
          <w:rFonts w:hint="eastAsia"/>
          <w:lang w:val="en-US" w:eastAsia="zh-CN"/>
        </w:rPr>
        <w:t>实现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7FF15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02C07A73">
            <w:pPr>
              <w:jc w:val="center"/>
              <w:rPr>
                <w:i/>
              </w:rPr>
            </w:pPr>
            <m:oMathPara>
              <m:oMath>
                <m:sSub>
                  <m:sSubPr/>
                  <m:e>
                    <m:r>
                      <m:rPr/>
                      <m:t>T</m:t>
                    </m:r>
                  </m:e>
                  <m:sub>
                    <m:r>
                      <m:rPr/>
                      <m:t>ℎad</m:t>
                    </m:r>
                  </m:sub>
                </m:sSub>
                <m:r>
                  <m:rPr/>
                  <m:t>=</m:t>
                </m:r>
                <m:f>
                  <m:fPr/>
                  <m:num>
                    <m:r>
                      <m:rPr/>
                      <m:t>1</m:t>
                    </m:r>
                  </m:num>
                  <m:den>
                    <m:r>
                      <m:rPr/>
                      <m:t>√g</m:t>
                    </m:r>
                  </m:den>
                </m:f>
                <m:sSub>
                  <m:sSubPr/>
                  <m:e>
                    <m:r>
                      <m:rPr/>
                      <m:t>H</m:t>
                    </m:r>
                  </m:e>
                  <m:sub>
                    <m:r>
                      <m:rPr/>
                      <m:t>g</m:t>
                    </m:r>
                  </m:sub>
                </m:sSub>
                <m:r>
                  <m:rPr/>
                  <m:t>,</m:t>
                </m:r>
              </m:oMath>
            </m:oMathPara>
          </w:p>
          <w:p w14:paraId="7703833D">
            <w:pPr>
              <w:jc w:val="center"/>
            </w:pPr>
            <m:oMathPara>
              <m:oMath>
                <m:sSub>
                  <m:sSubPr/>
                  <m:e>
                    <m:r>
                      <m:rPr/>
                      <m:t>H</m:t>
                    </m:r>
                  </m:e>
                  <m:sub>
                    <m:r>
                      <m:rPr/>
                      <m:t>2g</m:t>
                    </m:r>
                  </m:sub>
                </m:sSub>
                <m:r>
                  <m:rPr/>
                  <m:t>=[[</m:t>
                </m:r>
                <m:sSub>
                  <m:sSubPr/>
                  <m:e>
                    <m:r>
                      <m:rPr/>
                      <m:t>H</m:t>
                    </m:r>
                  </m:e>
                  <m:sub>
                    <m:r>
                      <m:rPr/>
                      <m:t>g</m:t>
                    </m:r>
                  </m:sub>
                </m:sSub>
                <m:r>
                  <m:rPr/>
                  <m:t>,</m:t>
                </m:r>
                <m:sSub>
                  <m:sSubPr/>
                  <m:e>
                    <m:r>
                      <m:rPr/>
                      <m:t>H</m:t>
                    </m:r>
                  </m:e>
                  <m:sub>
                    <m:r>
                      <m:rPr/>
                      <m:t>g</m:t>
                    </m:r>
                  </m:sub>
                </m:sSub>
                <m:r>
                  <m:rPr/>
                  <m:t>], [</m:t>
                </m:r>
                <m:sSub>
                  <m:sSubPr/>
                  <m:e>
                    <m:r>
                      <m:rPr/>
                      <m:t>H</m:t>
                    </m:r>
                  </m:e>
                  <m:sub>
                    <m:r>
                      <m:rPr/>
                      <m:t>g</m:t>
                    </m:r>
                  </m:sub>
                </m:sSub>
                <m:r>
                  <m:rPr/>
                  <m:t>, −</m:t>
                </m:r>
                <m:sSub>
                  <m:sSubPr/>
                  <m:e>
                    <m:r>
                      <m:rPr/>
                      <m:t>H</m:t>
                    </m:r>
                  </m:e>
                  <m:sub>
                    <m:r>
                      <m:rPr/>
                      <m:t>g</m:t>
                    </m:r>
                  </m:sub>
                </m:sSub>
                <m:r>
                  <m:rPr/>
                  <m:t>]]</m:t>
                </m:r>
              </m:oMath>
            </m:oMathPara>
          </w:p>
        </w:tc>
        <w:tc>
          <w:tcPr>
            <w:tcW w:w="1172" w:type="dxa"/>
            <w:vAlign w:val="center"/>
          </w:tcPr>
          <w:p w14:paraId="048D8372">
            <w:pPr>
              <w:ind w:left="0" w:leftChars="0" w:firstLine="0" w:firstLineChars="0"/>
              <w:jc w:val="both"/>
            </w:pPr>
            <w:r>
              <w:t>（4-</w:t>
            </w:r>
            <w:r>
              <w:rPr>
                <w:rFonts w:hint="eastAsia"/>
                <w:lang w:val="en-US" w:eastAsia="zh-CN"/>
              </w:rPr>
              <w:t>10</w:t>
            </w:r>
            <w:r>
              <w:t>）</w:t>
            </w:r>
          </w:p>
        </w:tc>
      </w:tr>
    </w:tbl>
    <w:p w14:paraId="509265DE">
      <w:r>
        <w:t>Hadamard 变换是当前实现中最典型的结构化正交</w:t>
      </w:r>
      <w:r>
        <w:rPr>
          <w:rFonts w:hint="eastAsia"/>
          <w:lang w:val="en-US" w:eastAsia="zh-CN"/>
        </w:rPr>
        <w:t>变换</w:t>
      </w:r>
      <w:r>
        <w:t>。式（4-</w:t>
      </w:r>
      <w:r>
        <w:rPr>
          <w:rFonts w:hint="eastAsia"/>
          <w:lang w:val="en-US" w:eastAsia="zh-CN"/>
        </w:rPr>
        <w:t>10</w:t>
      </w:r>
      <w:r>
        <w:t>）给出了归一化 Hadamard 矩阵的定义及其递归构造方式</w:t>
      </w:r>
      <w:r>
        <w:rPr>
          <w:rFonts w:hint="eastAsia"/>
          <w:lang w:eastAsia="zh-CN"/>
        </w:rPr>
        <w:t>，</w:t>
      </w:r>
      <w:r>
        <w:rPr>
          <w:rFonts w:hint="eastAsia"/>
          <w:lang w:val="en-US" w:eastAsia="zh-CN"/>
        </w:rPr>
        <w:t>其中</w:t>
      </w:r>
      <w:r>
        <w:rPr>
          <w:rFonts w:hint="eastAsia"/>
          <w:i/>
          <w:lang w:val="en-US" w:eastAsia="zh-CN"/>
        </w:rPr>
        <w:t xml:space="preserve"> </w:t>
      </w:r>
      <m:oMath>
        <m:sSub>
          <m:sSubPr/>
          <m:e>
            <m:r>
              <m:rPr/>
              <m:t>H</m:t>
            </m:r>
          </m:e>
          <m:sub>
            <m:r>
              <m:rPr>
                <m:sty m:val="p"/>
              </m:rPr>
              <w:rPr>
                <w:rFonts w:hint="default"/>
                <w:lang w:val="en-US" w:eastAsia="zh-CN"/>
              </w:rPr>
              <m:t>1</m:t>
            </m:r>
          </m:sub>
        </m:sSub>
        <m:r>
          <m:rPr>
            <m:sty m:val="p"/>
          </m:rPr>
          <w:rPr>
            <w:rFonts w:hint="default"/>
            <w:lang w:val="en-US" w:eastAsia="zh-CN"/>
          </w:rPr>
          <m:t>=[1]</m:t>
        </m:r>
      </m:oMath>
      <w:r>
        <w:t>。</w:t>
      </w:r>
      <w:r>
        <w:rPr>
          <w:rFonts w:hint="eastAsia"/>
          <w:lang w:val="en-US" w:eastAsia="zh-CN"/>
        </w:rPr>
        <w:tab/>
      </w:r>
      <w:r>
        <w:t>在</w:t>
      </w:r>
      <w:r>
        <w:rPr>
          <w:rFonts w:hint="eastAsia"/>
          <w:lang w:val="en-US" w:eastAsia="zh-CN"/>
        </w:rPr>
        <w:t>具体实现</w:t>
      </w:r>
      <w:r>
        <w:t xml:space="preserve">中，HadamardTransform 并不显式构造整层大矩阵，而是按 group_size 将输入重排后调用快速 Hadamard 变换，再乘以归一化系数 </w:t>
      </w:r>
      <w:r>
        <w:rPr>
          <w:i/>
          <w:iCs/>
        </w:rPr>
        <w:t>1/√g</w:t>
      </w:r>
      <w:r>
        <w:t>。这样既保证了数值形式与理论一致，也减少了在搜索阶段反复构造大规模稠密矩阵的开销。</w:t>
      </w:r>
    </w:p>
    <w:p w14:paraId="023F5135">
      <w:pPr>
        <w:rPr>
          <w:rFonts w:hint="eastAsia" w:eastAsia="宋体"/>
          <w:lang w:eastAsia="zh-CN"/>
        </w:rPr>
      </w:pPr>
      <w:r>
        <w:t xml:space="preserve">从误差缓解角度看，对于离群值挤压型 group，单一大值往往会抬升整个列块的量化步长，而 Hadamard 变换会将该方向上的集中能量分散到多个基向量上，从而降低共享尺度被单一峰值支配的程度。也正因为这种扩散能力，Hadamard 往往能有效缓解 </w:t>
      </w:r>
      <w:r>
        <w:rPr>
          <w:rFonts w:hint="eastAsia"/>
          <w:lang w:val="en-US" w:eastAsia="zh-CN"/>
        </w:rPr>
        <w:t>a</w:t>
      </w:r>
      <w:r>
        <w:t xml:space="preserve"> 类误差，但若直接作用于本就均匀的 group，则可能把原本平稳的局部结构重新打散，带来额外量化扰动</w:t>
      </w:r>
      <w:r>
        <w:rPr>
          <w:rFonts w:hint="eastAsia"/>
          <w:lang w:eastAsia="zh-CN"/>
        </w:rPr>
        <w:t>。</w:t>
      </w:r>
    </w:p>
    <w:p w14:paraId="628D602C">
      <w:r>
        <w:t xml:space="preserve">在 Hadamard 的基础上，代码还实现了 GSR 变换。其核心做法是先生成 Hadamard 基，再按照列向量的符号变化次数对列进行重排，由此得到式（4-8）中的重排序矩阵 </w:t>
      </w:r>
      <w:r>
        <w:rPr>
          <w:i/>
          <w:iCs/>
        </w:rPr>
        <w:t>P_gsr</w:t>
      </w:r>
      <w:r>
        <w:t>。</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4861F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D24C70F">
            <w:pPr>
              <w:jc w:val="center"/>
            </w:pPr>
            <m:oMathPara>
              <m:oMath>
                <m:sSub>
                  <m:sSubPr/>
                  <m:e>
                    <m:r>
                      <m:rPr/>
                      <m:t>T</m:t>
                    </m:r>
                  </m:e>
                  <m:sub>
                    <m:r>
                      <m:rPr/>
                      <m:t>gsr</m:t>
                    </m:r>
                  </m:sub>
                </m:sSub>
                <m:r>
                  <m:rPr/>
                  <m:t>=</m:t>
                </m:r>
                <m:f>
                  <m:fPr/>
                  <m:num>
                    <m:r>
                      <m:rPr/>
                      <m:t>1</m:t>
                    </m:r>
                  </m:num>
                  <m:den>
                    <m:r>
                      <m:rPr/>
                      <m:t>√g</m:t>
                    </m:r>
                  </m:den>
                </m:f>
                <m:sSub>
                  <m:sSubPr/>
                  <m:e>
                    <m:r>
                      <m:rPr/>
                      <m:t>H</m:t>
                    </m:r>
                  </m:e>
                  <m:sub>
                    <m:r>
                      <m:rPr/>
                      <m:t>g</m:t>
                    </m:r>
                  </m:sub>
                </m:sSub>
                <m:sSub>
                  <m:sSubPr/>
                  <m:e>
                    <m:r>
                      <m:rPr/>
                      <m:t>P</m:t>
                    </m:r>
                  </m:e>
                  <m:sub>
                    <m:r>
                      <m:rPr/>
                      <m:t>gsr</m:t>
                    </m:r>
                  </m:sub>
                </m:sSub>
              </m:oMath>
            </m:oMathPara>
          </w:p>
        </w:tc>
        <w:tc>
          <w:tcPr>
            <w:tcW w:w="1198" w:type="dxa"/>
            <w:vAlign w:val="center"/>
          </w:tcPr>
          <w:p w14:paraId="2BBC3AE4">
            <w:pPr>
              <w:ind w:left="0" w:leftChars="0" w:firstLine="0" w:firstLineChars="0"/>
              <w:jc w:val="both"/>
            </w:pPr>
            <w:r>
              <w:t>（4-</w:t>
            </w:r>
            <w:r>
              <w:rPr>
                <w:rFonts w:hint="eastAsia"/>
                <w:lang w:val="en-US" w:eastAsia="zh-CN"/>
              </w:rPr>
              <w:t>11</w:t>
            </w:r>
            <w:r>
              <w:t>）</w:t>
            </w:r>
          </w:p>
        </w:tc>
      </w:tr>
    </w:tbl>
    <w:p w14:paraId="77D0E963">
      <w:pPr>
        <w:ind w:left="0" w:leftChars="0" w:firstLine="420" w:firstLineChars="0"/>
      </w:pPr>
      <w:r>
        <w:t>与固定顺序的 Hadamard 相比，GSR 仍保持结构化、正交和自逆等优点，但在组内方向顺序上进行了再组织。在某些列块上，这种重排能够在维持扩散特性的同时，给出比标准 Hadamard 更贴近局部分布结构的旋转方式。</w:t>
      </w:r>
    </w:p>
    <w:p w14:paraId="36D51CE3">
      <w:pPr>
        <w:pStyle w:val="2"/>
        <w:ind w:left="0" w:leftChars="0" w:firstLine="0" w:firstLineChars="0"/>
      </w:pPr>
      <w:r>
        <w:drawing>
          <wp:inline distT="0" distB="0" distL="114300" distR="114300">
            <wp:extent cx="5393690" cy="5285740"/>
            <wp:effectExtent l="0" t="0" r="1270" b="254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1"/>
                    <a:stretch>
                      <a:fillRect/>
                    </a:stretch>
                  </pic:blipFill>
                  <pic:spPr>
                    <a:xfrm>
                      <a:off x="0" y="0"/>
                      <a:ext cx="5393690" cy="5285740"/>
                    </a:xfrm>
                    <a:prstGeom prst="rect">
                      <a:avLst/>
                    </a:prstGeom>
                    <a:noFill/>
                    <a:ln>
                      <a:noFill/>
                    </a:ln>
                  </pic:spPr>
                </pic:pic>
              </a:graphicData>
            </a:graphic>
          </wp:inline>
        </w:drawing>
      </w:r>
    </w:p>
    <w:p w14:paraId="382EC59C">
      <w:pPr>
        <w:pStyle w:val="5"/>
        <w:rPr>
          <w:rFonts w:hint="eastAsia" w:eastAsia="黑体"/>
          <w:lang w:val="en-US" w:eastAsia="zh-CN"/>
        </w:rPr>
      </w:pPr>
      <w:r>
        <w:t>4.2.5 其他候选正交变换</w:t>
      </w:r>
      <w:r>
        <w:rPr>
          <w:rFonts w:hint="eastAsia"/>
          <w:lang w:val="en-US" w:eastAsia="zh-CN"/>
        </w:rPr>
        <w:t>实现</w:t>
      </w:r>
    </w:p>
    <w:p w14:paraId="3FFEFFD3">
      <w:r>
        <w:t>除 Householder 和 Hadamard 类变换外，默认候选集合中还包括 DCT 与 DST。相比 Hadamard 这类以符号翻转和</w:t>
      </w:r>
      <w:r>
        <w:rPr>
          <w:rFonts w:hint="eastAsia"/>
          <w:lang w:val="en-US" w:eastAsia="zh-CN"/>
        </w:rPr>
        <w:t>outlier缓解</w:t>
      </w:r>
      <w:r>
        <w:t>为主的结构化变换，DCT 与 DST 更强调基向量的平滑频率结构</w:t>
      </w:r>
      <w:r>
        <w:rPr>
          <w:rFonts w:hint="eastAsia"/>
          <w:lang w:eastAsia="zh-CN"/>
        </w:rPr>
        <w:t>，</w:t>
      </w:r>
      <w:r>
        <w:t>因此更适合处理那些并非由单一极端峰值主导，而是存在稳定局部相关性的列块。</w:t>
      </w:r>
    </w:p>
    <w:p w14:paraId="25C39FDF">
      <w:r>
        <w:t>在</w:t>
      </w:r>
      <w:r>
        <w:rPr>
          <w:rFonts w:hint="eastAsia"/>
          <w:lang w:val="en-US" w:eastAsia="zh-CN"/>
        </w:rPr>
        <w:t>具体</w:t>
      </w:r>
      <w:r>
        <w:t>实现上</w:t>
      </w:r>
      <w:r>
        <w:rPr>
          <w:rFonts w:hint="eastAsia"/>
          <w:lang w:eastAsia="zh-CN"/>
        </w:rPr>
        <w:t>，</w:t>
      </w:r>
      <w:r>
        <w:t>DCTTransform与DSTransform 都是先构造 group_size 维的 type-II 正交基矩阵，再按group 重复为</w:t>
      </w:r>
      <w:r>
        <w:rPr>
          <w:rFonts w:hint="eastAsia"/>
          <w:lang w:val="en-US" w:eastAsia="zh-CN"/>
        </w:rPr>
        <w:t>块对角</w:t>
      </w:r>
      <w:r>
        <w:t>形式。其对应的单 group 基矩阵可写为式（4-</w:t>
      </w:r>
      <w:r>
        <w:rPr>
          <w:rFonts w:hint="eastAsia"/>
          <w:lang w:val="en-US" w:eastAsia="zh-CN"/>
        </w:rPr>
        <w:t>12</w:t>
      </w:r>
      <w:r>
        <w:t>）与式（4-</w:t>
      </w:r>
      <w:r>
        <w:rPr>
          <w:rFonts w:hint="eastAsia"/>
          <w:lang w:val="en-US" w:eastAsia="zh-CN"/>
        </w:rPr>
        <w:t>13</w:t>
      </w:r>
      <w:r>
        <w:t>）。</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7"/>
        <w:gridCol w:w="1167"/>
      </w:tblGrid>
      <w:tr w14:paraId="496C1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7" w:type="dxa"/>
            <w:vAlign w:val="center"/>
          </w:tcPr>
          <w:p w14:paraId="78FB3F0C">
            <w:pPr>
              <w:jc w:val="center"/>
            </w:pPr>
            <m:oMathPara>
              <m:oMath>
                <m:r>
                  <m:rPr>
                    <m:sty m:val="p"/>
                  </m:rPr>
                  <w:rPr>
                    <w:rFonts w:hint="default"/>
                    <w:lang w:val="en-US" w:eastAsia="zh-CN"/>
                  </w:rPr>
                  <m:t xml:space="preserve">     </m:t>
                </m:r>
                <m:d>
                  <m:dPr>
                    <m:begChr m:val="{"/>
                    <m:endChr m:val=""/>
                    <m:ctrlPr>
                      <w:rPr>
                        <w:i w:val="0"/>
                      </w:rPr>
                    </m:ctrlPr>
                  </m:dPr>
                  <m:e>
                    <m:eqArr>
                      <m:eqArrPr>
                        <m:ctrlPr>
                          <w:rPr>
                            <w:i w:val="0"/>
                          </w:rPr>
                        </m:ctrlPr>
                      </m:eqArrPr>
                      <m:e>
                        <m:sSub>
                          <m:sSubPr>
                            <m:ctrlPr>
                              <w:rPr>
                                <w:i/>
                              </w:rPr>
                            </m:ctrlPr>
                          </m:sSubPr>
                          <m:e>
                            <m:r>
                              <m:rPr/>
                              <m:t>[</m:t>
                            </m:r>
                            <m:sSub>
                              <m:sSubPr/>
                              <m:e>
                                <m:r>
                                  <m:rPr/>
                                  <m:t>C</m:t>
                                </m:r>
                              </m:e>
                              <m:sub>
                                <m:r>
                                  <m:rPr/>
                                  <m:t>g</m:t>
                                </m:r>
                              </m:sub>
                            </m:sSub>
                            <m:r>
                              <m:rPr/>
                              <m:t>]</m:t>
                            </m:r>
                            <m:ctrlPr>
                              <w:rPr>
                                <w:i/>
                              </w:rPr>
                            </m:ctrlPr>
                          </m:e>
                          <m:sub>
                            <m:r>
                              <m:rPr/>
                              <w:rPr>
                                <w:rFonts w:hint="default"/>
                                <w:lang w:val="en-US" w:eastAsia="zh-CN"/>
                              </w:rPr>
                              <m:t>pq</m:t>
                            </m:r>
                            <m:ctrlPr>
                              <w:rPr>
                                <w:i/>
                              </w:rPr>
                            </m:ctrlPr>
                          </m:sub>
                        </m:sSub>
                        <m:r>
                          <m:rPr/>
                          <m:t>=</m:t>
                        </m:r>
                        <m:sSub>
                          <m:sSubPr/>
                          <m:e>
                            <m:r>
                              <m:rPr/>
                              <m:t>α</m:t>
                            </m:r>
                          </m:e>
                          <m:sub>
                            <m:r>
                              <m:rPr/>
                              <m:t>p</m:t>
                            </m:r>
                          </m:sub>
                        </m:sSub>
                        <m:r>
                          <m:rPr/>
                          <m:t>cos[</m:t>
                        </m:r>
                        <m:f>
                          <m:fPr/>
                          <m:num>
                            <m:r>
                              <m:rPr/>
                              <m:t>π</m:t>
                            </m:r>
                          </m:num>
                          <m:den>
                            <m:r>
                              <m:rPr/>
                              <m:t>g</m:t>
                            </m:r>
                          </m:den>
                        </m:f>
                        <m:r>
                          <m:rPr/>
                          <m:t>(q +</m:t>
                        </m:r>
                        <m:f>
                          <m:fPr/>
                          <m:num>
                            <m:r>
                              <m:rPr/>
                              <m:t>1</m:t>
                            </m:r>
                          </m:num>
                          <m:den>
                            <m:r>
                              <m:rPr/>
                              <m:t>2</m:t>
                            </m:r>
                          </m:den>
                        </m:f>
                        <m:r>
                          <m:rPr/>
                          <m:t>) p]</m:t>
                        </m:r>
                        <m:ctrlPr>
                          <w:rPr>
                            <w:i w:val="0"/>
                          </w:rPr>
                        </m:ctrlPr>
                      </m:e>
                      <m:e>
                        <m:sSub>
                          <m:sSubPr/>
                          <m:e>
                            <m:r>
                              <m:rPr/>
                              <m:t>α</m:t>
                            </m:r>
                          </m:e>
                          <m:sub>
                            <m:r>
                              <m:rPr/>
                              <m:t>0</m:t>
                            </m:r>
                          </m:sub>
                        </m:sSub>
                        <m:r>
                          <m:rPr/>
                          <m:t>=</m:t>
                        </m:r>
                        <m:f>
                          <m:fPr/>
                          <m:num>
                            <m:r>
                              <m:rPr/>
                              <m:t>1</m:t>
                            </m:r>
                          </m:num>
                          <m:den>
                            <m:r>
                              <m:rPr/>
                              <m:t>√g</m:t>
                            </m:r>
                          </m:den>
                        </m:f>
                        <m:ctrlPr>
                          <w:rPr>
                            <w:i w:val="0"/>
                          </w:rPr>
                        </m:ctrlPr>
                      </m:e>
                      <m:e>
                        <m:sSub>
                          <m:sSubPr/>
                          <m:e>
                            <m:r>
                              <m:rPr/>
                              <m:t>α</m:t>
                            </m:r>
                          </m:e>
                          <m:sub>
                            <m:r>
                              <m:rPr/>
                              <m:t>p</m:t>
                            </m:r>
                          </m:sub>
                        </m:sSub>
                        <m:r>
                          <m:rPr/>
                          <m:t>=</m:t>
                        </m:r>
                        <m:f>
                          <m:fPr/>
                          <m:num>
                            <m:r>
                              <m:rPr/>
                              <m:t>√2</m:t>
                            </m:r>
                          </m:num>
                          <m:den>
                            <m:r>
                              <m:rPr/>
                              <m:t>√g</m:t>
                            </m:r>
                          </m:den>
                        </m:f>
                        <m:ctrlPr>
                          <w:rPr>
                            <w:i w:val="0"/>
                          </w:rPr>
                        </m:ctrlPr>
                      </m:e>
                    </m:eqArr>
                    <m:ctrlPr>
                      <w:rPr>
                        <w:i w:val="0"/>
                      </w:rPr>
                    </m:ctrlPr>
                  </m:e>
                </m:d>
                <m:r>
                  <m:rPr>
                    <m:sty m:val="p"/>
                  </m:rPr>
                  <w:rPr>
                    <w:rFonts w:hint="default"/>
                    <w:lang w:val="en-US" w:eastAsia="zh-CN"/>
                  </w:rPr>
                  <m:t xml:space="preserve">   ,</m:t>
                </m:r>
                <m:r>
                  <m:rPr/>
                  <m:t xml:space="preserve"> p &gt; 0</m:t>
                </m:r>
              </m:oMath>
            </m:oMathPara>
          </w:p>
        </w:tc>
        <w:tc>
          <w:tcPr>
            <w:tcW w:w="1167" w:type="dxa"/>
            <w:vAlign w:val="center"/>
          </w:tcPr>
          <w:p w14:paraId="1ECB4A85">
            <w:pPr>
              <w:ind w:left="0" w:leftChars="0" w:firstLine="0" w:firstLineChars="0"/>
              <w:jc w:val="both"/>
            </w:pPr>
            <w:r>
              <w:t>（4-</w:t>
            </w:r>
            <w:r>
              <w:rPr>
                <w:rFonts w:hint="eastAsia"/>
                <w:lang w:val="en-US" w:eastAsia="zh-CN"/>
              </w:rPr>
              <w:t>12</w:t>
            </w:r>
            <w:r>
              <w:t>）</w:t>
            </w:r>
          </w:p>
        </w:tc>
      </w:tr>
    </w:tbl>
    <w:p w14:paraId="540DF2C5"/>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7"/>
        <w:gridCol w:w="1167"/>
      </w:tblGrid>
      <w:tr w14:paraId="5E624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7" w:type="dxa"/>
            <w:vAlign w:val="center"/>
          </w:tcPr>
          <w:p w14:paraId="24F84C08">
            <w:pPr>
              <w:ind w:left="0" w:leftChars="0" w:firstLine="0" w:firstLineChars="0"/>
              <w:jc w:val="both"/>
            </w:pPr>
            <m:oMathPara>
              <m:oMath>
                <m:d>
                  <m:dPr>
                    <m:begChr m:val="{"/>
                    <m:endChr m:val=""/>
                    <m:ctrlPr>
                      <w:rPr>
                        <w:i w:val="0"/>
                      </w:rPr>
                    </m:ctrlPr>
                  </m:dPr>
                  <m:e>
                    <m:eqArr>
                      <m:eqArrPr>
                        <m:ctrlPr>
                          <w:rPr>
                            <w:i w:val="0"/>
                          </w:rPr>
                        </m:ctrlPr>
                      </m:eqArrPr>
                      <m:e>
                        <m:sSub>
                          <m:sSubPr>
                            <m:ctrlPr>
                              <w:rPr>
                                <w:i/>
                              </w:rPr>
                            </m:ctrlPr>
                          </m:sSubPr>
                          <m:e>
                            <m:r>
                              <m:rPr/>
                              <m:t>[</m:t>
                            </m:r>
                            <m:sSub>
                              <m:sSubPr>
                                <m:ctrlPr>
                                  <w:rPr>
                                    <w:rFonts w:ascii="Cambria Math" w:hAnsi="Cambria Math"/>
                                    <w:i/>
                                    <w:iCs/>
                                  </w:rPr>
                                </m:ctrlPr>
                              </m:sSubPr>
                              <m:e>
                                <m:r>
                                  <m:rPr/>
                                  <w:rPr>
                                    <w:rFonts w:hint="default" w:ascii="Times New Roman" w:hAnsi="Times New Roman"/>
                                    <w:lang w:val="en-US" w:eastAsia="zh-CN"/>
                                  </w:rPr>
                                  <m:t>S</m:t>
                                </m:r>
                                <m:ctrlPr>
                                  <w:rPr>
                                    <w:rFonts w:ascii="Cambria Math" w:hAnsi="Cambria Math"/>
                                    <w:i/>
                                    <w:iCs/>
                                  </w:rPr>
                                </m:ctrlPr>
                              </m:e>
                              <m:sub>
                                <m:r>
                                  <m:rPr/>
                                  <w:rPr>
                                    <w:rFonts w:ascii="Times New Roman" w:hAnsi="Times New Roman"/>
                                  </w:rPr>
                                  <m:t>g</m:t>
                                </m:r>
                                <m:ctrlPr>
                                  <w:rPr>
                                    <w:rFonts w:ascii="Cambria Math" w:hAnsi="Cambria Math"/>
                                    <w:i/>
                                    <w:iCs/>
                                  </w:rPr>
                                </m:ctrlPr>
                              </m:sub>
                            </m:sSub>
                            <m:r>
                              <m:rPr/>
                              <m:t>]</m:t>
                            </m:r>
                            <m:ctrlPr>
                              <w:rPr>
                                <w:i/>
                              </w:rPr>
                            </m:ctrlPr>
                          </m:e>
                          <m:sub>
                            <m:r>
                              <m:rPr/>
                              <w:rPr>
                                <w:rFonts w:hint="default"/>
                                <w:lang w:val="en-US" w:eastAsia="zh-CN"/>
                              </w:rPr>
                              <m:t>pq</m:t>
                            </m:r>
                            <m:ctrlPr>
                              <w:rPr>
                                <w:i/>
                              </w:rPr>
                            </m:ctrlPr>
                          </m:sub>
                        </m:sSub>
                        <m:r>
                          <m:rPr/>
                          <m:t>=</m:t>
                        </m:r>
                        <m:sSub>
                          <m:sSubPr/>
                          <m:e>
                            <m:r>
                              <m:rPr/>
                              <m:t>β</m:t>
                            </m:r>
                          </m:e>
                          <m:sub>
                            <m:r>
                              <m:rPr/>
                              <m:t>p</m:t>
                            </m:r>
                          </m:sub>
                        </m:sSub>
                        <m:r>
                          <m:rPr/>
                          <m:t>sin[</m:t>
                        </m:r>
                        <m:f>
                          <m:fPr/>
                          <m:num>
                            <m:r>
                              <m:rPr/>
                              <m:t>π</m:t>
                            </m:r>
                          </m:num>
                          <m:den>
                            <m:r>
                              <m:rPr/>
                              <m:t>g</m:t>
                            </m:r>
                          </m:den>
                        </m:f>
                        <m:r>
                          <m:rPr/>
                          <m:t>(q +</m:t>
                        </m:r>
                        <m:f>
                          <m:fPr/>
                          <m:num>
                            <m:r>
                              <m:rPr/>
                              <m:t>1</m:t>
                            </m:r>
                          </m:num>
                          <m:den>
                            <m:r>
                              <m:rPr/>
                              <m:t>2</m:t>
                            </m:r>
                          </m:den>
                        </m:f>
                        <m:r>
                          <m:rPr/>
                          <m:t>) (p + 1)]</m:t>
                        </m:r>
                        <m:ctrlPr>
                          <w:rPr>
                            <w:i w:val="0"/>
                          </w:rPr>
                        </m:ctrlPr>
                      </m:e>
                      <m:e>
                        <m:sSub>
                          <m:sSubPr/>
                          <m:e>
                            <m:r>
                              <m:rPr/>
                              <m:t>β</m:t>
                            </m:r>
                          </m:e>
                          <m:sub>
                            <m:r>
                              <m:rPr/>
                              <m:t>p</m:t>
                            </m:r>
                          </m:sub>
                        </m:sSub>
                        <m:r>
                          <m:rPr/>
                          <m:t>=</m:t>
                        </m:r>
                        <m:f>
                          <m:fPr/>
                          <m:num>
                            <m:r>
                              <m:rPr/>
                              <m:t>√2</m:t>
                            </m:r>
                          </m:num>
                          <m:den>
                            <m:r>
                              <m:rPr/>
                              <m:t>√g</m:t>
                            </m:r>
                          </m:den>
                        </m:f>
                        <m:r>
                          <m:rPr/>
                          <m:t>(p &lt; g − 1)</m:t>
                        </m:r>
                        <m:ctrlPr>
                          <w:rPr>
                            <w:i w:val="0"/>
                          </w:rPr>
                        </m:ctrlPr>
                      </m:e>
                      <m:e>
                        <m:sSub>
                          <m:sSubPr/>
                          <m:e>
                            <m:r>
                              <m:rPr/>
                              <m:t>β</m:t>
                            </m:r>
                          </m:e>
                          <m:sub>
                            <m:r>
                              <m:rPr/>
                              <m:t>g−1</m:t>
                            </m:r>
                          </m:sub>
                        </m:sSub>
                        <m:r>
                          <m:rPr/>
                          <m:t>=</m:t>
                        </m:r>
                        <m:f>
                          <m:fPr/>
                          <m:num>
                            <m:r>
                              <m:rPr/>
                              <m:t>1</m:t>
                            </m:r>
                          </m:num>
                          <m:den>
                            <m:r>
                              <m:rPr/>
                              <m:t>√g</m:t>
                            </m:r>
                          </m:den>
                        </m:f>
                        <m:ctrlPr>
                          <w:rPr>
                            <w:i w:val="0"/>
                          </w:rPr>
                        </m:ctrlPr>
                      </m:e>
                    </m:eqArr>
                    <m:ctrlPr>
                      <w:rPr>
                        <w:i w:val="0"/>
                      </w:rPr>
                    </m:ctrlPr>
                  </m:e>
                </m:d>
              </m:oMath>
            </m:oMathPara>
          </w:p>
        </w:tc>
        <w:tc>
          <w:tcPr>
            <w:tcW w:w="1167" w:type="dxa"/>
            <w:vAlign w:val="center"/>
          </w:tcPr>
          <w:p w14:paraId="0CF162F0">
            <w:pPr>
              <w:ind w:left="0" w:leftChars="0" w:firstLine="0" w:firstLineChars="0"/>
              <w:jc w:val="both"/>
            </w:pPr>
            <w:r>
              <w:t>（4-</w:t>
            </w:r>
            <w:r>
              <w:rPr>
                <w:rFonts w:hint="eastAsia"/>
                <w:lang w:val="en-US" w:eastAsia="zh-CN"/>
              </w:rPr>
              <w:t>13</w:t>
            </w:r>
            <w:r>
              <w:t>）</w:t>
            </w:r>
          </w:p>
        </w:tc>
      </w:tr>
    </w:tbl>
    <w:p w14:paraId="4623291D">
      <w:r>
        <w:t>式（4-</w:t>
      </w:r>
      <w:r>
        <w:rPr>
          <w:rFonts w:hint="eastAsia"/>
          <w:lang w:val="en-US" w:eastAsia="zh-CN"/>
        </w:rPr>
        <w:t>12</w:t>
      </w:r>
      <w:r>
        <w:t>）和式（4-</w:t>
      </w:r>
      <w:r>
        <w:rPr>
          <w:rFonts w:hint="eastAsia"/>
          <w:lang w:val="en-US" w:eastAsia="zh-CN"/>
        </w:rPr>
        <w:t>13</w:t>
      </w:r>
      <w:r>
        <w:t>）说明，DCT 与 DST 的局部基向量都由平滑变化的频率分量构成，区别在于前者以余弦基组织局部相关方向，后者以正弦基组织局部相关方向</w:t>
      </w:r>
      <w:r>
        <w:rPr>
          <w:rFonts w:hint="eastAsia"/>
          <w:lang w:val="en-US" w:eastAsia="zh-CN"/>
        </w:rPr>
        <w:t>.</w:t>
      </w:r>
    </w:p>
    <w:p w14:paraId="56E6E8EE">
      <w:r>
        <w:t>对第三章中提到的大值主导型或混合型误差而言，DCT 与 DST 的意义在于：它们不一定像 Hadamard 那样强烈地打散峰值，而是更倾向于改变局部相关方向与坐标轴之间的匹配关系。如果某个 group 的误差并不是来自单点离群值，而是来自多个较大分量在原始基下共同形成的不利结构，那么这种平滑基变换往往更有可能在不造成过度扩散的前提下改善量化分布。</w:t>
      </w:r>
    </w:p>
    <w:p w14:paraId="2E022C26">
      <w:pPr>
        <w:pStyle w:val="2"/>
        <w:ind w:left="0" w:leftChars="0" w:firstLine="0" w:firstLineChars="0"/>
      </w:pPr>
      <w:r>
        <w:drawing>
          <wp:inline distT="0" distB="0" distL="114300" distR="114300">
            <wp:extent cx="5396865" cy="4007485"/>
            <wp:effectExtent l="0" t="0" r="13335" b="63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2"/>
                    <a:stretch>
                      <a:fillRect/>
                    </a:stretch>
                  </pic:blipFill>
                  <pic:spPr>
                    <a:xfrm>
                      <a:off x="0" y="0"/>
                      <a:ext cx="5396865" cy="4007485"/>
                    </a:xfrm>
                    <a:prstGeom prst="rect">
                      <a:avLst/>
                    </a:prstGeom>
                    <a:noFill/>
                    <a:ln>
                      <a:noFill/>
                    </a:ln>
                  </pic:spPr>
                </pic:pic>
              </a:graphicData>
            </a:graphic>
          </wp:inline>
        </w:drawing>
      </w:r>
    </w:p>
    <w:p w14:paraId="2BE6E278">
      <w:pPr>
        <w:pStyle w:val="4"/>
        <w:rPr>
          <w:rFonts w:hint="default" w:eastAsia="黑体"/>
          <w:lang w:val="en-US" w:eastAsia="zh-CN"/>
        </w:rPr>
      </w:pPr>
      <w:r>
        <w:t xml:space="preserve">4.3 </w:t>
      </w:r>
      <w:r>
        <w:rPr>
          <w:rFonts w:hint="eastAsia"/>
          <w:lang w:val="en-US" w:eastAsia="zh-CN"/>
        </w:rPr>
        <w:t>group-wise旋转搜索策略设计</w:t>
      </w:r>
    </w:p>
    <w:p w14:paraId="35A731DA">
      <w:r>
        <w:t>当前实现中的 group-wise 旋转搜索，本质上是在每个候选变换下，比较局部量化残差在不同统计准则中的代价。为统一后续表述，先定义第 g 个 group、共享槽位内第 ℓ 个权重张量的权重量化残差与激活量化残差</w:t>
      </w:r>
      <w:r>
        <w:rPr>
          <w:rFonts w:hint="eastAsia"/>
          <w:lang w:eastAsia="zh-CN"/>
        </w:rPr>
        <w:t>，</w:t>
      </w:r>
      <w:r>
        <w:rPr>
          <w:rFonts w:hint="eastAsia"/>
          <w:lang w:val="en-US" w:eastAsia="zh-CN"/>
        </w:rPr>
        <w:t>如（4-14）、（4-15）式所示：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77"/>
        <w:gridCol w:w="1144"/>
      </w:tblGrid>
      <w:tr w14:paraId="61B77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77" w:type="dxa"/>
          </w:tcPr>
          <w:p w14:paraId="701497D9">
            <w:pPr>
              <w:jc w:val="center"/>
            </w:pPr>
            <m:oMathPara>
              <m:oMath>
                <m:d>
                  <m:dPr>
                    <m:begChr m:val="{"/>
                    <m:endChr m:val=""/>
                    <m:ctrlPr>
                      <w:rPr>
                        <w:i w:val="0"/>
                      </w:rPr>
                    </m:ctrlPr>
                  </m:dPr>
                  <m:e>
                    <m:eqArr>
                      <m:eqArrPr>
                        <m:ctrlPr>
                          <w:rPr>
                            <w:i w:val="0"/>
                          </w:rPr>
                        </m:ctrlPr>
                      </m:eqArrPr>
                      <m:e>
                        <m:sSub>
                          <m:sSubPr/>
                          <m:e>
                            <m:r>
                              <m:rPr/>
                              <m:t>W′</m:t>
                            </m:r>
                          </m:e>
                          <m:sub>
                            <m:r>
                              <m:rPr/>
                              <m:t>g,ℓ</m:t>
                            </m:r>
                          </m:sub>
                        </m:sSub>
                        <m:r>
                          <m:rPr/>
                          <m:t>(</m:t>
                        </m:r>
                        <m:sSub>
                          <m:sSubPr/>
                          <m:e>
                            <m:r>
                              <m:rPr/>
                              <m:t>T</m:t>
                            </m:r>
                          </m:e>
                          <m:sub>
                            <m:r>
                              <m:rPr/>
                              <m:t>g</m:t>
                            </m:r>
                          </m:sub>
                        </m:sSub>
                        <m:r>
                          <m:rPr/>
                          <m:t>) =</m:t>
                        </m:r>
                        <m:sSub>
                          <m:sSubPr/>
                          <m:e>
                            <m:r>
                              <m:rPr/>
                              <m:t>W</m:t>
                            </m:r>
                          </m:e>
                          <m:sub>
                            <m:r>
                              <m:rPr/>
                              <m:t>g,ℓ</m:t>
                            </m:r>
                          </m:sub>
                        </m:sSub>
                        <m:sSubSup>
                          <m:sSubSupPr/>
                          <m:e>
                            <m:r>
                              <m:rPr/>
                              <m:t>T</m:t>
                            </m:r>
                          </m:e>
                          <m:sub>
                            <m:r>
                              <m:rPr/>
                              <m:t>g</m:t>
                            </m:r>
                          </m:sub>
                          <m:sup>
                            <m:r>
                              <m:rPr/>
                              <m:t>−T</m:t>
                            </m:r>
                          </m:sup>
                        </m:sSubSup>
                        <m:ctrlPr>
                          <w:rPr>
                            <w:i w:val="0"/>
                          </w:rPr>
                        </m:ctrlPr>
                      </m:e>
                      <m:e>
                        <m:sSub>
                          <m:sSubPr/>
                          <m:e>
                            <m:r>
                              <m:rPr/>
                              <m:t>ΔW</m:t>
                            </m:r>
                          </m:e>
                          <m:sub>
                            <m:r>
                              <m:rPr/>
                              <m:t>g,ℓ</m:t>
                            </m:r>
                          </m:sub>
                        </m:sSub>
                        <m:r>
                          <m:rPr/>
                          <m:t>(</m:t>
                        </m:r>
                        <m:sSub>
                          <m:sSubPr/>
                          <m:e>
                            <m:r>
                              <m:rPr/>
                              <m:t>T</m:t>
                            </m:r>
                          </m:e>
                          <m:sub>
                            <m:r>
                              <m:rPr/>
                              <m:t>g</m:t>
                            </m:r>
                          </m:sub>
                        </m:sSub>
                        <m:r>
                          <m:rPr/>
                          <m:t>) =</m:t>
                        </m:r>
                        <m:sSub>
                          <m:sSubPr/>
                          <m:e>
                            <m:r>
                              <m:rPr/>
                              <m:t>Q</m:t>
                            </m:r>
                          </m:e>
                          <m:sub>
                            <m:r>
                              <m:rPr/>
                              <m:t>w</m:t>
                            </m:r>
                          </m:sub>
                        </m:sSub>
                        <m:r>
                          <m:rPr/>
                          <m:t>(</m:t>
                        </m:r>
                        <m:sSub>
                          <m:sSubPr/>
                          <m:e>
                            <m:r>
                              <m:rPr/>
                              <m:t>W′</m:t>
                            </m:r>
                          </m:e>
                          <m:sub>
                            <m:r>
                              <m:rPr/>
                              <m:t>g,ℓ</m:t>
                            </m:r>
                          </m:sub>
                        </m:sSub>
                        <m:r>
                          <m:rPr/>
                          <m:t>(</m:t>
                        </m:r>
                        <m:sSub>
                          <m:sSubPr/>
                          <m:e>
                            <m:r>
                              <m:rPr/>
                              <m:t>T</m:t>
                            </m:r>
                          </m:e>
                          <m:sub>
                            <m:r>
                              <m:rPr/>
                              <m:t>g</m:t>
                            </m:r>
                          </m:sub>
                        </m:sSub>
                        <m:r>
                          <m:rPr/>
                          <m:t>)) −</m:t>
                        </m:r>
                        <m:sSub>
                          <m:sSubPr/>
                          <m:e>
                            <m:r>
                              <m:rPr/>
                              <m:t>W′</m:t>
                            </m:r>
                          </m:e>
                          <m:sub>
                            <m:r>
                              <m:rPr/>
                              <m:t>g,ℓ</m:t>
                            </m:r>
                          </m:sub>
                        </m:sSub>
                        <m:r>
                          <m:rPr/>
                          <m:t>(</m:t>
                        </m:r>
                        <m:sSub>
                          <m:sSubPr/>
                          <m:e>
                            <m:r>
                              <m:rPr/>
                              <m:t>T</m:t>
                            </m:r>
                          </m:e>
                          <m:sub>
                            <m:r>
                              <m:rPr/>
                              <m:t>g</m:t>
                            </m:r>
                          </m:sub>
                        </m:sSub>
                        <m:r>
                          <m:rPr/>
                          <m:t>)</m:t>
                        </m:r>
                        <m:ctrlPr>
                          <w:rPr>
                            <w:i w:val="0"/>
                          </w:rPr>
                        </m:ctrlPr>
                      </m:e>
                    </m:eqArr>
                    <m:ctrlPr>
                      <w:rPr>
                        <w:i w:val="0"/>
                      </w:rPr>
                    </m:ctrlPr>
                  </m:e>
                </m:d>
              </m:oMath>
            </m:oMathPara>
          </w:p>
        </w:tc>
        <w:tc>
          <w:tcPr>
            <w:tcW w:w="1144" w:type="dxa"/>
          </w:tcPr>
          <w:p w14:paraId="59D13CAD">
            <w:pPr>
              <w:ind w:left="0" w:leftChars="0" w:firstLine="0" w:firstLineChars="0"/>
              <w:jc w:val="both"/>
            </w:pPr>
            <w:r>
              <w:t>（4-14）</w:t>
            </w:r>
          </w:p>
        </w:tc>
      </w:tr>
    </w:tbl>
    <w:p w14:paraId="1B63D5E3">
      <w:pPr>
        <w:ind w:left="0" w:leftChars="0" w:firstLine="0" w:firstLineChars="0"/>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77"/>
        <w:gridCol w:w="1144"/>
      </w:tblGrid>
      <w:tr w14:paraId="41820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77" w:type="dxa"/>
          </w:tcPr>
          <w:p w14:paraId="24ABCD80">
            <w:pPr>
              <w:jc w:val="center"/>
            </w:pPr>
            <m:oMathPara>
              <m:oMath>
                <m:d>
                  <m:dPr>
                    <m:begChr m:val="{"/>
                    <m:endChr m:val=""/>
                    <m:ctrlPr>
                      <w:rPr>
                        <w:i w:val="0"/>
                      </w:rPr>
                    </m:ctrlPr>
                  </m:dPr>
                  <m:e>
                    <m:eqArr>
                      <m:eqArrPr>
                        <m:ctrlPr>
                          <w:rPr>
                            <w:i w:val="0"/>
                          </w:rPr>
                        </m:ctrlPr>
                      </m:eqArrPr>
                      <m:e>
                        <m:sSub>
                          <m:sSubPr/>
                          <m:e>
                            <m:r>
                              <m:rPr/>
                              <m:t>X′</m:t>
                            </m:r>
                          </m:e>
                          <m:sub>
                            <m:r>
                              <m:rPr/>
                              <m:t>g</m:t>
                            </m:r>
                          </m:sub>
                        </m:sSub>
                        <m:r>
                          <m:rPr/>
                          <m:t>(</m:t>
                        </m:r>
                        <m:sSub>
                          <m:sSubPr/>
                          <m:e>
                            <m:r>
                              <m:rPr/>
                              <m:t>T</m:t>
                            </m:r>
                          </m:e>
                          <m:sub>
                            <m:r>
                              <m:rPr/>
                              <m:t>g</m:t>
                            </m:r>
                          </m:sub>
                        </m:sSub>
                        <m:r>
                          <m:rPr/>
                          <m:t>) =</m:t>
                        </m:r>
                        <m:sSub>
                          <m:sSubPr/>
                          <m:e>
                            <m:r>
                              <m:rPr/>
                              <m:t>X</m:t>
                            </m:r>
                          </m:e>
                          <m:sub>
                            <m:r>
                              <m:rPr/>
                              <m:t>g</m:t>
                            </m:r>
                          </m:sub>
                        </m:sSub>
                        <m:sSub>
                          <m:sSubPr/>
                          <m:e>
                            <m:r>
                              <m:rPr/>
                              <m:t>T</m:t>
                            </m:r>
                          </m:e>
                          <m:sub>
                            <m:r>
                              <m:rPr/>
                              <m:t>g</m:t>
                            </m:r>
                          </m:sub>
                        </m:sSub>
                        <m:ctrlPr>
                          <w:rPr>
                            <w:i w:val="0"/>
                          </w:rPr>
                        </m:ctrlPr>
                      </m:e>
                      <m:e>
                        <m:sSub>
                          <m:sSubPr/>
                          <m:e>
                            <m:r>
                              <m:rPr/>
                              <m:t>ΔX</m:t>
                            </m:r>
                          </m:e>
                          <m:sub>
                            <m:r>
                              <m:rPr/>
                              <m:t>g</m:t>
                            </m:r>
                          </m:sub>
                        </m:sSub>
                        <m:r>
                          <m:rPr/>
                          <m:t>(</m:t>
                        </m:r>
                        <m:sSub>
                          <m:sSubPr/>
                          <m:e>
                            <m:r>
                              <m:rPr/>
                              <m:t>T</m:t>
                            </m:r>
                          </m:e>
                          <m:sub>
                            <m:r>
                              <m:rPr/>
                              <m:t>g</m:t>
                            </m:r>
                          </m:sub>
                        </m:sSub>
                        <m:r>
                          <m:rPr/>
                          <m:t>) =</m:t>
                        </m:r>
                        <m:sSub>
                          <m:sSubPr/>
                          <m:e>
                            <m:r>
                              <m:rPr/>
                              <m:t>Q</m:t>
                            </m:r>
                          </m:e>
                          <m:sub>
                            <m:r>
                              <m:rPr/>
                              <m:t>a</m:t>
                            </m:r>
                          </m:sub>
                        </m:sSub>
                        <m:r>
                          <m:rPr/>
                          <m:t>(</m:t>
                        </m:r>
                        <m:sSub>
                          <m:sSubPr/>
                          <m:e>
                            <m:r>
                              <m:rPr/>
                              <m:t>X′</m:t>
                            </m:r>
                          </m:e>
                          <m:sub>
                            <m:r>
                              <m:rPr/>
                              <m:t>g</m:t>
                            </m:r>
                          </m:sub>
                        </m:sSub>
                        <m:r>
                          <m:rPr/>
                          <m:t>(</m:t>
                        </m:r>
                        <m:sSub>
                          <m:sSubPr/>
                          <m:e>
                            <m:r>
                              <m:rPr/>
                              <m:t>T</m:t>
                            </m:r>
                          </m:e>
                          <m:sub>
                            <m:r>
                              <m:rPr/>
                              <m:t>g</m:t>
                            </m:r>
                          </m:sub>
                        </m:sSub>
                        <m:r>
                          <m:rPr/>
                          <m:t>)) −</m:t>
                        </m:r>
                        <m:sSub>
                          <m:sSubPr/>
                          <m:e>
                            <m:r>
                              <m:rPr/>
                              <m:t>X′</m:t>
                            </m:r>
                          </m:e>
                          <m:sub>
                            <m:r>
                              <m:rPr/>
                              <m:t>g</m:t>
                            </m:r>
                          </m:sub>
                        </m:sSub>
                        <m:r>
                          <m:rPr/>
                          <m:t>(</m:t>
                        </m:r>
                        <m:sSub>
                          <m:sSubPr/>
                          <m:e>
                            <m:r>
                              <m:rPr/>
                              <m:t>T</m:t>
                            </m:r>
                          </m:e>
                          <m:sub>
                            <m:r>
                              <m:rPr/>
                              <m:t>g</m:t>
                            </m:r>
                          </m:sub>
                        </m:sSub>
                        <m:r>
                          <m:rPr/>
                          <m:t>)</m:t>
                        </m:r>
                        <m:ctrlPr>
                          <w:rPr>
                            <w:i w:val="0"/>
                          </w:rPr>
                        </m:ctrlPr>
                      </m:e>
                    </m:eqArr>
                    <m:ctrlPr>
                      <w:rPr>
                        <w:i w:val="0"/>
                      </w:rPr>
                    </m:ctrlPr>
                  </m:e>
                </m:d>
              </m:oMath>
            </m:oMathPara>
          </w:p>
        </w:tc>
        <w:tc>
          <w:tcPr>
            <w:tcW w:w="1144" w:type="dxa"/>
          </w:tcPr>
          <w:p w14:paraId="4EDF5DA9">
            <w:pPr>
              <w:ind w:left="0" w:leftChars="0" w:firstLine="0" w:firstLineChars="0"/>
              <w:jc w:val="both"/>
            </w:pPr>
            <w:r>
              <w:t>（4-15）</w:t>
            </w:r>
          </w:p>
        </w:tc>
      </w:tr>
    </w:tbl>
    <w:p w14:paraId="7296EFAD">
      <w:pPr>
        <w:pStyle w:val="5"/>
        <w:ind w:left="0" w:leftChars="0" w:firstLine="420" w:firstLineChars="0"/>
        <w:rPr>
          <w:rFonts w:hint="default" w:eastAsia="黑体"/>
          <w:lang w:val="en-US" w:eastAsia="zh-CN"/>
        </w:rPr>
      </w:pPr>
      <w:r>
        <w:t>4.3.1 基于 MSE 的</w:t>
      </w:r>
      <w:r>
        <w:rPr>
          <w:rFonts w:hint="eastAsia"/>
          <w:lang w:val="en-US" w:eastAsia="zh-CN"/>
        </w:rPr>
        <w:t>搜索策略</w:t>
      </w:r>
    </w:p>
    <w:p w14:paraId="4E00289B">
      <w:pPr>
        <w:ind w:left="0" w:leftChars="0" w:firstLine="420" w:firstLineChars="0"/>
      </w:pPr>
      <w:r>
        <w:rPr>
          <w:rFonts w:hint="eastAsia"/>
          <w:lang w:val="en-US" w:eastAsia="zh-CN"/>
        </w:rPr>
        <w:t>在具体实现中</w:t>
      </w:r>
      <w:r>
        <w:t xml:space="preserve">，MSE 与 ACT_MSE 分别对应权重域和激活域的均方重建误差。其中，MSE </w:t>
      </w:r>
      <w:r>
        <w:rPr>
          <w:rFonts w:hint="eastAsia"/>
          <w:lang w:val="en-US" w:eastAsia="zh-CN"/>
        </w:rPr>
        <w:t>目标</w:t>
      </w:r>
      <w:r>
        <w:t xml:space="preserve">对共享同一槽位的全部权重列块逐一计算残差平方均值并求和；ACT_MSE </w:t>
      </w:r>
      <w:r>
        <w:rPr>
          <w:rFonts w:hint="eastAsia"/>
          <w:lang w:val="en-US" w:eastAsia="zh-CN"/>
        </w:rPr>
        <w:t>目标</w:t>
      </w:r>
      <w:r>
        <w:t>则直接对旋转后的激活样本计算量化重建误差。二者都以局部重建能力为核心，不依赖额外的二阶统计量，因此是实现中最直接的一类评分函数。</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53"/>
        <w:gridCol w:w="1168"/>
      </w:tblGrid>
      <w:tr w14:paraId="4BE9F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52B72DD6">
            <w:pPr>
              <w:jc w:val="center"/>
            </w:pPr>
            <m:oMathPara>
              <m:oMath>
                <m:d>
                  <m:dPr>
                    <m:begChr m:val="{"/>
                    <m:endChr m:val=""/>
                    <m:ctrlPr>
                      <w:rPr>
                        <w:i w:val="0"/>
                      </w:rPr>
                    </m:ctrlPr>
                  </m:dPr>
                  <m:e>
                    <m:eqArr>
                      <m:eqArrPr>
                        <m:ctrlPr>
                          <w:rPr>
                            <w:i w:val="0"/>
                          </w:rPr>
                        </m:ctrlPr>
                      </m:eqArrPr>
                      <m:e>
                        <m:sSubSup>
                          <m:sSubSupPr/>
                          <m:e>
                            <m:r>
                              <m:rPr/>
                              <m:t>L</m:t>
                            </m:r>
                          </m:e>
                          <m:sub>
                            <m:r>
                              <m:rPr/>
                              <m:t>mse</m:t>
                            </m:r>
                          </m:sub>
                          <m:sup>
                            <m:r>
                              <m:rPr/>
                              <m:t>(g)</m:t>
                            </m:r>
                          </m:sup>
                        </m:sSubSup>
                        <m:r>
                          <m:rPr/>
                          <m:t>(</m:t>
                        </m:r>
                        <m:sSub>
                          <m:sSubPr/>
                          <m:e>
                            <m:r>
                              <m:rPr/>
                              <m:t>T</m:t>
                            </m:r>
                          </m:e>
                          <m:sub>
                            <m:r>
                              <m:rPr/>
                              <m:t>g</m:t>
                            </m:r>
                          </m:sub>
                        </m:sSub>
                        <m:r>
                          <m:rPr/>
                          <m:t>) =</m:t>
                        </m:r>
                        <m:nary>
                          <m:naryPr>
                            <m:chr m:val="∑"/>
                            <m:limLoc m:val="undOvr"/>
                            <m:ctrlPr>
                              <w:rPr>
                                <w:i/>
                              </w:rPr>
                            </m:ctrlPr>
                          </m:naryPr>
                          <m:sub>
                            <m:r>
                              <m:rPr/>
                              <m:t>ℓ</m:t>
                            </m:r>
                            <m:r>
                              <m:rPr>
                                <m:sty m:val="p"/>
                              </m:rPr>
                              <w:rPr>
                                <w:rFonts w:hint="default"/>
                                <w:lang w:val="en-US" w:eastAsia="zh-CN"/>
                              </w:rPr>
                              <m:t>=1</m:t>
                            </m:r>
                            <m:ctrlPr>
                              <w:rPr>
                                <w:i/>
                              </w:rPr>
                            </m:ctrlPr>
                          </m:sub>
                          <m:sup>
                            <m:r>
                              <m:rPr/>
                              <w:rPr>
                                <w:rFonts w:hint="default"/>
                                <w:lang w:val="en-US" w:eastAsia="zh-CN"/>
                              </w:rPr>
                              <m:t>m</m:t>
                            </m:r>
                            <m:ctrlPr>
                              <w:rPr>
                                <w:i/>
                              </w:rPr>
                            </m:ctrlPr>
                          </m:sup>
                          <m:e>
                            <m:r>
                              <m:rPr/>
                              <m:t>mean(</m:t>
                            </m:r>
                            <m:sSub>
                              <m:sSubPr/>
                              <m:e>
                                <m:r>
                                  <m:rPr/>
                                  <m:t>ΔW</m:t>
                                </m:r>
                              </m:e>
                              <m:sub>
                                <m:r>
                                  <m:rPr/>
                                  <m:t>g,ℓ</m:t>
                                </m:r>
                              </m:sub>
                            </m:sSub>
                            <m:r>
                              <m:rPr/>
                              <m:t>(</m:t>
                            </m:r>
                            <m:sSub>
                              <m:sSubPr/>
                              <m:e>
                                <m:r>
                                  <m:rPr/>
                                  <m:t>T</m:t>
                                </m:r>
                              </m:e>
                              <m:sub>
                                <m:r>
                                  <m:rPr/>
                                  <m:t>g</m:t>
                                </m:r>
                              </m:sub>
                            </m:sSub>
                            <m:r>
                              <m:rPr/>
                              <m:t>)² )</m:t>
                            </m:r>
                            <m:ctrlPr>
                              <w:rPr>
                                <w:i/>
                              </w:rPr>
                            </m:ctrlPr>
                          </m:e>
                        </m:nary>
                        <m:ctrlPr>
                          <w:rPr>
                            <w:i w:val="0"/>
                          </w:rPr>
                        </m:ctrlPr>
                      </m:e>
                      <m:e>
                        <m:sSubSup>
                          <m:sSubSupPr/>
                          <m:e>
                            <m:r>
                              <m:rPr/>
                              <m:t>L</m:t>
                            </m:r>
                          </m:e>
                          <m:sub>
                            <m:r>
                              <m:rPr/>
                              <m:t>act</m:t>
                            </m:r>
                          </m:sub>
                          <m:sup>
                            <m:r>
                              <m:rPr/>
                              <m:t>(g)</m:t>
                            </m:r>
                          </m:sup>
                        </m:sSubSup>
                        <m:r>
                          <m:rPr/>
                          <m:t>(</m:t>
                        </m:r>
                        <m:sSub>
                          <m:sSubPr/>
                          <m:e>
                            <m:r>
                              <m:rPr/>
                              <m:t>T</m:t>
                            </m:r>
                          </m:e>
                          <m:sub>
                            <m:r>
                              <m:rPr/>
                              <m:t>g</m:t>
                            </m:r>
                          </m:sub>
                        </m:sSub>
                        <m:r>
                          <m:rPr/>
                          <m:t>) = mean(</m:t>
                        </m:r>
                        <m:sSub>
                          <m:sSubPr/>
                          <m:e>
                            <m:r>
                              <m:rPr/>
                              <m:t>ΔX</m:t>
                            </m:r>
                          </m:e>
                          <m:sub>
                            <m:r>
                              <m:rPr/>
                              <m:t>g</m:t>
                            </m:r>
                          </m:sub>
                        </m:sSub>
                        <m:r>
                          <m:rPr/>
                          <m:t>(</m:t>
                        </m:r>
                        <m:sSub>
                          <m:sSubPr/>
                          <m:e>
                            <m:r>
                              <m:rPr/>
                              <m:t>T</m:t>
                            </m:r>
                          </m:e>
                          <m:sub>
                            <m:r>
                              <m:rPr/>
                              <m:t>g</m:t>
                            </m:r>
                          </m:sub>
                        </m:sSub>
                        <m:r>
                          <m:rPr/>
                          <m:t>)² )</m:t>
                        </m:r>
                        <m:ctrlPr>
                          <w:rPr>
                            <w:i w:val="0"/>
                          </w:rPr>
                        </m:ctrlPr>
                      </m:e>
                    </m:eqArr>
                    <m:ctrlPr>
                      <w:rPr>
                        <w:i w:val="0"/>
                      </w:rPr>
                    </m:ctrlPr>
                  </m:e>
                </m:d>
              </m:oMath>
            </m:oMathPara>
          </w:p>
        </w:tc>
        <w:tc>
          <w:tcPr>
            <w:tcW w:w="1168" w:type="dxa"/>
          </w:tcPr>
          <w:p w14:paraId="22F99CD0">
            <w:pPr>
              <w:ind w:left="0" w:leftChars="0" w:firstLine="0" w:firstLineChars="0"/>
              <w:jc w:val="both"/>
            </w:pPr>
          </w:p>
          <w:p w14:paraId="469799CA">
            <w:pPr>
              <w:ind w:left="0" w:leftChars="0" w:firstLine="0" w:firstLineChars="0"/>
              <w:jc w:val="both"/>
            </w:pPr>
            <w:r>
              <w:t>（4-16）</w:t>
            </w:r>
          </w:p>
        </w:tc>
      </w:tr>
    </w:tbl>
    <w:p w14:paraId="1E5F966A">
      <w:pPr>
        <w:ind w:left="0" w:leftChars="0" w:firstLine="420" w:firstLineChars="0"/>
      </w:pPr>
      <w:r>
        <w:rPr>
          <w:rFonts w:hint="eastAsia"/>
          <w:lang w:val="en-US" w:eastAsia="zh-CN"/>
        </w:rPr>
        <w:t>显然</w:t>
      </w:r>
      <w:r>
        <w:t>，MSE 更关注当前候选矩阵能否降低权重量化残差，而 ACT_MSE 更关注当前候选矩阵能否降低激活量化残差。</w:t>
      </w:r>
    </w:p>
    <w:p w14:paraId="6981E717">
      <w:pPr>
        <w:pStyle w:val="5"/>
        <w:ind w:left="0" w:leftChars="0" w:firstLine="420" w:firstLineChars="0"/>
      </w:pPr>
      <w:r>
        <w:t>4.3.2 基于 COV 的</w:t>
      </w:r>
      <w:r>
        <w:rPr>
          <w:rFonts w:hint="eastAsia"/>
          <w:lang w:val="en-US" w:eastAsia="zh-CN"/>
        </w:rPr>
        <w:t>搜索策略</w:t>
      </w:r>
    </w:p>
    <w:p w14:paraId="5D756B2D">
      <w:pPr>
        <w:ind w:left="0" w:leftChars="0" w:firstLine="420" w:firstLineChars="0"/>
        <w:rPr>
          <w:rFonts w:hint="eastAsia"/>
          <w:lang w:val="en-US" w:eastAsia="zh-CN"/>
        </w:rPr>
      </w:pPr>
      <w:r>
        <w:rPr>
          <w:rFonts w:hint="eastAsia"/>
          <w:lang w:val="en-US" w:eastAsia="zh-CN"/>
        </w:rPr>
        <w:t>仅以重建 MSE 衡量局部变换的优劣，并不能反映该残差在真实输入分布下对层输出的影响。为此，当前实现提供了基于输入协方差加权的 COV 目标。其基本思想是：如果某一方向在真实输入中出现频繁或能量较高，那么该方向上的量化残差即使幅值不大，也可能对输出误差造成更明显的影响。</w:t>
      </w:r>
    </w:p>
    <w:p w14:paraId="646BE282">
      <w:pPr>
        <w:ind w:left="0" w:leftChars="0" w:firstLine="420" w:firstLineChars="0"/>
        <w:rPr>
          <w:rFonts w:hint="eastAsia"/>
          <w:lang w:val="en-US" w:eastAsia="zh-CN"/>
        </w:rPr>
      </w:pPr>
      <w:r>
        <w:rPr>
          <w:rFonts w:hint="eastAsia"/>
          <w:lang w:val="en-US" w:eastAsia="zh-CN"/>
        </w:rPr>
        <w:t>对线性映射而言，若只考察权重量化这一局部残差引起的输出扰动，则可先写出局部输出误差，如式（4-17）：</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1168"/>
      </w:tblGrid>
      <w:tr w14:paraId="6A27B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7F666FE0">
            <w:pPr>
              <w:jc w:val="center"/>
            </w:pPr>
            <m:oMathPara>
              <m:oMath>
                <m:sSub>
                  <m:sSubPr/>
                  <m:e>
                    <m:r>
                      <m:rPr/>
                      <m:t>Δy</m:t>
                    </m:r>
                  </m:e>
                  <m:sub>
                    <m:r>
                      <m:rPr/>
                      <m:t>g,ℓ</m:t>
                    </m:r>
                  </m:sub>
                </m:sSub>
                <m:r>
                  <m:rPr/>
                  <m:t>=</m:t>
                </m:r>
                <m:sSub>
                  <m:sSubPr/>
                  <m:e>
                    <m:r>
                      <m:rPr/>
                      <m:t>X</m:t>
                    </m:r>
                  </m:e>
                  <m:sub>
                    <m:r>
                      <m:rPr/>
                      <m:t>g</m:t>
                    </m:r>
                  </m:sub>
                </m:sSub>
                <m:sSup>
                  <m:sSupPr>
                    <m:ctrlPr>
                      <w:rPr>
                        <w:i/>
                      </w:rPr>
                    </m:ctrlPr>
                  </m:sSupPr>
                  <m:e>
                    <m:sSub>
                      <m:sSubPr/>
                      <m:e>
                        <m:r>
                          <m:rPr/>
                          <m:t>ΔW</m:t>
                        </m:r>
                      </m:e>
                      <m:sub>
                        <m:r>
                          <m:rPr/>
                          <m:t>g,ℓ</m:t>
                        </m:r>
                      </m:sub>
                    </m:sSub>
                    <m:r>
                      <m:rPr/>
                      <m:t>(</m:t>
                    </m:r>
                    <m:sSub>
                      <m:sSubPr/>
                      <m:e>
                        <m:r>
                          <m:rPr/>
                          <m:t>T</m:t>
                        </m:r>
                      </m:e>
                      <m:sub>
                        <m:r>
                          <m:rPr/>
                          <m:t>g</m:t>
                        </m:r>
                      </m:sub>
                    </m:sSub>
                    <m:r>
                      <m:rPr/>
                      <m:t>)</m:t>
                    </m:r>
                    <m:ctrlPr>
                      <w:rPr>
                        <w:i/>
                      </w:rPr>
                    </m:ctrlPr>
                  </m:e>
                  <m:sup>
                    <m:r>
                      <m:rPr/>
                      <w:rPr>
                        <w:rFonts w:hint="default"/>
                        <w:lang w:val="en-US" w:eastAsia="zh-CN"/>
                      </w:rPr>
                      <m:t>T</m:t>
                    </m:r>
                    <m:ctrlPr>
                      <w:rPr>
                        <w:i/>
                      </w:rPr>
                    </m:ctrlPr>
                  </m:sup>
                </m:sSup>
              </m:oMath>
            </m:oMathPara>
          </w:p>
        </w:tc>
        <w:tc>
          <w:tcPr>
            <w:tcW w:w="1168" w:type="dxa"/>
          </w:tcPr>
          <w:p w14:paraId="515AC1F6">
            <w:pPr>
              <w:ind w:left="0" w:leftChars="0" w:firstLine="0" w:firstLineChars="0"/>
              <w:jc w:val="both"/>
            </w:pPr>
            <w:r>
              <w:t>（4-17）</w:t>
            </w:r>
          </w:p>
        </w:tc>
      </w:tr>
    </w:tbl>
    <w:p w14:paraId="1A3C46C6">
      <w:pPr>
        <w:ind w:left="0" w:leftChars="0" w:firstLine="420" w:firstLineChars="0"/>
        <w:rPr>
          <w:rFonts w:hint="eastAsia"/>
          <w:lang w:val="en-US" w:eastAsia="zh-CN"/>
        </w:rPr>
      </w:pPr>
      <w:r>
        <w:rPr>
          <w:rFonts w:hint="eastAsia"/>
          <w:lang w:val="en-US" w:eastAsia="zh-CN"/>
        </w:rPr>
        <w:t>再将其平方期望改写为与输入协方差相关的迹形式，如式（4-18）所示。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3"/>
        <w:gridCol w:w="1168"/>
      </w:tblGrid>
      <w:tr w14:paraId="58513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53" w:type="dxa"/>
          </w:tcPr>
          <w:p w14:paraId="31BE6F30">
            <w:pPr>
              <w:ind w:left="0" w:leftChars="0" w:firstLine="0" w:firstLineChars="0"/>
              <w:jc w:val="both"/>
            </w:pPr>
            <m:oMathPara>
              <m:oMath>
                <m:d>
                  <m:dPr>
                    <m:begChr m:val="{"/>
                    <m:endChr m:val=""/>
                    <m:ctrlPr>
                      <w:rPr>
                        <w:i w:val="0"/>
                      </w:rPr>
                    </m:ctrlPr>
                  </m:dPr>
                  <m:e>
                    <m:eqArr>
                      <m:eqArrPr>
                        <m:ctrlPr>
                          <w:rPr>
                            <w:i w:val="0"/>
                          </w:rPr>
                        </m:ctrlPr>
                      </m:eqArrPr>
                      <m:e>
                        <m:sSubSup>
                          <m:sSubSupPr>
                            <m:ctrlPr>
                              <w:rPr>
                                <w:i/>
                              </w:rPr>
                            </m:ctrlPr>
                          </m:sSubSupPr>
                          <m:e>
                            <m:r>
                              <m:rPr>
                                <m:scr m:val="double-struck"/>
                              </m:rPr>
                              <m:t>E</m:t>
                            </m:r>
                            <m:r>
                              <m:rPr/>
                              <m:t>‖</m:t>
                            </m:r>
                            <m:sSub>
                              <m:sSubPr/>
                              <m:e>
                                <m:r>
                                  <m:rPr/>
                                  <m:t>Δy</m:t>
                                </m:r>
                              </m:e>
                              <m:sub>
                                <m:r>
                                  <m:rPr/>
                                  <m:t>g,ℓ</m:t>
                                </m:r>
                              </m:sub>
                            </m:sSub>
                            <m:r>
                              <m:rPr/>
                              <m:t>‖</m:t>
                            </m:r>
                            <m:ctrlPr>
                              <w:rPr>
                                <w:i/>
                              </w:rPr>
                            </m:ctrlPr>
                          </m:e>
                          <m:sub>
                            <m:r>
                              <m:rPr>
                                <m:sty m:val="p"/>
                              </m:rPr>
                              <w:rPr>
                                <w:rFonts w:hint="default"/>
                                <w:lang w:val="en-US" w:eastAsia="zh-CN"/>
                              </w:rPr>
                              <m:t>2</m:t>
                            </m:r>
                            <m:ctrlPr>
                              <w:rPr>
                                <w:i/>
                              </w:rPr>
                            </m:ctrlPr>
                          </m:sub>
                          <m:sup>
                            <m:r>
                              <m:rPr>
                                <m:sty m:val="p"/>
                              </m:rPr>
                              <w:rPr>
                                <w:rFonts w:hint="default"/>
                                <w:lang w:val="en-US" w:eastAsia="zh-CN"/>
                              </w:rPr>
                              <m:t>2</m:t>
                            </m:r>
                            <m:ctrlPr>
                              <w:rPr>
                                <w:i/>
                              </w:rPr>
                            </m:ctrlPr>
                          </m:sup>
                        </m:sSubSup>
                        <m:r>
                          <m:rPr/>
                          <m:t>= Tr(</m:t>
                        </m:r>
                        <m:sSub>
                          <m:sSubPr/>
                          <m:e>
                            <m:sSub>
                              <m:sSubPr/>
                              <m:e>
                                <m:r>
                                  <m:rPr/>
                                  <m:t>ΔW</m:t>
                                </m:r>
                              </m:e>
                              <m:sub>
                                <m:r>
                                  <m:rPr/>
                                  <m:t>g,ℓ</m:t>
                                </m:r>
                              </m:sub>
                            </m:sSub>
                            <m:r>
                              <m:rPr/>
                              <m:t>(</m:t>
                            </m:r>
                            <m:sSub>
                              <m:sSubPr/>
                              <m:e>
                                <m:r>
                                  <m:rPr/>
                                  <m:t>T</m:t>
                                </m:r>
                              </m:e>
                              <m:sub>
                                <m:r>
                                  <m:rPr/>
                                  <m:t>g</m:t>
                                </m:r>
                              </m:sub>
                            </m:sSub>
                            <m:r>
                              <m:rPr/>
                              <m:t>)Σ</m:t>
                            </m:r>
                          </m:e>
                          <m:sub>
                            <m:r>
                              <m:rPr/>
                              <m:t>g,ℓ</m:t>
                            </m:r>
                          </m:sub>
                        </m:sSub>
                        <m:sSup>
                          <m:sSupPr>
                            <m:ctrlPr>
                              <w:rPr>
                                <w:i/>
                              </w:rPr>
                            </m:ctrlPr>
                          </m:sSupPr>
                          <m:e>
                            <m:sSub>
                              <m:sSubPr/>
                              <m:e>
                                <m:r>
                                  <m:rPr/>
                                  <m:t>ΔW</m:t>
                                </m:r>
                              </m:e>
                              <m:sub>
                                <m:r>
                                  <m:rPr/>
                                  <m:t>g,ℓ</m:t>
                                </m:r>
                              </m:sub>
                            </m:sSub>
                            <m:r>
                              <m:rPr/>
                              <m:t>(</m:t>
                            </m:r>
                            <m:sSub>
                              <m:sSubPr/>
                              <m:e>
                                <m:r>
                                  <m:rPr/>
                                  <m:t>T</m:t>
                                </m:r>
                              </m:e>
                              <m:sub>
                                <m:r>
                                  <m:rPr/>
                                  <m:t>g</m:t>
                                </m:r>
                              </m:sub>
                            </m:sSub>
                            <m:r>
                              <m:rPr/>
                              <m:t>)</m:t>
                            </m:r>
                            <m:ctrlPr>
                              <w:rPr>
                                <w:i/>
                              </w:rPr>
                            </m:ctrlPr>
                          </m:e>
                          <m:sup>
                            <m:r>
                              <m:rPr/>
                              <w:rPr>
                                <w:rFonts w:hint="default"/>
                                <w:lang w:val="en-US" w:eastAsia="zh-CN"/>
                              </w:rPr>
                              <m:t>T</m:t>
                            </m:r>
                            <m:ctrlPr>
                              <w:rPr>
                                <w:i/>
                              </w:rPr>
                            </m:ctrlPr>
                          </m:sup>
                        </m:sSup>
                        <m:r>
                          <m:rPr/>
                          <m:t>)</m:t>
                        </m:r>
                        <m:ctrlPr>
                          <w:rPr>
                            <w:i w:val="0"/>
                          </w:rPr>
                        </m:ctrlPr>
                      </m:e>
                      <m:e>
                        <m:sSub>
                          <m:sSubPr/>
                          <m:e>
                            <m:r>
                              <m:rPr/>
                              <m:t>Σ</m:t>
                            </m:r>
                          </m:e>
                          <m:sub>
                            <m:r>
                              <m:rPr/>
                              <m:t>g,ℓ</m:t>
                            </m:r>
                          </m:sub>
                        </m:sSub>
                        <m:r>
                          <m:rPr/>
                          <m:t xml:space="preserve">= </m:t>
                        </m:r>
                        <m:r>
                          <m:rPr>
                            <m:scr m:val="double-struck"/>
                          </m:rPr>
                          <m:t>E</m:t>
                        </m:r>
                        <m:r>
                          <m:rPr/>
                          <m:t>[</m:t>
                        </m:r>
                        <m:sSubSup>
                          <m:sSubSupPr/>
                          <m:e>
                            <m:r>
                              <m:rPr/>
                              <m:t>x</m:t>
                            </m:r>
                          </m:e>
                          <m:sub>
                            <m:r>
                              <m:rPr/>
                              <m:t>g</m:t>
                            </m:r>
                          </m:sub>
                          <m:sup>
                            <m:r>
                              <m:rPr/>
                              <m:t>⊤</m:t>
                            </m:r>
                          </m:sup>
                        </m:sSubSup>
                        <m:sSub>
                          <m:sSubPr/>
                          <m:e>
                            <m:r>
                              <m:rPr/>
                              <m:t>x</m:t>
                            </m:r>
                          </m:e>
                          <m:sub>
                            <m:r>
                              <m:rPr/>
                              <m:t>g</m:t>
                            </m:r>
                          </m:sub>
                        </m:sSub>
                        <m:r>
                          <m:rPr/>
                          <m:t>]</m:t>
                        </m:r>
                        <m:ctrlPr>
                          <w:rPr>
                            <w:i w:val="0"/>
                          </w:rPr>
                        </m:ctrlPr>
                      </m:e>
                    </m:eqArr>
                    <m:ctrlPr>
                      <w:rPr>
                        <w:i w:val="0"/>
                      </w:rPr>
                    </m:ctrlPr>
                  </m:e>
                </m:d>
              </m:oMath>
            </m:oMathPara>
          </w:p>
        </w:tc>
        <w:tc>
          <w:tcPr>
            <w:tcW w:w="1168" w:type="dxa"/>
          </w:tcPr>
          <w:p w14:paraId="4A2D9189">
            <w:pPr>
              <w:ind w:left="0" w:leftChars="0" w:firstLine="0" w:firstLineChars="0"/>
              <w:jc w:val="both"/>
            </w:pPr>
            <w:r>
              <w:t>（4-1</w:t>
            </w:r>
            <w:r>
              <w:rPr>
                <w:rFonts w:hint="eastAsia"/>
                <w:lang w:val="en-US" w:eastAsia="zh-CN"/>
              </w:rPr>
              <w:t>8</w:t>
            </w:r>
            <w:r>
              <w:t>）</w:t>
            </w:r>
          </w:p>
        </w:tc>
      </w:tr>
    </w:tbl>
    <w:p w14:paraId="5B487725">
      <w:pPr>
        <w:ind w:left="0" w:leftChars="0" w:firstLine="420" w:firstLineChars="0"/>
        <w:rPr>
          <w:rFonts w:hint="eastAsia"/>
          <w:lang w:val="en-US" w:eastAsia="zh-CN"/>
        </w:rPr>
      </w:pPr>
      <w:r>
        <w:rPr>
          <w:rFonts w:hint="eastAsia"/>
          <w:lang w:val="en-US" w:eastAsia="zh-CN"/>
        </w:rPr>
        <w:t>式（4-17）给出了 COV 目标的数学来源：当输入协方差</w:t>
      </w:r>
      <m:oMath>
        <m:sSub>
          <m:sSubPr/>
          <m:e>
            <m:r>
              <m:rPr/>
              <m:t>Σ</m:t>
            </m:r>
          </m:e>
          <m:sub>
            <m:r>
              <m:rPr/>
              <m:t>g,ℓ</m:t>
            </m:r>
          </m:sub>
        </m:sSub>
      </m:oMath>
      <w:r>
        <w:rPr>
          <w:rFonts w:hint="eastAsia"/>
          <w:lang w:val="en-US" w:eastAsia="zh-CN"/>
        </w:rPr>
        <w:t>在某些方向上具有更大能量时，同样大小的权重量化残差会产生更高的输出误差代价。因此，COV 路径并不是直接最小化局部权重残差的均方，而是最小化该残差在真实输入分布下诱导的平均输出误差。</w:t>
      </w:r>
    </w:p>
    <w:p w14:paraId="42568B7E">
      <w:pPr>
        <w:ind w:left="0" w:leftChars="0" w:firstLine="420" w:firstLineChars="0"/>
        <w:rPr>
          <w:rFonts w:hint="eastAsia"/>
          <w:lang w:val="en-US" w:eastAsia="zh-CN"/>
        </w:rPr>
      </w:pPr>
      <w:r>
        <w:rPr>
          <w:rFonts w:hint="eastAsia"/>
          <w:lang w:val="en-US" w:eastAsia="zh-CN"/>
        </w:rPr>
        <w:t>在具体实现中，搜索实际评估是旋转折叠后的局部权重</w:t>
      </w:r>
      <m:oMath>
        <m:sSub>
          <m:sSubPr/>
          <m:e>
            <m:r>
              <m:rPr>
                <m:sty m:val="p"/>
              </m:rPr>
              <w:rPr>
                <w:rFonts w:hint="default"/>
                <w:lang w:val="en-US" w:eastAsia="zh-CN"/>
              </w:rPr>
              <m:t xml:space="preserve"> </m:t>
            </m:r>
            <m:r>
              <m:rPr/>
              <m:t>W′</m:t>
            </m:r>
          </m:e>
          <m:sub>
            <m:r>
              <m:rPr/>
              <m:t>g,ℓ</m:t>
            </m:r>
          </m:sub>
        </m:sSub>
        <m:r>
          <m:rPr/>
          <m:t>(</m:t>
        </m:r>
        <m:sSub>
          <m:sSubPr/>
          <m:e>
            <m:r>
              <m:rPr/>
              <m:t>T</m:t>
            </m:r>
          </m:e>
          <m:sub>
            <m:r>
              <m:rPr/>
              <m:t>g</m:t>
            </m:r>
          </m:sub>
        </m:sSub>
        <m:r>
          <m:rPr/>
          <m:t>)</m:t>
        </m:r>
      </m:oMath>
      <w:r>
        <w:rPr>
          <w:rFonts w:hint="eastAsia"/>
          <w:lang w:val="en-US" w:eastAsia="zh-CN"/>
        </w:rPr>
        <w:t>的量化误差</w:t>
      </w:r>
      <m:oMath>
        <m:sSub>
          <m:sSubPr/>
          <m:e>
            <m:r>
              <m:rPr/>
              <m:t>ΔW</m:t>
            </m:r>
          </m:e>
          <m:sub>
            <m:r>
              <m:rPr/>
              <m:t>g,ℓ</m:t>
            </m:r>
          </m:sub>
        </m:sSub>
        <m:r>
          <m:rPr/>
          <m:t>(</m:t>
        </m:r>
        <m:sSub>
          <m:sSubPr/>
          <m:e>
            <m:r>
              <m:rPr/>
              <m:t>T</m:t>
            </m:r>
          </m:e>
          <m:sub>
            <m:r>
              <m:rPr/>
              <m:t>g</m:t>
            </m:r>
          </m:sub>
        </m:sSub>
        <m:r>
          <m:rPr/>
          <m:t>)</m:t>
        </m:r>
      </m:oMath>
      <w:r>
        <w:rPr>
          <w:rFonts w:hint="eastAsia"/>
          <w:lang w:val="en-US" w:eastAsia="zh-CN"/>
        </w:rPr>
        <w:t>。由于激活侧同时施加了输入变换，协方差也需要在同一坐标系下同步变换。于是，COV 路径最终比较的是旋转后残差与旋转后协方差之间的加权二次型，其具体形式如式（4-19）所示。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1"/>
        <w:gridCol w:w="1180"/>
      </w:tblGrid>
      <w:tr w14:paraId="2D954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1" w:type="dxa"/>
          </w:tcPr>
          <w:p w14:paraId="6A632A42">
            <w:pPr>
              <w:jc w:val="center"/>
            </w:pPr>
            <m:oMathPara>
              <m:oMath>
                <m:d>
                  <m:dPr>
                    <m:begChr m:val="{"/>
                    <m:endChr m:val=""/>
                    <m:ctrlPr>
                      <w:rPr>
                        <w:i w:val="0"/>
                      </w:rPr>
                    </m:ctrlPr>
                  </m:dPr>
                  <m:e>
                    <m:eqArr>
                      <m:eqArrPr>
                        <m:ctrlPr>
                          <w:rPr>
                            <w:i w:val="0"/>
                          </w:rPr>
                        </m:ctrlPr>
                      </m:eqArrPr>
                      <m:e>
                        <m:sSub>
                          <m:sSubPr/>
                          <m:e>
                            <m:r>
                              <m:rPr/>
                              <m:t>Σ′</m:t>
                            </m:r>
                          </m:e>
                          <m:sub>
                            <m:r>
                              <m:rPr/>
                              <m:t>g,ℓ</m:t>
                            </m:r>
                          </m:sub>
                        </m:sSub>
                        <m:r>
                          <m:rPr/>
                          <m:t>(</m:t>
                        </m:r>
                        <m:sSub>
                          <m:sSubPr/>
                          <m:e>
                            <m:r>
                              <m:rPr/>
                              <m:t>T</m:t>
                            </m:r>
                          </m:e>
                          <m:sub>
                            <m:r>
                              <m:rPr/>
                              <m:t>g</m:t>
                            </m:r>
                          </m:sub>
                        </m:sSub>
                        <m:r>
                          <m:rPr/>
                          <m:t>) =</m:t>
                        </m:r>
                        <m:sSubSup>
                          <m:sSubSupPr/>
                          <m:e>
                            <m:r>
                              <m:rPr/>
                              <m:t>T</m:t>
                            </m:r>
                          </m:e>
                          <m:sub>
                            <m:r>
                              <m:rPr/>
                              <m:t>g</m:t>
                            </m:r>
                          </m:sub>
                          <m:sup>
                            <m:r>
                              <m:rPr/>
                              <m:t>⊤</m:t>
                            </m:r>
                          </m:sup>
                        </m:sSubSup>
                        <m:sSub>
                          <m:sSubPr/>
                          <m:e>
                            <m:r>
                              <m:rPr/>
                              <m:t>Σ</m:t>
                            </m:r>
                          </m:e>
                          <m:sub>
                            <m:r>
                              <m:rPr/>
                              <m:t>g,ℓ</m:t>
                            </m:r>
                          </m:sub>
                        </m:sSub>
                        <m:sSub>
                          <m:sSubPr/>
                          <m:e>
                            <m:r>
                              <m:rPr/>
                              <m:t>T</m:t>
                            </m:r>
                          </m:e>
                          <m:sub>
                            <m:r>
                              <m:rPr/>
                              <m:t>g</m:t>
                            </m:r>
                          </m:sub>
                        </m:sSub>
                        <m:ctrlPr>
                          <w:rPr>
                            <w:i w:val="0"/>
                          </w:rPr>
                        </m:ctrlPr>
                      </m:e>
                      <m:e>
                        <m:sSubSup>
                          <m:sSubSupPr/>
                          <m:e>
                            <m:r>
                              <m:rPr/>
                              <m:t>L</m:t>
                            </m:r>
                          </m:e>
                          <m:sub>
                            <m:r>
                              <m:rPr/>
                              <m:t>cov</m:t>
                            </m:r>
                          </m:sub>
                          <m:sup>
                            <m:r>
                              <m:rPr/>
                              <m:t>(g)</m:t>
                            </m:r>
                          </m:sup>
                        </m:sSubSup>
                        <m:r>
                          <m:rPr/>
                          <m:t>(</m:t>
                        </m:r>
                        <m:sSub>
                          <m:sSubPr/>
                          <m:e>
                            <m:r>
                              <m:rPr/>
                              <m:t>T</m:t>
                            </m:r>
                          </m:e>
                          <m:sub>
                            <m:r>
                              <m:rPr/>
                              <m:t>g</m:t>
                            </m:r>
                          </m:sub>
                        </m:sSub>
                        <m:r>
                          <m:rPr/>
                          <m:t>) =</m:t>
                        </m:r>
                        <m:nary>
                          <m:naryPr>
                            <m:chr m:val="∑"/>
                            <m:limLoc m:val="undOvr"/>
                            <m:ctrlPr>
                              <w:rPr>
                                <w:i/>
                              </w:rPr>
                            </m:ctrlPr>
                          </m:naryPr>
                          <m:sub>
                            <m:r>
                              <m:rPr/>
                              <m:t>ℓ</m:t>
                            </m:r>
                            <m:r>
                              <m:rPr>
                                <m:sty m:val="p"/>
                              </m:rPr>
                              <w:rPr>
                                <w:rFonts w:hint="default"/>
                                <w:lang w:val="en-US" w:eastAsia="zh-CN"/>
                              </w:rPr>
                              <m:t>=1</m:t>
                            </m:r>
                            <m:ctrlPr>
                              <w:rPr>
                                <w:i/>
                              </w:rPr>
                            </m:ctrlPr>
                          </m:sub>
                          <m:sup>
                            <m:r>
                              <m:rPr/>
                              <w:rPr>
                                <w:rFonts w:hint="default"/>
                                <w:lang w:val="en-US" w:eastAsia="zh-CN"/>
                              </w:rPr>
                              <m:t>m</m:t>
                            </m:r>
                            <m:ctrlPr>
                              <w:rPr>
                                <w:i/>
                              </w:rPr>
                            </m:ctrlPr>
                          </m:sup>
                          <m:e>
                            <m:f>
                              <m:fPr/>
                              <m:num>
                                <m:r>
                                  <m:rPr/>
                                  <m:t>Tr(</m:t>
                                </m:r>
                                <m:sSub>
                                  <m:sSubPr/>
                                  <m:e>
                                    <m:r>
                                      <m:rPr/>
                                      <m:t>ΔW</m:t>
                                    </m:r>
                                  </m:e>
                                  <m:sub>
                                    <m:r>
                                      <m:rPr/>
                                      <m:t>g,ℓ</m:t>
                                    </m:r>
                                  </m:sub>
                                </m:sSub>
                                <m:r>
                                  <m:rPr/>
                                  <m:t>(</m:t>
                                </m:r>
                                <m:sSub>
                                  <m:sSubPr/>
                                  <m:e>
                                    <m:r>
                                      <m:rPr/>
                                      <m:t>T</m:t>
                                    </m:r>
                                  </m:e>
                                  <m:sub>
                                    <m:r>
                                      <m:rPr/>
                                      <m:t>g</m:t>
                                    </m:r>
                                  </m:sub>
                                </m:sSub>
                                <m:r>
                                  <m:rPr/>
                                  <m:t>)</m:t>
                                </m:r>
                                <m:sSub>
                                  <m:sSubPr/>
                                  <m:e>
                                    <m:r>
                                      <m:rPr/>
                                      <m:t>Σ′</m:t>
                                    </m:r>
                                  </m:e>
                                  <m:sub>
                                    <m:r>
                                      <m:rPr/>
                                      <m:t>g,ℓ</m:t>
                                    </m:r>
                                  </m:sub>
                                </m:sSub>
                                <m:r>
                                  <m:rPr/>
                                  <m:t>(</m:t>
                                </m:r>
                                <m:sSub>
                                  <m:sSubPr/>
                                  <m:e>
                                    <m:r>
                                      <m:rPr/>
                                      <m:t>T</m:t>
                                    </m:r>
                                  </m:e>
                                  <m:sub>
                                    <m:r>
                                      <m:rPr/>
                                      <m:t>g</m:t>
                                    </m:r>
                                  </m:sub>
                                </m:sSub>
                                <m:r>
                                  <m:rPr/>
                                  <m:t>)</m:t>
                                </m:r>
                                <m:sSubSup>
                                  <m:sSubSupPr/>
                                  <m:e>
                                    <m:r>
                                      <m:rPr/>
                                      <m:t>ΔW</m:t>
                                    </m:r>
                                  </m:e>
                                  <m:sub>
                                    <m:r>
                                      <m:rPr/>
                                      <m:t>g,ℓ</m:t>
                                    </m:r>
                                  </m:sub>
                                  <m:sup>
                                    <m:r>
                                      <m:rPr/>
                                      <m:t>⊤</m:t>
                                    </m:r>
                                  </m:sup>
                                </m:sSubSup>
                                <m:r>
                                  <m:rPr/>
                                  <m:t>(</m:t>
                                </m:r>
                                <m:sSub>
                                  <m:sSubPr/>
                                  <m:e>
                                    <m:r>
                                      <m:rPr/>
                                      <m:t>T</m:t>
                                    </m:r>
                                  </m:e>
                                  <m:sub>
                                    <m:r>
                                      <m:rPr/>
                                      <m:t>g</m:t>
                                    </m:r>
                                  </m:sub>
                                </m:sSub>
                                <m:r>
                                  <m:rPr/>
                                  <m:t>))</m:t>
                                </m:r>
                              </m:num>
                              <m:den>
                                <m:sSub>
                                  <m:sSubPr/>
                                  <m:e>
                                    <m:r>
                                      <m:rPr/>
                                      <m:t>d</m:t>
                                    </m:r>
                                  </m:e>
                                  <m:sub>
                                    <m:r>
                                      <m:rPr/>
                                      <m:t>out,ℓ</m:t>
                                    </m:r>
                                  </m:sub>
                                </m:sSub>
                              </m:den>
                            </m:f>
                            <m:ctrlPr>
                              <w:rPr>
                                <w:i/>
                              </w:rPr>
                            </m:ctrlPr>
                          </m:e>
                        </m:nary>
                        <m:ctrlPr>
                          <w:rPr>
                            <w:i w:val="0"/>
                          </w:rPr>
                        </m:ctrlPr>
                      </m:e>
                    </m:eqArr>
                    <m:ctrlPr>
                      <w:rPr>
                        <w:i w:val="0"/>
                      </w:rPr>
                    </m:ctrlPr>
                  </m:e>
                </m:d>
              </m:oMath>
            </m:oMathPara>
          </w:p>
        </w:tc>
        <w:tc>
          <w:tcPr>
            <w:tcW w:w="1180" w:type="dxa"/>
          </w:tcPr>
          <w:p w14:paraId="1BC5D6DB">
            <w:pPr>
              <w:ind w:left="0" w:leftChars="0" w:firstLine="0" w:firstLineChars="0"/>
              <w:jc w:val="both"/>
            </w:pPr>
          </w:p>
          <w:p w14:paraId="02DB12DD">
            <w:pPr>
              <w:ind w:left="0" w:leftChars="0" w:firstLine="0" w:firstLineChars="0"/>
              <w:jc w:val="both"/>
            </w:pPr>
            <w:r>
              <w:t>（4-1</w:t>
            </w:r>
            <w:r>
              <w:rPr>
                <w:rFonts w:hint="eastAsia"/>
                <w:lang w:val="en-US" w:eastAsia="zh-CN"/>
              </w:rPr>
              <w:t>9</w:t>
            </w:r>
            <w:r>
              <w:t>）</w:t>
            </w:r>
          </w:p>
        </w:tc>
      </w:tr>
    </w:tbl>
    <w:p w14:paraId="2A8DD9EC">
      <w:pPr>
        <w:ind w:left="0" w:leftChars="0" w:firstLine="420" w:firstLineChars="0"/>
        <w:rPr>
          <w:rFonts w:hint="eastAsia"/>
          <w:lang w:val="en-US" w:eastAsia="zh-CN"/>
        </w:rPr>
      </w:pPr>
      <w:r>
        <w:rPr>
          <w:rFonts w:hint="eastAsia"/>
          <w:lang w:val="en-US" w:eastAsia="zh-CN"/>
        </w:rPr>
        <w:t>与普通 MSE 相比，COV 目标的含义更加明确：它惩罚的不是残差本身，而是残差是否恰好落在高能量输入方向上。因此，当某些方向虽然残差不大、但在真实输入中被频繁激活时，COV 目标会比 MSE 更敏感。</w:t>
      </w:r>
    </w:p>
    <w:p w14:paraId="17875B5E">
      <w:pPr>
        <w:pStyle w:val="5"/>
        <w:ind w:left="0" w:leftChars="0" w:firstLine="420" w:firstLineChars="0"/>
      </w:pPr>
      <w:r>
        <w:t>4.3.3 基于J_tail 的</w:t>
      </w:r>
      <w:r>
        <w:rPr>
          <w:rFonts w:hint="eastAsia"/>
          <w:lang w:val="en-US" w:eastAsia="zh-CN"/>
        </w:rPr>
        <w:t>搜索策略</w:t>
      </w:r>
    </w:p>
    <w:p w14:paraId="32507884">
      <w:pPr>
        <w:ind w:left="0" w:leftChars="0" w:firstLine="420" w:firstLineChars="0"/>
        <w:rPr>
          <w:rFonts w:hint="eastAsia"/>
          <w:lang w:val="en-US" w:eastAsia="zh-CN"/>
        </w:rPr>
      </w:pPr>
      <w:r>
        <w:rPr>
          <w:rFonts w:hint="eastAsia"/>
          <w:lang w:val="en-US" w:eastAsia="zh-CN"/>
        </w:rPr>
        <w:t>J_tail 在当前实现中不是独立于基础损失之外的全新目标，而是结合了基础项 + 尾部项的复合目标。其核心思想是：在保持基础误差重建能力的同时，引入一个针对局部分位点误差分布的附加约束，从而让搜索过程不仅考虑整体误差大小，还进一步区分误差集中在哪一段幅值区间上。</w:t>
      </w:r>
    </w:p>
    <w:p w14:paraId="3003B478">
      <w:pPr>
        <w:ind w:left="0" w:leftChars="0" w:firstLine="420" w:firstLineChars="0"/>
        <w:rPr>
          <w:rFonts w:hint="eastAsia"/>
          <w:lang w:val="en-US" w:eastAsia="zh-CN"/>
        </w:rPr>
      </w:pPr>
      <w:r>
        <w:rPr>
          <w:rFonts w:hint="eastAsia"/>
          <w:lang w:val="en-US" w:eastAsia="zh-CN"/>
        </w:rPr>
        <w:t>在具体设计中，J_tail 的第一部分是基础目标</w:t>
      </w:r>
      <m:oMath>
        <m:sSubSup>
          <m:sSubSupPr/>
          <m:e>
            <m:r>
              <m:rPr/>
              <m:t>L</m:t>
            </m:r>
          </m:e>
          <m:sub>
            <m:r>
              <m:rPr/>
              <m:t>base</m:t>
            </m:r>
          </m:sub>
          <m:sup>
            <m:r>
              <m:rPr/>
              <m:t>(g)</m:t>
            </m:r>
          </m:sup>
        </m:sSubSup>
      </m:oMath>
      <w:r>
        <w:rPr>
          <w:rFonts w:hint="eastAsia"/>
          <w:lang w:val="en-US" w:eastAsia="zh-CN"/>
        </w:rPr>
        <w:t>。该基础项并不是固定的，而是由参数 base_loss 指定，可在权重域 MSE、协方差加权的 COV，以及激活域 ACT_MSE 三者之间选择。</w:t>
      </w:r>
    </w:p>
    <w:p w14:paraId="4C4E3E9B">
      <w:pPr>
        <w:ind w:left="0" w:leftChars="0" w:firstLine="420" w:firstLineChars="0"/>
        <w:rPr>
          <w:rFonts w:hint="eastAsia"/>
          <w:lang w:val="en-US" w:eastAsia="zh-CN"/>
        </w:rPr>
      </w:pPr>
      <w:r>
        <w:rPr>
          <w:rFonts w:hint="eastAsia"/>
          <w:lang w:val="en-US" w:eastAsia="zh-CN"/>
        </w:rPr>
        <w:t>第二部分是尾部项</w:t>
      </w:r>
      <m:oMath>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hint="default" w:ascii="Times New Roman" w:hAnsi="Times New Roman"/>
                <w:lang w:val="en-US" w:eastAsia="zh-CN"/>
              </w:rPr>
              <m:t>tail</m:t>
            </m:r>
            <m:ctrlPr>
              <w:rPr>
                <w:rFonts w:ascii="Cambria Math" w:hAnsi="Cambria Math"/>
                <w:i/>
                <w:iCs/>
              </w:rPr>
            </m:ctrlPr>
          </m:sub>
          <m:sup>
            <m:r>
              <m:rPr/>
              <w:rPr>
                <w:rFonts w:ascii="Times New Roman" w:hAnsi="Times New Roman"/>
              </w:rPr>
              <m:t>(g)</m:t>
            </m:r>
            <m:ctrlPr>
              <w:rPr>
                <w:rFonts w:ascii="Cambria Math" w:hAnsi="Cambria Math"/>
                <w:i/>
                <w:iCs/>
              </w:rPr>
            </m:ctrlPr>
          </m:sup>
        </m:sSubSup>
      </m:oMath>
      <w:r>
        <w:rPr>
          <w:rFonts w:hint="eastAsia"/>
          <w:lang w:val="en-US" w:eastAsia="zh-CN"/>
        </w:rPr>
        <w:t>，它以参考张量</w:t>
      </w:r>
      <w:r>
        <w:rPr>
          <w:rFonts w:hint="eastAsia"/>
          <w:i/>
          <w:iCs/>
          <w:lang w:val="en-US" w:eastAsia="zh-CN"/>
        </w:rPr>
        <w:t xml:space="preserve"> |R| </w:t>
      </w:r>
      <w:r>
        <w:rPr>
          <w:rFonts w:hint="eastAsia"/>
          <w:lang w:val="en-US" w:eastAsia="zh-CN"/>
        </w:rPr>
        <w:t xml:space="preserve">的分位点划分为若干 </w:t>
      </w:r>
      <w:r>
        <w:rPr>
          <w:rFonts w:hint="eastAsia"/>
          <w:i/>
          <w:iCs/>
          <w:lang w:val="en-US" w:eastAsia="zh-CN"/>
        </w:rPr>
        <w:t>quantile bins</w:t>
      </w:r>
      <w:r>
        <w:rPr>
          <w:rFonts w:hint="eastAsia"/>
          <w:lang w:val="en-US" w:eastAsia="zh-CN"/>
        </w:rPr>
        <w:t>，再对不同区间内的均方误差做加权聚合。J_tail 的组成及其在代码中的对应关系如表4-4所示。</w:t>
      </w:r>
    </w:p>
    <w:p w14:paraId="7D13471E">
      <w:pPr>
        <w:pStyle w:val="6"/>
        <w:rPr>
          <w:rFonts w:hint="eastAsia" w:ascii="黑体" w:hAnsi="黑体" w:eastAsia="黑体" w:cs="黑体"/>
        </w:rPr>
      </w:pPr>
      <w:r>
        <w:rPr>
          <w:rFonts w:hint="eastAsia" w:ascii="黑体" w:hAnsi="黑体" w:eastAsia="黑体" w:cs="黑体"/>
        </w:rPr>
        <w:t>表4-4 J_tail目标函数的组成与主要参数</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3121"/>
        <w:gridCol w:w="3402"/>
      </w:tblGrid>
      <w:tr w14:paraId="4584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4975B9F6">
            <w:pPr>
              <w:ind w:firstLine="0" w:firstLineChars="0"/>
              <w:jc w:val="center"/>
              <w:rPr>
                <w:rFonts w:hint="eastAsia"/>
                <w:b/>
                <w:bCs/>
              </w:rPr>
            </w:pPr>
            <w:r>
              <w:rPr>
                <w:rFonts w:hint="eastAsia"/>
                <w:b/>
                <w:bCs/>
              </w:rPr>
              <w:t>组成项</w:t>
            </w:r>
          </w:p>
        </w:tc>
        <w:tc>
          <w:tcPr>
            <w:tcW w:w="3121" w:type="dxa"/>
            <w:vAlign w:val="center"/>
          </w:tcPr>
          <w:p w14:paraId="0C4A875C">
            <w:pPr>
              <w:ind w:firstLine="0" w:firstLineChars="0"/>
              <w:jc w:val="center"/>
              <w:rPr>
                <w:rFonts w:hint="eastAsia"/>
                <w:b/>
                <w:bCs/>
              </w:rPr>
            </w:pPr>
            <w:r>
              <w:rPr>
                <w:rFonts w:hint="eastAsia"/>
                <w:b/>
                <w:bCs/>
              </w:rPr>
              <w:t>代码参数/实现</w:t>
            </w:r>
          </w:p>
        </w:tc>
        <w:tc>
          <w:tcPr>
            <w:tcW w:w="3402" w:type="dxa"/>
            <w:vAlign w:val="center"/>
          </w:tcPr>
          <w:p w14:paraId="518D5D72">
            <w:pPr>
              <w:ind w:firstLine="0" w:firstLineChars="0"/>
              <w:jc w:val="center"/>
              <w:rPr>
                <w:rFonts w:hint="eastAsia"/>
                <w:b/>
                <w:bCs/>
              </w:rPr>
            </w:pPr>
            <w:r>
              <w:rPr>
                <w:rFonts w:hint="eastAsia"/>
                <w:b/>
                <w:bCs/>
              </w:rPr>
              <w:t>含义</w:t>
            </w:r>
          </w:p>
        </w:tc>
      </w:tr>
      <w:tr w14:paraId="6715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315800C7">
            <w:pPr>
              <w:ind w:firstLine="0" w:firstLineChars="0"/>
              <w:jc w:val="center"/>
              <w:rPr>
                <w:rFonts w:hint="eastAsia"/>
              </w:rPr>
            </w:pPr>
            <w:r>
              <w:rPr>
                <w:rFonts w:hint="eastAsia"/>
              </w:rPr>
              <w:t>基础项</w:t>
            </w:r>
          </w:p>
        </w:tc>
        <w:tc>
          <w:tcPr>
            <w:tcW w:w="3121" w:type="dxa"/>
            <w:vAlign w:val="center"/>
          </w:tcPr>
          <w:p w14:paraId="002B4BA0">
            <w:pPr>
              <w:ind w:firstLine="0" w:firstLineChars="0"/>
              <w:jc w:val="center"/>
              <w:rPr>
                <w:rFonts w:hint="default" w:eastAsia="宋体"/>
                <w:lang w:val="en-US" w:eastAsia="zh-CN"/>
              </w:rPr>
            </w:pPr>
            <w:r>
              <w:rPr>
                <w:rFonts w:hint="eastAsia"/>
                <w:lang w:val="en-US" w:eastAsia="zh-CN"/>
              </w:rPr>
              <w:t>MSE/COV/ACT_MSE</w:t>
            </w:r>
          </w:p>
        </w:tc>
        <w:tc>
          <w:tcPr>
            <w:tcW w:w="3402" w:type="dxa"/>
            <w:vAlign w:val="center"/>
          </w:tcPr>
          <w:p w14:paraId="0B0F6C31">
            <w:pPr>
              <w:ind w:firstLine="0" w:firstLineChars="0"/>
              <w:jc w:val="center"/>
              <w:rPr>
                <w:rFonts w:hint="eastAsia"/>
              </w:rPr>
            </w:pPr>
            <w:r>
              <w:rPr>
                <w:rFonts w:hint="eastAsia"/>
              </w:rPr>
              <w:t>决定以何种统计准则衡量局部基础误差</w:t>
            </w:r>
          </w:p>
        </w:tc>
      </w:tr>
      <w:tr w14:paraId="19FF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19A20495">
            <w:pPr>
              <w:ind w:firstLine="0" w:firstLineChars="0"/>
              <w:jc w:val="center"/>
              <w:rPr>
                <w:rFonts w:hint="eastAsia"/>
              </w:rPr>
            </w:pPr>
            <w:r>
              <w:rPr>
                <w:rFonts w:hint="eastAsia"/>
              </w:rPr>
              <w:t>尾部</w:t>
            </w:r>
            <w:r>
              <w:rPr>
                <w:rFonts w:hint="eastAsia"/>
                <w:lang w:val="en-US" w:eastAsia="zh-CN"/>
              </w:rPr>
              <w:t>项</w:t>
            </w:r>
            <w:r>
              <w:rPr>
                <w:rFonts w:hint="eastAsia"/>
              </w:rPr>
              <w:t>来源</w:t>
            </w:r>
          </w:p>
        </w:tc>
        <w:tc>
          <w:tcPr>
            <w:tcW w:w="3121" w:type="dxa"/>
            <w:vAlign w:val="center"/>
          </w:tcPr>
          <w:p w14:paraId="0F26146D">
            <w:pPr>
              <w:ind w:firstLine="0" w:firstLineChars="0"/>
              <w:jc w:val="center"/>
              <w:rPr>
                <w:rFonts w:hint="eastAsia"/>
              </w:rPr>
            </w:pPr>
            <w:r>
              <w:rPr>
                <w:rFonts w:hint="eastAsia"/>
                <w:lang w:val="en-US" w:eastAsia="zh-CN"/>
              </w:rPr>
              <w:t>W</w:t>
            </w:r>
            <w:r>
              <w:rPr>
                <w:rFonts w:hint="eastAsia"/>
              </w:rPr>
              <w:t>eight</w:t>
            </w:r>
            <w:r>
              <w:rPr>
                <w:rFonts w:hint="eastAsia"/>
                <w:lang w:val="en-US" w:eastAsia="zh-CN"/>
              </w:rPr>
              <w:t>/A</w:t>
            </w:r>
            <w:r>
              <w:rPr>
                <w:rFonts w:hint="eastAsia"/>
              </w:rPr>
              <w:t>ctivation</w:t>
            </w:r>
          </w:p>
        </w:tc>
        <w:tc>
          <w:tcPr>
            <w:tcW w:w="3402" w:type="dxa"/>
            <w:vAlign w:val="center"/>
          </w:tcPr>
          <w:p w14:paraId="546DD893">
            <w:pPr>
              <w:ind w:firstLine="0" w:firstLineChars="0"/>
              <w:jc w:val="center"/>
              <w:rPr>
                <w:rFonts w:hint="eastAsia"/>
              </w:rPr>
            </w:pPr>
            <w:r>
              <w:rPr>
                <w:rFonts w:hint="eastAsia"/>
              </w:rPr>
              <w:t>决定尾部项作用在权重侧还是激活侧</w:t>
            </w:r>
          </w:p>
        </w:tc>
      </w:tr>
      <w:tr w14:paraId="476D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4E7677EF">
            <w:pPr>
              <w:ind w:firstLine="0" w:firstLineChars="0"/>
              <w:jc w:val="center"/>
              <w:rPr>
                <w:rFonts w:hint="eastAsia"/>
              </w:rPr>
            </w:pPr>
            <w:r>
              <w:rPr>
                <w:rFonts w:hint="eastAsia"/>
              </w:rPr>
              <w:t>尾部</w:t>
            </w:r>
            <w:r>
              <w:rPr>
                <w:rFonts w:hint="eastAsia"/>
                <w:lang w:val="en-US" w:eastAsia="zh-CN"/>
              </w:rPr>
              <w:t>项</w:t>
            </w:r>
            <w:r>
              <w:rPr>
                <w:rFonts w:hint="eastAsia"/>
              </w:rPr>
              <w:t>模式</w:t>
            </w:r>
          </w:p>
        </w:tc>
        <w:tc>
          <w:tcPr>
            <w:tcW w:w="3121" w:type="dxa"/>
            <w:vAlign w:val="center"/>
          </w:tcPr>
          <w:p w14:paraId="2B9F4B8C">
            <w:pPr>
              <w:ind w:firstLine="0" w:firstLineChars="0"/>
              <w:jc w:val="center"/>
              <w:rPr>
                <w:rFonts w:hint="eastAsia"/>
                <w:lang w:val="en-US" w:eastAsia="zh-CN"/>
              </w:rPr>
            </w:pPr>
            <w:r>
              <w:rPr>
                <w:rFonts w:hint="eastAsia"/>
                <w:lang w:val="en-US" w:eastAsia="zh-CN"/>
              </w:rPr>
              <w:t>A</w:t>
            </w:r>
            <w:r>
              <w:rPr>
                <w:rFonts w:hint="eastAsia"/>
              </w:rPr>
              <w:t>_</w:t>
            </w:r>
            <w:r>
              <w:rPr>
                <w:rFonts w:hint="eastAsia"/>
                <w:lang w:val="en-US" w:eastAsia="zh-CN"/>
              </w:rPr>
              <w:t>L</w:t>
            </w:r>
            <w:r>
              <w:rPr>
                <w:rFonts w:hint="eastAsia"/>
              </w:rPr>
              <w:t>ow</w:t>
            </w:r>
            <w:r>
              <w:rPr>
                <w:rFonts w:hint="eastAsia"/>
                <w:lang w:val="en-US" w:eastAsia="zh-CN"/>
              </w:rPr>
              <w:t>/B</w:t>
            </w:r>
            <w:r>
              <w:rPr>
                <w:rFonts w:hint="eastAsia"/>
              </w:rPr>
              <w:t>_</w:t>
            </w:r>
            <w:r>
              <w:rPr>
                <w:rFonts w:hint="eastAsia"/>
                <w:lang w:val="en-US" w:eastAsia="zh-CN"/>
              </w:rPr>
              <w:t>H</w:t>
            </w:r>
            <w:r>
              <w:rPr>
                <w:rFonts w:hint="eastAsia"/>
              </w:rPr>
              <w:t>igh</w:t>
            </w:r>
            <w:r>
              <w:rPr>
                <w:rFonts w:hint="eastAsia"/>
                <w:lang w:val="en-US" w:eastAsia="zh-CN"/>
              </w:rPr>
              <w:t>/</w:t>
            </w:r>
          </w:p>
          <w:p w14:paraId="71F3C0BF">
            <w:pPr>
              <w:ind w:firstLine="0" w:firstLineChars="0"/>
              <w:jc w:val="center"/>
              <w:rPr>
                <w:rFonts w:hint="eastAsia"/>
              </w:rPr>
            </w:pPr>
            <w:r>
              <w:rPr>
                <w:rFonts w:hint="eastAsia"/>
                <w:lang w:val="en-US" w:eastAsia="zh-CN"/>
              </w:rPr>
              <w:t>M</w:t>
            </w:r>
            <w:r>
              <w:rPr>
                <w:rFonts w:hint="eastAsia"/>
              </w:rPr>
              <w:t>ixed_</w:t>
            </w:r>
            <w:r>
              <w:rPr>
                <w:rFonts w:hint="eastAsia"/>
                <w:lang w:val="en-US" w:eastAsia="zh-CN"/>
              </w:rPr>
              <w:t>U</w:t>
            </w:r>
            <w:r>
              <w:rPr>
                <w:rFonts w:hint="eastAsia"/>
              </w:rPr>
              <w:t xml:space="preserve">niform </w:t>
            </w:r>
            <w:r>
              <w:rPr>
                <w:rFonts w:hint="eastAsia"/>
                <w:lang w:val="en-US" w:eastAsia="zh-CN"/>
              </w:rPr>
              <w:t>M</w:t>
            </w:r>
            <w:r>
              <w:rPr>
                <w:rFonts w:hint="eastAsia"/>
              </w:rPr>
              <w:t>ixed_</w:t>
            </w:r>
            <w:r>
              <w:rPr>
                <w:rFonts w:hint="eastAsia"/>
                <w:lang w:val="en-US" w:eastAsia="zh-CN"/>
              </w:rPr>
              <w:t>M</w:t>
            </w:r>
            <w:r>
              <w:rPr>
                <w:rFonts w:hint="eastAsia"/>
              </w:rPr>
              <w:t>iddle</w:t>
            </w:r>
          </w:p>
          <w:p w14:paraId="127006DA">
            <w:pPr>
              <w:ind w:firstLine="0" w:firstLineChars="0"/>
              <w:jc w:val="center"/>
              <w:rPr>
                <w:rFonts w:hint="eastAsia"/>
              </w:rPr>
            </w:pPr>
            <w:r>
              <w:rPr>
                <w:rFonts w:hint="eastAsia"/>
              </w:rPr>
              <w:t xml:space="preserve"> </w:t>
            </w:r>
            <w:r>
              <w:rPr>
                <w:rFonts w:hint="eastAsia"/>
                <w:lang w:val="en-US" w:eastAsia="zh-CN"/>
              </w:rPr>
              <w:t>T</w:t>
            </w:r>
            <w:r>
              <w:rPr>
                <w:rFonts w:hint="eastAsia"/>
              </w:rPr>
              <w:t>wo_</w:t>
            </w:r>
            <w:r>
              <w:rPr>
                <w:rFonts w:hint="eastAsia"/>
                <w:lang w:val="en-US" w:eastAsia="zh-CN"/>
              </w:rPr>
              <w:t>T</w:t>
            </w:r>
            <w:r>
              <w:rPr>
                <w:rFonts w:hint="eastAsia"/>
              </w:rPr>
              <w:t>ail</w:t>
            </w:r>
            <w:r>
              <w:rPr>
                <w:rFonts w:hint="eastAsia"/>
                <w:lang w:val="en-US" w:eastAsia="zh-CN"/>
              </w:rPr>
              <w:t>/</w:t>
            </w:r>
            <w:r>
              <w:rPr>
                <w:rFonts w:hint="eastAsia"/>
              </w:rPr>
              <w:t xml:space="preserve"> </w:t>
            </w:r>
            <w:r>
              <w:rPr>
                <w:rFonts w:hint="eastAsia"/>
                <w:lang w:val="en-US" w:eastAsia="zh-CN"/>
              </w:rPr>
              <w:t>A</w:t>
            </w:r>
            <w:r>
              <w:rPr>
                <w:rFonts w:hint="eastAsia"/>
              </w:rPr>
              <w:t>uto_</w:t>
            </w:r>
            <w:r>
              <w:rPr>
                <w:rFonts w:hint="eastAsia"/>
                <w:lang w:val="en-US" w:eastAsia="zh-CN"/>
              </w:rPr>
              <w:t>A</w:t>
            </w:r>
            <w:r>
              <w:rPr>
                <w:rFonts w:hint="eastAsia"/>
              </w:rPr>
              <w:t>bm</w:t>
            </w:r>
          </w:p>
        </w:tc>
        <w:tc>
          <w:tcPr>
            <w:tcW w:w="3402" w:type="dxa"/>
            <w:vAlign w:val="center"/>
          </w:tcPr>
          <w:p w14:paraId="3C28DFE9">
            <w:pPr>
              <w:ind w:firstLine="0" w:firstLineChars="0"/>
              <w:jc w:val="center"/>
              <w:rPr>
                <w:rFonts w:hint="eastAsia"/>
              </w:rPr>
            </w:pPr>
            <w:r>
              <w:rPr>
                <w:rFonts w:hint="eastAsia"/>
              </w:rPr>
              <w:t>决定各分位点区间的</w:t>
            </w:r>
            <w:r>
              <w:rPr>
                <w:rFonts w:hint="eastAsia"/>
                <w:lang w:val="en-US" w:eastAsia="zh-CN"/>
              </w:rPr>
              <w:t>加权</w:t>
            </w:r>
            <w:r>
              <w:rPr>
                <w:rFonts w:hint="eastAsia"/>
              </w:rPr>
              <w:t>分配方式</w:t>
            </w:r>
          </w:p>
        </w:tc>
      </w:tr>
      <w:tr w14:paraId="65D4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7" w:type="dxa"/>
            <w:vAlign w:val="center"/>
          </w:tcPr>
          <w:p w14:paraId="04DB4C8F">
            <w:pPr>
              <w:ind w:firstLine="0" w:firstLineChars="0"/>
              <w:jc w:val="center"/>
              <w:rPr>
                <w:rFonts w:hint="default" w:eastAsia="宋体"/>
                <w:lang w:val="en-US" w:eastAsia="zh-CN"/>
              </w:rPr>
            </w:pPr>
            <w:r>
              <w:rPr>
                <w:rFonts w:hint="eastAsia"/>
                <w:lang w:val="en-US" w:eastAsia="zh-CN"/>
              </w:rPr>
              <w:t>尾部项加权</w:t>
            </w:r>
          </w:p>
        </w:tc>
        <w:tc>
          <w:tcPr>
            <w:tcW w:w="3121" w:type="dxa"/>
            <w:vAlign w:val="center"/>
          </w:tcPr>
          <w:p w14:paraId="6B39641A">
            <w:pPr>
              <w:ind w:firstLine="0" w:firstLineChars="0"/>
              <w:jc w:val="center"/>
              <w:rPr>
                <w:rFonts w:hint="eastAsia"/>
              </w:rPr>
            </w:pPr>
            <w:r>
              <w:rPr>
                <w:rFonts w:hint="eastAsia"/>
                <w:lang w:val="en-US" w:eastAsia="zh-CN"/>
              </w:rPr>
              <w:t>T</w:t>
            </w:r>
            <w:r>
              <w:rPr>
                <w:rFonts w:hint="eastAsia"/>
              </w:rPr>
              <w:t>ail_</w:t>
            </w:r>
            <w:r>
              <w:rPr>
                <w:rFonts w:hint="eastAsia"/>
                <w:lang w:val="en-US" w:eastAsia="zh-CN"/>
              </w:rPr>
              <w:t>L</w:t>
            </w:r>
            <w:r>
              <w:rPr>
                <w:rFonts w:hint="eastAsia"/>
              </w:rPr>
              <w:t xml:space="preserve">ambda, </w:t>
            </w:r>
            <w:r>
              <w:rPr>
                <w:rFonts w:hint="eastAsia"/>
                <w:lang w:val="en-US" w:eastAsia="zh-CN"/>
              </w:rPr>
              <w:t>T</w:t>
            </w:r>
            <w:r>
              <w:rPr>
                <w:rFonts w:hint="eastAsia"/>
              </w:rPr>
              <w:t>ail_</w:t>
            </w:r>
            <w:r>
              <w:rPr>
                <w:rFonts w:hint="eastAsia"/>
                <w:lang w:val="en-US" w:eastAsia="zh-CN"/>
              </w:rPr>
              <w:t>W</w:t>
            </w:r>
            <w:r>
              <w:rPr>
                <w:rFonts w:hint="eastAsia"/>
              </w:rPr>
              <w:t>eight_</w:t>
            </w:r>
            <w:r>
              <w:rPr>
                <w:rFonts w:hint="eastAsia"/>
                <w:lang w:val="en-US" w:eastAsia="zh-CN"/>
              </w:rPr>
              <w:t>P</w:t>
            </w:r>
            <w:r>
              <w:rPr>
                <w:rFonts w:hint="eastAsia"/>
              </w:rPr>
              <w:t>ower</w:t>
            </w:r>
          </w:p>
        </w:tc>
        <w:tc>
          <w:tcPr>
            <w:tcW w:w="3402" w:type="dxa"/>
            <w:vAlign w:val="center"/>
          </w:tcPr>
          <w:p w14:paraId="01334277">
            <w:pPr>
              <w:ind w:firstLine="0" w:firstLineChars="0"/>
              <w:jc w:val="center"/>
              <w:rPr>
                <w:rFonts w:hint="eastAsia"/>
              </w:rPr>
            </w:pPr>
            <w:r>
              <w:rPr>
                <w:rFonts w:hint="eastAsia"/>
              </w:rPr>
              <w:t>分别控制尾部项总强度与分位点权重变化幅度</w:t>
            </w:r>
          </w:p>
        </w:tc>
      </w:tr>
    </w:tbl>
    <w:p w14:paraId="09667644">
      <w:pPr>
        <w:ind w:left="0" w:leftChars="0" w:firstLine="420" w:firstLineChars="0"/>
        <w:rPr>
          <w:rFonts w:hint="eastAsia"/>
          <w:lang w:val="en-US" w:eastAsia="zh-CN"/>
        </w:rPr>
      </w:pPr>
      <w:r>
        <w:rPr>
          <w:rFonts w:hint="eastAsia"/>
          <w:lang w:val="en-US" w:eastAsia="zh-CN"/>
        </w:rPr>
        <w:t xml:space="preserve">为便于说明，记第 </w:t>
      </w:r>
      <w:r>
        <w:rPr>
          <w:rFonts w:hint="eastAsia"/>
          <w:i/>
          <w:iCs/>
          <w:lang w:val="en-US" w:eastAsia="zh-CN"/>
        </w:rPr>
        <w:t>g</w:t>
      </w:r>
      <w:r>
        <w:rPr>
          <w:rFonts w:hint="eastAsia"/>
          <w:lang w:val="en-US" w:eastAsia="zh-CN"/>
        </w:rPr>
        <w:t xml:space="preserve"> 个 group 在当前候选变换下的基础项为 </w:t>
      </w:r>
      <m:oMath>
        <m:sSubSup>
          <m:sSubSupPr/>
          <m:e>
            <m:r>
              <m:rPr/>
              <m:t>L</m:t>
            </m:r>
          </m:e>
          <m:sub>
            <m:r>
              <m:rPr/>
              <m:t>base</m:t>
            </m:r>
          </m:sub>
          <m:sup>
            <m:r>
              <m:rPr/>
              <m:t>(g)</m:t>
            </m:r>
          </m:sup>
        </m:sSubSup>
        <m:r>
          <m:rPr/>
          <m:t>(</m:t>
        </m:r>
        <m:sSub>
          <m:sSubPr/>
          <m:e>
            <m:r>
              <m:rPr/>
              <m:t>T</m:t>
            </m:r>
          </m:e>
          <m:sub>
            <m:r>
              <m:rPr/>
              <m:t>g</m:t>
            </m:r>
          </m:sub>
        </m:sSub>
        <m:r>
          <m:rPr/>
          <m:t>)</m:t>
        </m:r>
      </m:oMath>
      <w:r>
        <w:rPr>
          <w:rFonts w:hint="eastAsia"/>
          <w:lang w:val="en-US" w:eastAsia="zh-CN"/>
        </w:rPr>
        <w:t xml:space="preserve">，其中 </w:t>
      </w:r>
      <m:oMath>
        <m:sSub>
          <m:sSubPr/>
          <m:e>
            <m:r>
              <m:rPr/>
              <m:t>T</m:t>
            </m:r>
          </m:e>
          <m:sub>
            <m:r>
              <m:rPr/>
              <m:t>g</m:t>
            </m:r>
          </m:sub>
        </m:sSub>
      </m:oMath>
      <w:r>
        <w:rPr>
          <w:rFonts w:hint="eastAsia"/>
          <w:lang w:val="en-US" w:eastAsia="zh-CN"/>
        </w:rPr>
        <w:t xml:space="preserve"> 表示当前局部候选矩阵；</w:t>
      </w:r>
    </w:p>
    <w:p w14:paraId="5BF48F41">
      <w:pPr>
        <w:ind w:left="0" w:leftChars="0" w:firstLine="420" w:firstLineChars="0"/>
        <w:rPr>
          <w:rFonts w:hint="eastAsia"/>
          <w:lang w:val="en-US" w:eastAsia="zh-CN"/>
        </w:rPr>
      </w:pPr>
      <w:r>
        <w:rPr>
          <w:rFonts w:hint="eastAsia"/>
          <w:lang w:val="en-US" w:eastAsia="zh-CN"/>
        </w:rPr>
        <w:t>记参考张量</w:t>
      </w:r>
      <m:oMath>
        <m:r>
          <m:rPr/>
          <m:t>R</m:t>
        </m:r>
      </m:oMath>
      <w:r>
        <w:rPr>
          <w:rFonts w:hint="eastAsia"/>
          <w:lang w:val="en-US" w:eastAsia="zh-CN"/>
        </w:rPr>
        <w:t xml:space="preserve">的绝对值分位点为 </w:t>
      </w:r>
      <m:oMath>
        <m:sSub>
          <m:sSubPr/>
          <m:e>
            <m:r>
              <m:rPr/>
              <m:t>q</m:t>
            </m:r>
          </m:e>
          <m:sub>
            <m:r>
              <m:rPr/>
              <m:t>b</m:t>
            </m:r>
          </m:sub>
        </m:sSub>
        <m:r>
          <m:rPr/>
          <m:t>(R)</m:t>
        </m:r>
      </m:oMath>
      <w:r>
        <w:rPr>
          <w:rFonts w:hint="eastAsia"/>
          <w:lang w:val="en-US" w:eastAsia="zh-CN"/>
        </w:rPr>
        <w:t xml:space="preserve">，相应的第 </w:t>
      </w:r>
      <w:r>
        <w:rPr>
          <w:rFonts w:hint="eastAsia"/>
          <w:i/>
          <w:iCs/>
          <w:lang w:val="en-US" w:eastAsia="zh-CN"/>
        </w:rPr>
        <w:t>b</w:t>
      </w:r>
      <w:r>
        <w:rPr>
          <w:rFonts w:hint="eastAsia"/>
          <w:lang w:val="en-US" w:eastAsia="zh-CN"/>
        </w:rPr>
        <w:t xml:space="preserve"> 个分位点区间记为</w:t>
      </w:r>
      <m:oMath>
        <m:sSub>
          <m:sSubPr/>
          <m:e>
            <m:r>
              <m:rPr/>
              <m:t>ℬ</m:t>
            </m:r>
          </m:e>
          <m:sub>
            <m:r>
              <m:rPr/>
              <m:t>b</m:t>
            </m:r>
          </m:sub>
        </m:sSub>
        <m:r>
          <m:rPr/>
          <m:t xml:space="preserve">(R) </m:t>
        </m:r>
      </m:oMath>
      <w:r>
        <w:rPr>
          <w:rFonts w:hint="eastAsia"/>
          <w:lang w:val="en-US" w:eastAsia="zh-CN"/>
        </w:rPr>
        <w:t>。在当前实现中，基础项的可选集合与分位点区间的定义可写为式（4-19）。</w:t>
      </w:r>
    </w:p>
    <w:p w14:paraId="7C9DFB64">
      <w:pPr>
        <w:ind w:left="0" w:leftChars="0" w:firstLine="420" w:firstLineChars="0"/>
        <w:rPr>
          <w:rFonts w:hint="eastAsia"/>
          <w:lang w:val="en-US" w:eastAsia="zh-CN"/>
        </w:rPr>
      </w:pPr>
      <w:r>
        <w:rPr>
          <w:rFonts w:hint="eastAsia"/>
          <w:lang w:val="en-US" w:eastAsia="zh-CN"/>
        </w:rPr>
        <w:t>其中，R 用于刻画误差应该围绕哪一份统计对象来划分分位点，当尾部来源取权重时，R 对应旋转后的局部权重；当尾部来源取激活时，R 对应旋转后的局部激活样本。</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0"/>
        <w:gridCol w:w="1161"/>
      </w:tblGrid>
      <w:tr w14:paraId="3B7F2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7B323BC5">
            <w:pPr>
              <w:jc w:val="center"/>
            </w:pPr>
            <m:oMathPara>
              <m:oMath>
                <m:d>
                  <m:dPr>
                    <m:begChr m:val="{"/>
                    <m:endChr m:val=""/>
                    <m:ctrlPr>
                      <w:rPr>
                        <w:i w:val="0"/>
                      </w:rPr>
                    </m:ctrlPr>
                  </m:dPr>
                  <m:e>
                    <m:eqArr>
                      <m:eqArrPr>
                        <m:ctrlPr>
                          <w:rPr>
                            <w:i w:val="0"/>
                          </w:rPr>
                        </m:ctrlPr>
                      </m:eqArrPr>
                      <m:e>
                        <m:sSubSup>
                          <m:sSubSupPr/>
                          <m:e>
                            <m:r>
                              <m:rPr/>
                              <m:t>L</m:t>
                            </m:r>
                          </m:e>
                          <m:sub>
                            <m:r>
                              <m:rPr/>
                              <m:t>base</m:t>
                            </m:r>
                          </m:sub>
                          <m:sup>
                            <m:r>
                              <m:rPr/>
                              <m:t>(g)</m:t>
                            </m:r>
                          </m:sup>
                        </m:sSubSup>
                        <m:r>
                          <m:rPr/>
                          <m:t>(</m:t>
                        </m:r>
                        <m:sSub>
                          <m:sSubPr/>
                          <m:e>
                            <m:r>
                              <m:rPr/>
                              <m:t>T</m:t>
                            </m:r>
                          </m:e>
                          <m:sub>
                            <m:r>
                              <m:rPr/>
                              <m:t>g</m:t>
                            </m:r>
                          </m:sub>
                        </m:sSub>
                        <m:r>
                          <m:rPr/>
                          <m:t>) ∈ {</m:t>
                        </m:r>
                        <m:sSubSup>
                          <m:sSubSupPr/>
                          <m:e>
                            <m:r>
                              <m:rPr/>
                              <m:t>L</m:t>
                            </m:r>
                          </m:e>
                          <m:sub>
                            <m:r>
                              <m:rPr/>
                              <m:t>mse</m:t>
                            </m:r>
                          </m:sub>
                          <m:sup>
                            <m:r>
                              <m:rPr/>
                              <m:t>(g)</m:t>
                            </m:r>
                          </m:sup>
                        </m:sSubSup>
                        <m:r>
                          <m:rPr/>
                          <m:t>(</m:t>
                        </m:r>
                        <m:sSub>
                          <m:sSubPr/>
                          <m:e>
                            <m:r>
                              <m:rPr/>
                              <m:t>T</m:t>
                            </m:r>
                          </m:e>
                          <m:sub>
                            <m:r>
                              <m:rPr/>
                              <m:t>g</m:t>
                            </m:r>
                          </m:sub>
                        </m:sSub>
                        <m:r>
                          <m:rPr/>
                          <m:t>),</m:t>
                        </m:r>
                        <m:sSubSup>
                          <m:sSubSupPr/>
                          <m:e>
                            <m:r>
                              <m:rPr/>
                              <m:t>L</m:t>
                            </m:r>
                          </m:e>
                          <m:sub>
                            <m:r>
                              <m:rPr/>
                              <m:t>cov</m:t>
                            </m:r>
                          </m:sub>
                          <m:sup>
                            <m:r>
                              <m:rPr/>
                              <m:t>(g)</m:t>
                            </m:r>
                          </m:sup>
                        </m:sSubSup>
                        <m:r>
                          <m:rPr/>
                          <m:t>(</m:t>
                        </m:r>
                        <m:sSub>
                          <m:sSubPr/>
                          <m:e>
                            <m:r>
                              <m:rPr/>
                              <m:t>T</m:t>
                            </m:r>
                          </m:e>
                          <m:sub>
                            <m:r>
                              <m:rPr/>
                              <m:t>g</m:t>
                            </m:r>
                          </m:sub>
                        </m:sSub>
                        <m:r>
                          <m:rPr/>
                          <m:t>),</m:t>
                        </m:r>
                        <m:sSubSup>
                          <m:sSubSupPr/>
                          <m:e>
                            <m:r>
                              <m:rPr/>
                              <m:t>L</m:t>
                            </m:r>
                          </m:e>
                          <m:sub>
                            <m:r>
                              <m:rPr/>
                              <m:t>act</m:t>
                            </m:r>
                          </m:sub>
                          <m:sup>
                            <m:r>
                              <m:rPr/>
                              <m:t>(g)</m:t>
                            </m:r>
                          </m:sup>
                        </m:sSubSup>
                        <m:r>
                          <m:rPr/>
                          <m:t>(</m:t>
                        </m:r>
                        <m:sSub>
                          <m:sSubPr/>
                          <m:e>
                            <m:r>
                              <m:rPr/>
                              <m:t>T</m:t>
                            </m:r>
                          </m:e>
                          <m:sub>
                            <m:r>
                              <m:rPr/>
                              <m:t>g</m:t>
                            </m:r>
                          </m:sub>
                        </m:sSub>
                        <m:r>
                          <m:rPr/>
                          <m:t>)}</m:t>
                        </m:r>
                        <m:ctrlPr>
                          <w:rPr>
                            <w:i w:val="0"/>
                          </w:rPr>
                        </m:ctrlPr>
                      </m:e>
                      <m:e>
                        <m:sSub>
                          <m:sSubPr/>
                          <m:e>
                            <m:r>
                              <m:rPr/>
                              <m:t>q</m:t>
                            </m:r>
                          </m:e>
                          <m:sub>
                            <m:r>
                              <m:rPr/>
                              <m:t>b</m:t>
                            </m:r>
                          </m:sub>
                        </m:sSub>
                        <m:r>
                          <m:rPr/>
                          <m:t>(R) = Quantile(|R|,</m:t>
                        </m:r>
                        <m:f>
                          <m:fPr/>
                          <m:num>
                            <m:r>
                              <m:rPr/>
                              <m:t>b</m:t>
                            </m:r>
                          </m:num>
                          <m:den>
                            <m:r>
                              <m:rPr/>
                              <m:t>B</m:t>
                            </m:r>
                          </m:den>
                        </m:f>
                        <m:r>
                          <m:rPr/>
                          <m:t>),  b = 0,1,…,B</m:t>
                        </m:r>
                        <m:ctrlPr>
                          <w:rPr>
                            <w:i w:val="0"/>
                          </w:rPr>
                        </m:ctrlPr>
                      </m:e>
                      <m:e>
                        <m:sSub>
                          <m:sSubPr/>
                          <m:e>
                            <m:r>
                              <m:rPr/>
                              <m:t>ℬ</m:t>
                            </m:r>
                          </m:e>
                          <m:sub>
                            <m:r>
                              <m:rPr/>
                              <m:t>b</m:t>
                            </m:r>
                          </m:sub>
                        </m:sSub>
                        <m:r>
                          <m:rPr/>
                          <m:t>(R) = { i :</m:t>
                        </m:r>
                        <m:sSub>
                          <m:sSubPr/>
                          <m:e>
                            <m:r>
                              <m:rPr/>
                              <m:t>q</m:t>
                            </m:r>
                          </m:e>
                          <m:sub>
                            <m:r>
                              <m:rPr/>
                              <m:t>b−1</m:t>
                            </m:r>
                          </m:sub>
                        </m:sSub>
                        <m:r>
                          <m:rPr/>
                          <m:t>(R) ≤ |</m:t>
                        </m:r>
                        <m:sSub>
                          <m:sSubPr/>
                          <m:e>
                            <m:r>
                              <m:rPr/>
                              <m:t>R</m:t>
                            </m:r>
                          </m:e>
                          <m:sub>
                            <m:r>
                              <m:rPr/>
                              <m:t>i</m:t>
                            </m:r>
                          </m:sub>
                        </m:sSub>
                        <m:r>
                          <m:rPr/>
                          <m:t>| &lt;</m:t>
                        </m:r>
                        <m:sSub>
                          <m:sSubPr/>
                          <m:e>
                            <m:r>
                              <m:rPr/>
                              <m:t>q</m:t>
                            </m:r>
                          </m:e>
                          <m:sub>
                            <m:r>
                              <m:rPr/>
                              <m:t>b</m:t>
                            </m:r>
                          </m:sub>
                        </m:sSub>
                        <m:r>
                          <m:rPr/>
                          <m:t>(R) }</m:t>
                        </m:r>
                        <m:ctrlPr>
                          <w:rPr>
                            <w:i w:val="0"/>
                          </w:rPr>
                        </m:ctrlPr>
                      </m:e>
                    </m:eqArr>
                    <m:ctrlPr>
                      <w:rPr>
                        <w:i w:val="0"/>
                      </w:rPr>
                    </m:ctrlPr>
                  </m:e>
                </m:d>
              </m:oMath>
            </m:oMathPara>
          </w:p>
        </w:tc>
        <w:tc>
          <w:tcPr>
            <w:tcW w:w="1161" w:type="dxa"/>
          </w:tcPr>
          <w:p w14:paraId="7821B46E">
            <w:pPr>
              <w:ind w:left="0" w:leftChars="0" w:firstLine="0" w:firstLineChars="0"/>
              <w:jc w:val="both"/>
            </w:pPr>
          </w:p>
          <w:p w14:paraId="32154A7F">
            <w:pPr>
              <w:ind w:left="0" w:leftChars="0" w:firstLine="0" w:firstLineChars="0"/>
              <w:jc w:val="both"/>
            </w:pPr>
            <w:r>
              <w:t>（4-19）</w:t>
            </w:r>
          </w:p>
        </w:tc>
      </w:tr>
    </w:tbl>
    <w:p w14:paraId="37360FC0">
      <w:pPr>
        <w:ind w:left="0" w:leftChars="0" w:firstLine="420" w:firstLineChars="0"/>
        <w:rPr>
          <w:rFonts w:hint="eastAsia"/>
          <w:lang w:val="en-US" w:eastAsia="zh-CN"/>
        </w:rPr>
      </w:pPr>
      <w:r>
        <w:rPr>
          <w:rFonts w:hint="eastAsia"/>
          <w:lang w:val="en-US" w:eastAsia="zh-CN"/>
        </w:rPr>
        <w:t>在式（4-19）的基础上，先在每个分位点区间内计算局部均方误差，再使用与模式</w:t>
      </w:r>
      <w:r>
        <w:rPr>
          <w:rFonts w:hint="eastAsia"/>
          <w:i/>
          <w:iCs/>
          <w:lang w:val="en-US" w:eastAsia="zh-CN"/>
        </w:rPr>
        <w:t xml:space="preserve"> mode</w:t>
      </w:r>
      <w:r>
        <w:rPr>
          <w:rFonts w:hint="eastAsia"/>
          <w:lang w:val="en-US" w:eastAsia="zh-CN"/>
        </w:rPr>
        <w:t xml:space="preserve"> 对应的权重</w:t>
      </w:r>
      <m:oMath>
        <m:sSub>
          <m:sSubPr/>
          <m:e>
            <m:r>
              <m:rPr/>
              <m:t>α</m:t>
            </m:r>
          </m:e>
          <m:sub>
            <m:r>
              <m:rPr/>
              <m:t>b</m:t>
            </m:r>
          </m:sub>
        </m:sSub>
        <m:r>
          <m:rPr/>
          <m:t>(mode)</m:t>
        </m:r>
      </m:oMath>
      <w:r>
        <w:rPr>
          <w:rFonts w:hint="eastAsia"/>
          <w:lang w:val="en-US" w:eastAsia="zh-CN"/>
        </w:rPr>
        <w:t xml:space="preserve">对各区间误差做加权平均，即得到尾部项 </w:t>
      </w:r>
      <m:oMath>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hint="default" w:ascii="Times New Roman" w:hAnsi="Times New Roman"/>
                <w:lang w:val="en-US" w:eastAsia="zh-CN"/>
              </w:rPr>
              <m:t>tail</m:t>
            </m:r>
            <m:ctrlPr>
              <w:rPr>
                <w:rFonts w:ascii="Cambria Math" w:hAnsi="Cambria Math"/>
                <w:i/>
                <w:iCs/>
              </w:rPr>
            </m:ctrlPr>
          </m:sub>
          <m:sup>
            <m:r>
              <m:rPr/>
              <w:rPr>
                <w:rFonts w:ascii="Times New Roman" w:hAnsi="Times New Roman"/>
              </w:rPr>
              <m:t>(g)</m:t>
            </m:r>
            <m:ctrlPr>
              <w:rPr>
                <w:rFonts w:ascii="Cambria Math" w:hAnsi="Cambria Math"/>
                <w:i/>
                <w:iCs/>
              </w:rPr>
            </m:ctrlPr>
          </m:sup>
        </m:sSubSup>
      </m:oMath>
      <w:r>
        <w:rPr>
          <w:rFonts w:hint="eastAsia"/>
          <w:lang w:val="en-US" w:eastAsia="zh-CN"/>
        </w:rPr>
        <w:t>。</w:t>
      </w:r>
    </w:p>
    <w:p w14:paraId="087D2358">
      <w:pPr>
        <w:ind w:left="0" w:leftChars="0" w:firstLine="420" w:firstLineChars="0"/>
        <w:rPr>
          <w:rFonts w:hint="eastAsia"/>
          <w:lang w:val="en-US" w:eastAsia="zh-CN"/>
        </w:rPr>
      </w:pPr>
      <w:r>
        <w:rPr>
          <w:rFonts w:hint="eastAsia"/>
          <w:lang w:val="en-US" w:eastAsia="zh-CN"/>
        </w:rPr>
        <w:t>这里，</w:t>
      </w:r>
      <w:r>
        <w:rPr>
          <w:rFonts w:hint="eastAsia"/>
          <w:i/>
          <w:iCs/>
          <w:lang w:val="en-US" w:eastAsia="zh-CN"/>
        </w:rPr>
        <w:t>Δ</w:t>
      </w:r>
      <w:r>
        <w:rPr>
          <w:rFonts w:hint="eastAsia"/>
          <w:lang w:val="en-US" w:eastAsia="zh-CN"/>
        </w:rPr>
        <w:t xml:space="preserve"> 表示当前统计链路下的量化残差；</w:t>
      </w:r>
      <m:oMath>
        <m:sSub>
          <m:sSubPr/>
          <m:e>
            <m:r>
              <m:rPr/>
              <m:t>δ</m:t>
            </m:r>
          </m:e>
          <m:sub>
            <m:r>
              <m:rPr/>
              <m:t>i</m:t>
            </m:r>
          </m:sub>
        </m:sSub>
      </m:oMath>
      <w:r>
        <w:rPr>
          <w:rFonts w:hint="eastAsia"/>
          <w:lang w:val="en-US" w:eastAsia="zh-CN"/>
        </w:rPr>
        <w:t xml:space="preserve"> 表示该残差在第 i 个样本位置上的标量分量；</w:t>
      </w:r>
      <w:r>
        <w:rPr>
          <w:rFonts w:hint="eastAsia"/>
          <w:i/>
          <w:iCs/>
          <w:lang w:val="en-US" w:eastAsia="zh-CN"/>
        </w:rPr>
        <w:t>B</w:t>
      </w:r>
      <w:r>
        <w:rPr>
          <w:rFonts w:hint="eastAsia"/>
          <w:lang w:val="en-US" w:eastAsia="zh-CN"/>
        </w:rPr>
        <w:t xml:space="preserve"> 表示分位点区间总数。由此，尾部项的定义可写为式（4-20）。</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224CB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22C03EB3">
            <w:pPr>
              <w:jc w:val="center"/>
            </w:pPr>
            <m:oMathPara>
              <m:oMath>
                <m:d>
                  <m:dPr>
                    <m:begChr m:val="{"/>
                    <m:endChr m:val=""/>
                    <m:ctrlPr>
                      <w:rPr>
                        <w:rFonts w:ascii="Cambria Math" w:hAnsi="Cambria Math"/>
                        <w:i w:val="0"/>
                        <w:iCs/>
                      </w:rPr>
                    </m:ctrlPr>
                  </m:dPr>
                  <m:e>
                    <m:eqArr>
                      <m:eqArrPr>
                        <m:ctrlPr>
                          <w:rPr>
                            <w:rFonts w:ascii="Cambria Math" w:hAnsi="Cambria Math"/>
                            <w:i w:val="0"/>
                            <w:iCs/>
                          </w:rPr>
                        </m:ctrlPr>
                      </m:eqArrPr>
                      <m:e>
                        <m:sSub>
                          <m:sSubPr>
                            <m:ctrlPr>
                              <w:rPr>
                                <w:i w:val="0"/>
                              </w:rPr>
                            </m:ctrlPr>
                          </m:sSubPr>
                          <m:e>
                            <m:r>
                              <m:rPr/>
                              <m:t>ms</m:t>
                            </m:r>
                            <m:r>
                              <m:rPr/>
                              <w:rPr>
                                <w:rFonts w:hint="default"/>
                                <w:lang w:val="en-US" w:eastAsia="zh-CN"/>
                              </w:rPr>
                              <m:t>e</m:t>
                            </m:r>
                            <m:ctrlPr>
                              <w:rPr>
                                <w:i w:val="0"/>
                              </w:rPr>
                            </m:ctrlPr>
                          </m:e>
                          <m:sub>
                            <m:r>
                              <m:rPr/>
                              <m:t>b</m:t>
                            </m:r>
                            <m:ctrlPr>
                              <w:rPr>
                                <w:i w:val="0"/>
                              </w:rPr>
                            </m:ctrlPr>
                          </m:sub>
                        </m:sSub>
                        <m:r>
                          <m:rPr/>
                          <m:t>(Δ,R) = mean{</m:t>
                        </m:r>
                        <m:sSub>
                          <m:sSubPr/>
                          <m:e>
                            <m:r>
                              <m:rPr/>
                              <m:t>δ</m:t>
                            </m:r>
                          </m:e>
                          <m:sub>
                            <m:r>
                              <m:rPr/>
                              <m:t>i</m:t>
                            </m:r>
                          </m:sub>
                        </m:sSub>
                        <m:r>
                          <m:rPr/>
                          <m:t>² : i ∈</m:t>
                        </m:r>
                        <m:sSub>
                          <m:sSubPr/>
                          <m:e>
                            <m:r>
                              <m:rPr/>
                              <m:t>ℬ</m:t>
                            </m:r>
                          </m:e>
                          <m:sub>
                            <m:r>
                              <m:rPr/>
                              <m:t>b</m:t>
                            </m:r>
                          </m:sub>
                        </m:sSub>
                        <m:r>
                          <m:rPr/>
                          <m:t>(R)}</m:t>
                        </m:r>
                        <m:ctrlPr>
                          <w:rPr>
                            <w:rFonts w:ascii="Cambria Math" w:hAnsi="Cambria Math"/>
                            <w:i w:val="0"/>
                            <w:iCs/>
                          </w:rPr>
                        </m:ctrlPr>
                      </m:e>
                      <m:e>
                        <m:sSubSup>
                          <m:sSubSupPr>
                            <m:ctrlPr>
                              <w:rPr>
                                <w:rFonts w:ascii="Cambria Math" w:hAnsi="Cambria Math"/>
                                <w:i/>
                                <w:iCs/>
                              </w:rPr>
                            </m:ctrlPr>
                          </m:sSubSupPr>
                          <m:e>
                            <m:r>
                              <m:rPr/>
                              <w:rPr>
                                <w:rFonts w:ascii="Times New Roman" w:hAnsi="Times New Roman"/>
                              </w:rPr>
                              <m:t>L</m:t>
                            </m:r>
                            <m:ctrlPr>
                              <w:rPr>
                                <w:rFonts w:ascii="Cambria Math" w:hAnsi="Cambria Math"/>
                                <w:i/>
                                <w:iCs/>
                              </w:rPr>
                            </m:ctrlPr>
                          </m:e>
                          <m:sub>
                            <m:r>
                              <m:rPr/>
                              <w:rPr>
                                <w:rFonts w:hint="default" w:ascii="Times New Roman" w:hAnsi="Times New Roman"/>
                                <w:lang w:val="en-US" w:eastAsia="zh-CN"/>
                              </w:rPr>
                              <m:t>tail</m:t>
                            </m:r>
                            <m:ctrlPr>
                              <w:rPr>
                                <w:rFonts w:ascii="Cambria Math" w:hAnsi="Cambria Math"/>
                                <w:i/>
                                <w:iCs/>
                              </w:rPr>
                            </m:ctrlPr>
                          </m:sub>
                          <m:sup>
                            <m:r>
                              <m:rPr/>
                              <w:rPr>
                                <w:rFonts w:ascii="Times New Roman" w:hAnsi="Times New Roman"/>
                              </w:rPr>
                              <m:t>(g)</m:t>
                            </m:r>
                            <m:ctrlPr>
                              <w:rPr>
                                <w:rFonts w:ascii="Cambria Math" w:hAnsi="Cambria Math"/>
                                <w:i/>
                                <w:iCs/>
                              </w:rPr>
                            </m:ctrlPr>
                          </m:sup>
                        </m:sSubSup>
                        <m:r>
                          <m:rPr/>
                          <m:t>(Δ,R; mode) =</m:t>
                        </m:r>
                        <m:f>
                          <m:fPr/>
                          <m:num>
                            <m:nary>
                              <m:naryPr>
                                <m:chr m:val="∑"/>
                                <m:limLoc m:val="undOvr"/>
                              </m:naryPr>
                              <m:sub>
                                <m:r>
                                  <m:rPr/>
                                  <w:rPr>
                                    <w:rFonts w:hint="default" w:ascii="Times New Roman" w:hAnsi="Times New Roman"/>
                                    <w:lang w:val="en-US" w:eastAsia="zh-CN"/>
                                  </w:rPr>
                                  <m:t>b=1</m:t>
                                </m:r>
                              </m:sub>
                              <m:sup>
                                <m:r>
                                  <m:rPr>
                                    <m:sty m:val="p"/>
                                  </m:rPr>
                                  <w:rPr>
                                    <w:rFonts w:hint="default"/>
                                    <w:lang w:val="en-US" w:eastAsia="zh-CN"/>
                                  </w:rPr>
                                  <m:t>B</m:t>
                                </m:r>
                              </m:sup>
                              <m:e>
                                <m:sSub>
                                  <m:sSubPr/>
                                  <m:e>
                                    <m:r>
                                      <m:rPr/>
                                      <m:t>α</m:t>
                                    </m:r>
                                  </m:e>
                                  <m:sub>
                                    <m:r>
                                      <m:rPr/>
                                      <m:t>b</m:t>
                                    </m:r>
                                  </m:sub>
                                </m:sSub>
                                <m:r>
                                  <m:rPr/>
                                  <m:t>(mode)</m:t>
                                </m:r>
                                <m:sSub>
                                  <m:sSubPr>
                                    <m:ctrlPr>
                                      <w:rPr>
                                        <w:i w:val="0"/>
                                      </w:rPr>
                                    </m:ctrlPr>
                                  </m:sSubPr>
                                  <m:e>
                                    <m:r>
                                      <m:rPr/>
                                      <m:t>ms</m:t>
                                    </m:r>
                                    <m:r>
                                      <m:rPr/>
                                      <w:rPr>
                                        <w:rFonts w:hint="default"/>
                                        <w:lang w:val="en-US" w:eastAsia="zh-CN"/>
                                      </w:rPr>
                                      <m:t>e</m:t>
                                    </m:r>
                                    <m:ctrlPr>
                                      <w:rPr>
                                        <w:i w:val="0"/>
                                      </w:rPr>
                                    </m:ctrlPr>
                                  </m:e>
                                  <m:sub>
                                    <m:r>
                                      <m:rPr/>
                                      <m:t>b</m:t>
                                    </m:r>
                                    <m:ctrlPr>
                                      <w:rPr>
                                        <w:i w:val="0"/>
                                      </w:rPr>
                                    </m:ctrlPr>
                                  </m:sub>
                                </m:sSub>
                                <m:r>
                                  <m:rPr/>
                                  <m:t>(Δ,R)</m:t>
                                </m:r>
                              </m:e>
                            </m:nary>
                          </m:num>
                          <m:den>
                            <m:nary>
                              <m:naryPr>
                                <m:chr m:val="∑"/>
                                <m:limLoc m:val="undOvr"/>
                              </m:naryPr>
                              <m:sub>
                                <m:r>
                                  <m:rPr/>
                                  <w:rPr>
                                    <w:rFonts w:hint="default" w:ascii="Times New Roman" w:hAnsi="Times New Roman"/>
                                    <w:lang w:val="en-US" w:eastAsia="zh-CN"/>
                                  </w:rPr>
                                  <m:t>b=1</m:t>
                                </m:r>
                              </m:sub>
                              <m:sup>
                                <m:r>
                                  <m:rPr>
                                    <m:sty m:val="p"/>
                                  </m:rPr>
                                  <w:rPr>
                                    <w:rFonts w:hint="default"/>
                                    <w:lang w:val="en-US" w:eastAsia="zh-CN"/>
                                  </w:rPr>
                                  <m:t>B</m:t>
                                </m:r>
                              </m:sup>
                              <m:e>
                                <m:sSub>
                                  <m:sSubPr/>
                                  <m:e>
                                    <m:r>
                                      <m:rPr/>
                                      <m:t>α</m:t>
                                    </m:r>
                                  </m:e>
                                  <m:sub>
                                    <m:r>
                                      <m:rPr/>
                                      <m:t>b</m:t>
                                    </m:r>
                                  </m:sub>
                                </m:sSub>
                                <m:r>
                                  <m:rPr/>
                                  <m:t>(mode)</m:t>
                                </m:r>
                              </m:e>
                            </m:nary>
                          </m:den>
                        </m:f>
                        <m:ctrlPr>
                          <w:rPr>
                            <w:rFonts w:ascii="Cambria Math" w:hAnsi="Cambria Math"/>
                            <w:i w:val="0"/>
                            <w:iCs/>
                          </w:rPr>
                        </m:ctrlPr>
                      </m:e>
                    </m:eqArr>
                    <m:ctrlPr>
                      <w:rPr>
                        <w:rFonts w:ascii="Cambria Math" w:hAnsi="Cambria Math"/>
                        <w:i w:val="0"/>
                        <w:iCs/>
                      </w:rPr>
                    </m:ctrlPr>
                  </m:e>
                </m:d>
              </m:oMath>
            </m:oMathPara>
          </w:p>
        </w:tc>
        <w:tc>
          <w:tcPr>
            <w:tcW w:w="1161" w:type="dxa"/>
          </w:tcPr>
          <w:p w14:paraId="69C432B4">
            <w:pPr>
              <w:ind w:left="0" w:leftChars="0" w:firstLine="0" w:firstLineChars="0"/>
              <w:jc w:val="both"/>
            </w:pPr>
          </w:p>
          <w:p w14:paraId="7094A158">
            <w:pPr>
              <w:ind w:left="0" w:leftChars="0" w:firstLine="0" w:firstLineChars="0"/>
              <w:jc w:val="both"/>
            </w:pPr>
            <w:r>
              <w:t>（4-20）</w:t>
            </w:r>
          </w:p>
        </w:tc>
      </w:tr>
    </w:tbl>
    <w:p w14:paraId="20FFCED1">
      <w:pPr>
        <w:pStyle w:val="2"/>
        <w:ind w:left="0" w:leftChars="0" w:firstLine="420" w:firstLineChars="0"/>
        <w:rPr>
          <w:rFonts w:hint="default" w:eastAsia="宋体"/>
          <w:lang w:val="en-US" w:eastAsia="zh-CN"/>
        </w:rPr>
      </w:pPr>
      <w:r>
        <w:rPr>
          <w:rFonts w:hint="eastAsia"/>
          <w:lang w:val="en-US" w:eastAsia="zh-CN"/>
        </w:rPr>
        <w:t>其中</w:t>
      </w:r>
      <w:r>
        <w:rPr>
          <w:rFonts w:hint="eastAsia"/>
          <w:i/>
          <w:iCs/>
          <w:lang w:val="en-US" w:eastAsia="zh-CN"/>
        </w:rPr>
        <w:t>mode</w:t>
      </w:r>
      <w:r>
        <w:rPr>
          <w:rFonts w:hint="eastAsia"/>
          <w:lang w:val="en-US" w:eastAsia="zh-CN"/>
        </w:rPr>
        <w:t>定义参考式（4-21）：</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631D9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41897B97">
            <w:pPr>
              <w:ind w:firstLine="0" w:firstLineChars="0"/>
              <w:jc w:val="center"/>
              <w:rPr>
                <w:rFonts w:hint="eastAsia" w:eastAsia="宋体"/>
                <w:i/>
                <w:iCs/>
                <w:lang w:val="en-US" w:eastAsia="zh-CN"/>
              </w:rPr>
            </w:pPr>
            <m:oMath>
              <m:r>
                <m:rPr/>
                <w:rPr>
                  <w:rFonts w:hint="default" w:ascii="Cambria Math"/>
                </w:rPr>
                <m:t>mode∈{</m:t>
              </m:r>
            </m:oMath>
            <w:r>
              <w:rPr>
                <w:rFonts w:hint="eastAsia"/>
                <w:i/>
                <w:iCs/>
                <w:lang w:val="en-US" w:eastAsia="zh-CN"/>
              </w:rPr>
              <w:t>A</w:t>
            </w:r>
            <w:r>
              <w:rPr>
                <w:rFonts w:hint="eastAsia"/>
                <w:i/>
                <w:iCs/>
              </w:rPr>
              <w:t>_</w:t>
            </w:r>
            <w:r>
              <w:rPr>
                <w:rFonts w:hint="eastAsia"/>
                <w:i/>
                <w:iCs/>
                <w:lang w:val="en-US" w:eastAsia="zh-CN"/>
              </w:rPr>
              <w:t>L</w:t>
            </w:r>
            <w:r>
              <w:rPr>
                <w:rFonts w:hint="eastAsia"/>
                <w:i/>
                <w:iCs/>
              </w:rPr>
              <w:t>ow</w:t>
            </w:r>
            <w:r>
              <w:rPr>
                <w:rFonts w:hint="eastAsia"/>
                <w:i/>
                <w:iCs/>
                <w:lang w:val="en-US" w:eastAsia="zh-CN"/>
              </w:rPr>
              <w:t>, B</w:t>
            </w:r>
            <w:r>
              <w:rPr>
                <w:rFonts w:hint="eastAsia"/>
                <w:i/>
                <w:iCs/>
              </w:rPr>
              <w:t>_</w:t>
            </w:r>
            <w:r>
              <w:rPr>
                <w:rFonts w:hint="eastAsia"/>
                <w:i/>
                <w:iCs/>
                <w:lang w:val="en-US" w:eastAsia="zh-CN"/>
              </w:rPr>
              <w:t>H</w:t>
            </w:r>
            <w:r>
              <w:rPr>
                <w:rFonts w:hint="eastAsia"/>
                <w:i/>
                <w:iCs/>
              </w:rPr>
              <w:t>igh</w:t>
            </w:r>
            <w:r>
              <w:rPr>
                <w:rFonts w:hint="eastAsia"/>
                <w:i/>
                <w:iCs/>
                <w:lang w:val="en-US" w:eastAsia="zh-CN"/>
              </w:rPr>
              <w:t>, M</w:t>
            </w:r>
            <w:r>
              <w:rPr>
                <w:rFonts w:hint="eastAsia"/>
                <w:i/>
                <w:iCs/>
              </w:rPr>
              <w:t>ixed_</w:t>
            </w:r>
            <w:r>
              <w:rPr>
                <w:rFonts w:hint="eastAsia"/>
                <w:i/>
                <w:iCs/>
                <w:lang w:val="en-US" w:eastAsia="zh-CN"/>
              </w:rPr>
              <w:t>U</w:t>
            </w:r>
            <w:r>
              <w:rPr>
                <w:rFonts w:hint="eastAsia"/>
                <w:i/>
                <w:iCs/>
              </w:rPr>
              <w:t>niform</w:t>
            </w:r>
            <w:r>
              <w:rPr>
                <w:rFonts w:hint="eastAsia"/>
                <w:i/>
                <w:iCs/>
                <w:lang w:val="en-US" w:eastAsia="zh-CN"/>
              </w:rPr>
              <w:t>, M</w:t>
            </w:r>
            <w:r>
              <w:rPr>
                <w:rFonts w:hint="eastAsia"/>
                <w:i/>
                <w:iCs/>
              </w:rPr>
              <w:t>ixed_</w:t>
            </w:r>
            <w:r>
              <w:rPr>
                <w:rFonts w:hint="eastAsia"/>
                <w:i/>
                <w:iCs/>
                <w:lang w:val="en-US" w:eastAsia="zh-CN"/>
              </w:rPr>
              <w:t>M</w:t>
            </w:r>
            <w:r>
              <w:rPr>
                <w:rFonts w:hint="eastAsia"/>
                <w:i/>
                <w:iCs/>
              </w:rPr>
              <w:t>iddle</w:t>
            </w:r>
            <w:r>
              <w:rPr>
                <w:rFonts w:hint="eastAsia"/>
                <w:i/>
                <w:iCs/>
                <w:lang w:val="en-US" w:eastAsia="zh-CN"/>
              </w:rPr>
              <w:t>,</w:t>
            </w:r>
          </w:p>
          <w:p w14:paraId="63BDF513">
            <w:pPr>
              <w:jc w:val="center"/>
              <w:rPr>
                <w:rFonts w:hint="eastAsia" w:eastAsia="宋体"/>
                <w:lang w:val="en-US" w:eastAsia="zh-CN"/>
              </w:rPr>
            </w:pPr>
            <w:r>
              <w:rPr>
                <w:rFonts w:hint="eastAsia"/>
                <w:i/>
                <w:iCs/>
              </w:rPr>
              <w:t xml:space="preserve"> </w:t>
            </w:r>
            <w:r>
              <w:rPr>
                <w:rFonts w:hint="eastAsia"/>
                <w:i/>
                <w:iCs/>
                <w:lang w:val="en-US" w:eastAsia="zh-CN"/>
              </w:rPr>
              <w:t>T</w:t>
            </w:r>
            <w:r>
              <w:rPr>
                <w:rFonts w:hint="eastAsia"/>
                <w:i/>
                <w:iCs/>
              </w:rPr>
              <w:t>wo_</w:t>
            </w:r>
            <w:r>
              <w:rPr>
                <w:rFonts w:hint="eastAsia"/>
                <w:i/>
                <w:iCs/>
                <w:lang w:val="en-US" w:eastAsia="zh-CN"/>
              </w:rPr>
              <w:t>T</w:t>
            </w:r>
            <w:r>
              <w:rPr>
                <w:rFonts w:hint="eastAsia"/>
                <w:i/>
                <w:iCs/>
              </w:rPr>
              <w:t>ail</w:t>
            </w:r>
            <w:r>
              <w:rPr>
                <w:rFonts w:hint="eastAsia"/>
                <w:i/>
                <w:iCs/>
                <w:lang w:val="en-US" w:eastAsia="zh-CN"/>
              </w:rPr>
              <w:t>, A</w:t>
            </w:r>
            <w:r>
              <w:rPr>
                <w:rFonts w:hint="eastAsia"/>
                <w:i/>
                <w:iCs/>
              </w:rPr>
              <w:t>uto_</w:t>
            </w:r>
            <w:r>
              <w:rPr>
                <w:rFonts w:hint="eastAsia"/>
                <w:i/>
                <w:iCs/>
                <w:lang w:val="en-US" w:eastAsia="zh-CN"/>
              </w:rPr>
              <w:t>A</w:t>
            </w:r>
            <w:r>
              <w:rPr>
                <w:rFonts w:hint="eastAsia"/>
                <w:i/>
                <w:iCs/>
              </w:rPr>
              <w:t>bm</w:t>
            </w:r>
            <m:oMath>
              <m:r>
                <m:rPr/>
                <w:rPr>
                  <w:rFonts w:hint="default" w:ascii="Cambria Math"/>
                  <w:lang w:val="en-US" w:eastAsia="zh-CN"/>
                </w:rPr>
                <m:t>}</m:t>
              </m:r>
            </m:oMath>
          </w:p>
        </w:tc>
        <w:tc>
          <w:tcPr>
            <w:tcW w:w="1161" w:type="dxa"/>
          </w:tcPr>
          <w:p w14:paraId="24DB913D">
            <w:pPr>
              <w:ind w:left="0" w:leftChars="0" w:firstLine="0" w:firstLineChars="0"/>
              <w:jc w:val="both"/>
            </w:pPr>
            <w:r>
              <w:t>（4-2</w:t>
            </w:r>
            <w:r>
              <w:rPr>
                <w:rFonts w:hint="eastAsia"/>
                <w:lang w:val="en-US" w:eastAsia="zh-CN"/>
              </w:rPr>
              <w:t>1</w:t>
            </w:r>
            <w:r>
              <w:t>）</w:t>
            </w:r>
          </w:p>
        </w:tc>
      </w:tr>
    </w:tbl>
    <w:p w14:paraId="5C5AB37E">
      <w:pPr>
        <w:ind w:left="0" w:leftChars="0" w:firstLine="420" w:firstLineChars="0"/>
        <w:rPr>
          <w:rFonts w:hint="eastAsia"/>
          <w:lang w:val="en-US" w:eastAsia="zh-CN"/>
        </w:rPr>
      </w:pPr>
      <w:r>
        <w:rPr>
          <w:rFonts w:hint="eastAsia"/>
          <w:lang w:val="en-US" w:eastAsia="zh-CN"/>
        </w:rPr>
        <w:t>具体而言，</w:t>
      </w:r>
      <w:r>
        <w:rPr>
          <w:rFonts w:hint="eastAsia"/>
          <w:i/>
          <w:iCs/>
          <w:lang w:val="en-US" w:eastAsia="zh-CN"/>
        </w:rPr>
        <w:t>A</w:t>
      </w:r>
      <w:r>
        <w:rPr>
          <w:rFonts w:hint="eastAsia"/>
          <w:i/>
          <w:iCs/>
        </w:rPr>
        <w:t>_</w:t>
      </w:r>
      <w:r>
        <w:rPr>
          <w:rFonts w:hint="eastAsia"/>
          <w:i/>
          <w:iCs/>
          <w:lang w:val="en-US" w:eastAsia="zh-CN"/>
        </w:rPr>
        <w:t>L</w:t>
      </w:r>
      <w:r>
        <w:rPr>
          <w:rFonts w:hint="eastAsia"/>
          <w:i/>
          <w:iCs/>
        </w:rPr>
        <w:t>ow</w:t>
      </w:r>
      <w:r>
        <w:rPr>
          <w:rFonts w:hint="eastAsia"/>
          <w:lang w:val="en-US" w:eastAsia="zh-CN"/>
        </w:rPr>
        <w:t>对低分位区间赋予更大权重，用于突出小值区域误差；</w:t>
      </w:r>
      <w:r>
        <w:rPr>
          <w:rFonts w:hint="eastAsia"/>
          <w:i/>
          <w:iCs/>
          <w:lang w:val="en-US" w:eastAsia="zh-CN"/>
        </w:rPr>
        <w:t>B</w:t>
      </w:r>
      <w:r>
        <w:rPr>
          <w:rFonts w:hint="eastAsia"/>
          <w:i/>
          <w:iCs/>
        </w:rPr>
        <w:t>_</w:t>
      </w:r>
      <w:r>
        <w:rPr>
          <w:rFonts w:hint="eastAsia"/>
          <w:i/>
          <w:iCs/>
          <w:lang w:val="en-US" w:eastAsia="zh-CN"/>
        </w:rPr>
        <w:t>H</w:t>
      </w:r>
      <w:r>
        <w:rPr>
          <w:rFonts w:hint="eastAsia"/>
          <w:i/>
          <w:iCs/>
        </w:rPr>
        <w:t>igh</w:t>
      </w:r>
      <w:r>
        <w:rPr>
          <w:rFonts w:hint="eastAsia"/>
          <w:lang w:val="en-US" w:eastAsia="zh-CN"/>
        </w:rPr>
        <w:t xml:space="preserve"> 对高分位区间赋予更大权重，用于突出大值区域误差；</w:t>
      </w:r>
      <w:r>
        <w:rPr>
          <w:rFonts w:hint="eastAsia"/>
          <w:i/>
          <w:iCs/>
          <w:lang w:val="en-US" w:eastAsia="zh-CN"/>
        </w:rPr>
        <w:t>M</w:t>
      </w:r>
      <w:r>
        <w:rPr>
          <w:rFonts w:hint="eastAsia"/>
          <w:i/>
          <w:iCs/>
        </w:rPr>
        <w:t>ixed_</w:t>
      </w:r>
      <w:r>
        <w:rPr>
          <w:rFonts w:hint="eastAsia"/>
          <w:i/>
          <w:iCs/>
          <w:lang w:val="en-US" w:eastAsia="zh-CN"/>
        </w:rPr>
        <w:t>U</w:t>
      </w:r>
      <w:r>
        <w:rPr>
          <w:rFonts w:hint="eastAsia"/>
          <w:i/>
          <w:iCs/>
        </w:rPr>
        <w:t>niform</w:t>
      </w:r>
      <w:r>
        <w:rPr>
          <w:rFonts w:hint="eastAsia"/>
          <w:lang w:val="en-US" w:eastAsia="zh-CN"/>
        </w:rPr>
        <w:t xml:space="preserve"> 对各 bin 等权处理；</w:t>
      </w:r>
      <w:r>
        <w:rPr>
          <w:rFonts w:hint="eastAsia"/>
          <w:i/>
          <w:iCs/>
          <w:lang w:val="en-US" w:eastAsia="zh-CN"/>
        </w:rPr>
        <w:t>M</w:t>
      </w:r>
      <w:r>
        <w:rPr>
          <w:rFonts w:hint="eastAsia"/>
          <w:i/>
          <w:iCs/>
        </w:rPr>
        <w:t>ixed_</w:t>
      </w:r>
      <w:r>
        <w:rPr>
          <w:rFonts w:hint="eastAsia"/>
          <w:i/>
          <w:iCs/>
          <w:lang w:val="en-US" w:eastAsia="zh-CN"/>
        </w:rPr>
        <w:t>M</w:t>
      </w:r>
      <w:r>
        <w:rPr>
          <w:rFonts w:hint="eastAsia"/>
          <w:i/>
          <w:iCs/>
        </w:rPr>
        <w:t>iddle</w:t>
      </w:r>
      <w:r>
        <w:rPr>
          <w:rFonts w:hint="eastAsia"/>
          <w:lang w:val="en-US" w:eastAsia="zh-CN"/>
        </w:rPr>
        <w:t xml:space="preserve"> 强调中间分位；</w:t>
      </w:r>
      <w:r>
        <w:rPr>
          <w:rFonts w:hint="eastAsia"/>
          <w:i/>
          <w:iCs/>
          <w:lang w:val="en-US" w:eastAsia="zh-CN"/>
        </w:rPr>
        <w:t>T</w:t>
      </w:r>
      <w:r>
        <w:rPr>
          <w:rFonts w:hint="eastAsia"/>
          <w:i/>
          <w:iCs/>
        </w:rPr>
        <w:t>wo_</w:t>
      </w:r>
      <w:r>
        <w:rPr>
          <w:rFonts w:hint="eastAsia"/>
          <w:i/>
          <w:iCs/>
          <w:lang w:val="en-US" w:eastAsia="zh-CN"/>
        </w:rPr>
        <w:t>T</w:t>
      </w:r>
      <w:r>
        <w:rPr>
          <w:rFonts w:hint="eastAsia"/>
          <w:i/>
          <w:iCs/>
        </w:rPr>
        <w:t>ail</w:t>
      </w:r>
      <w:r>
        <w:rPr>
          <w:rFonts w:hint="eastAsia"/>
          <w:lang w:val="en-US" w:eastAsia="zh-CN"/>
        </w:rPr>
        <w:t xml:space="preserve"> 同时强调两端区间；而 </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则作为区间自适应模式，其具体判定逻辑在下一节再进一步展开。</w:t>
      </w:r>
    </w:p>
    <w:p w14:paraId="3C5432D9">
      <w:pPr>
        <w:ind w:left="0" w:leftChars="0" w:firstLine="420" w:firstLineChars="0"/>
        <w:rPr>
          <w:rFonts w:hint="eastAsia"/>
          <w:lang w:val="en-US" w:eastAsia="zh-CN"/>
        </w:rPr>
      </w:pPr>
      <w:r>
        <w:rPr>
          <w:rFonts w:hint="eastAsia"/>
          <w:lang w:val="en-US" w:eastAsia="zh-CN"/>
        </w:rPr>
        <w:t xml:space="preserve">因此，J_tail 的尾部项并不是单一固定函数，而是一族由 </w:t>
      </w:r>
      <w:r>
        <w:rPr>
          <w:rFonts w:hint="eastAsia"/>
          <w:i/>
          <w:iCs/>
          <w:lang w:val="en-US" w:eastAsia="zh-CN"/>
        </w:rPr>
        <w:t>mode</w:t>
      </w:r>
      <w:r>
        <w:rPr>
          <w:rFonts w:hint="eastAsia"/>
          <w:lang w:val="en-US" w:eastAsia="zh-CN"/>
        </w:rPr>
        <w:t xml:space="preserve"> 控制的加权误差函数。</w:t>
      </w:r>
    </w:p>
    <w:p w14:paraId="092107E0">
      <w:pPr>
        <w:ind w:left="0" w:leftChars="0" w:firstLine="420" w:firstLineChars="0"/>
        <w:rPr>
          <w:rFonts w:hint="eastAsia"/>
          <w:lang w:val="en-US" w:eastAsia="zh-CN"/>
        </w:rPr>
      </w:pPr>
      <w:r>
        <w:rPr>
          <w:rFonts w:hint="eastAsia"/>
          <w:lang w:val="en-US" w:eastAsia="zh-CN"/>
        </w:rPr>
        <w:t xml:space="preserve">在此基础上，J_tail 的最终目标函数可写为式（4-22）。式中 </w:t>
      </w:r>
      <w:r>
        <w:rPr>
          <w:rFonts w:hint="eastAsia"/>
          <w:i/>
          <w:iCs/>
          <w:lang w:val="en-US" w:eastAsia="zh-CN"/>
        </w:rPr>
        <w:t>λ</w:t>
      </w:r>
      <w:r>
        <w:rPr>
          <w:rFonts w:hint="eastAsia"/>
          <w:lang w:val="en-US" w:eastAsia="zh-CN"/>
        </w:rPr>
        <w:t xml:space="preserve"> 表示尾部项的整体权重，决定在总目标中基础项与尾部项的相对重要性；</w:t>
      </w:r>
      <w:r>
        <w:rPr>
          <w:rFonts w:hint="eastAsia"/>
          <w:i/>
          <w:iCs/>
          <w:lang w:val="en-US" w:eastAsia="zh-CN"/>
        </w:rPr>
        <w:t>(Δ,R)</w:t>
      </w:r>
      <w:r>
        <w:rPr>
          <w:rFonts w:hint="eastAsia"/>
          <w:lang w:val="en-US" w:eastAsia="zh-CN"/>
        </w:rPr>
        <w:t xml:space="preserve"> 则由 </w:t>
      </w:r>
      <w:r>
        <w:rPr>
          <w:rFonts w:hint="eastAsia"/>
        </w:rPr>
        <w:t>尾部</w:t>
      </w:r>
      <w:r>
        <w:rPr>
          <w:rFonts w:hint="eastAsia"/>
          <w:lang w:val="en-US" w:eastAsia="zh-CN"/>
        </w:rPr>
        <w:t>项</w:t>
      </w:r>
      <w:r>
        <w:rPr>
          <w:rFonts w:hint="eastAsia"/>
        </w:rPr>
        <w:t>来源</w:t>
      </w:r>
      <w:r>
        <w:rPr>
          <w:rFonts w:hint="eastAsia"/>
          <w:lang w:val="en-US" w:eastAsia="zh-CN"/>
        </w:rPr>
        <w:t>决定。</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7"/>
        <w:gridCol w:w="1174"/>
      </w:tblGrid>
      <w:tr w14:paraId="10F4E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7" w:type="dxa"/>
          </w:tcPr>
          <w:p w14:paraId="0BBC669D">
            <w:pPr>
              <w:jc w:val="center"/>
            </w:pPr>
            <m:oMathPara>
              <m:oMath>
                <m:d>
                  <m:dPr>
                    <m:begChr m:val="{"/>
                    <m:endChr m:val=""/>
                    <m:ctrlPr>
                      <w:rPr>
                        <w:i w:val="0"/>
                      </w:rPr>
                    </m:ctrlPr>
                  </m:dPr>
                  <m:e>
                    <m:eqArr>
                      <m:eqArrPr>
                        <m:ctrlPr>
                          <w:rPr>
                            <w:i w:val="0"/>
                          </w:rPr>
                        </m:ctrlPr>
                      </m:eqArrPr>
                      <m:e>
                        <m:sSubSup>
                          <m:sSubSupPr/>
                          <m:e>
                            <m:r>
                              <m:rPr/>
                              <m:t>L</m:t>
                            </m:r>
                          </m:e>
                          <m:sub>
                            <m:r>
                              <m:rPr/>
                              <m:t>jtail</m:t>
                            </m:r>
                          </m:sub>
                          <m:sup>
                            <m:r>
                              <m:rPr/>
                              <m:t>(g)</m:t>
                            </m:r>
                          </m:sup>
                        </m:sSubSup>
                        <m:r>
                          <m:rPr/>
                          <m:t>(</m:t>
                        </m:r>
                        <m:sSub>
                          <m:sSubPr/>
                          <m:e>
                            <m:r>
                              <m:rPr/>
                              <m:t>T</m:t>
                            </m:r>
                          </m:e>
                          <m:sub>
                            <m:r>
                              <m:rPr/>
                              <m:t>g</m:t>
                            </m:r>
                          </m:sub>
                        </m:sSub>
                        <m:r>
                          <m:rPr/>
                          <m:t>) =</m:t>
                        </m:r>
                        <m:sSubSup>
                          <m:sSubSupPr/>
                          <m:e>
                            <m:r>
                              <m:rPr/>
                              <m:t>L</m:t>
                            </m:r>
                          </m:e>
                          <m:sub>
                            <m:r>
                              <m:rPr/>
                              <m:t>base</m:t>
                            </m:r>
                          </m:sub>
                          <m:sup>
                            <m:r>
                              <m:rPr/>
                              <m:t>(g)</m:t>
                            </m:r>
                          </m:sup>
                        </m:sSubSup>
                        <m:r>
                          <m:rPr/>
                          <m:t>(</m:t>
                        </m:r>
                        <m:sSub>
                          <m:sSubPr/>
                          <m:e>
                            <m:r>
                              <m:rPr/>
                              <m:t>T</m:t>
                            </m:r>
                          </m:e>
                          <m:sub>
                            <m:r>
                              <m:rPr/>
                              <m:t>g</m:t>
                            </m:r>
                          </m:sub>
                        </m:sSub>
                        <m:r>
                          <m:rPr/>
                          <m:t>) + λ</m:t>
                        </m:r>
                        <m:sSubSup>
                          <m:sSubSupPr/>
                          <m:e>
                            <m:r>
                              <m:rPr/>
                              <m:t>L</m:t>
                            </m:r>
                          </m:e>
                          <m:sub>
                            <m:r>
                              <m:rPr/>
                              <m:t>base</m:t>
                            </m:r>
                          </m:sub>
                          <m:sup>
                            <m:r>
                              <m:rPr/>
                              <m:t>(g)</m:t>
                            </m:r>
                          </m:sup>
                        </m:sSubSup>
                        <m:r>
                          <m:rPr/>
                          <m:t>(Δ,R; mode)</m:t>
                        </m:r>
                        <m:ctrlPr>
                          <w:rPr>
                            <w:i w:val="0"/>
                          </w:rPr>
                        </m:ctrlPr>
                      </m:e>
                      <m:e>
                        <m:r>
                          <m:rPr/>
                          <m:t>(Δ,R) ={(</m:t>
                        </m:r>
                        <m:sSub>
                          <m:sSubPr/>
                          <m:e>
                            <m:r>
                              <m:rPr/>
                              <m:t>ΔX</m:t>
                            </m:r>
                          </m:e>
                          <m:sub>
                            <m:r>
                              <m:rPr/>
                              <m:t>g</m:t>
                            </m:r>
                          </m:sub>
                        </m:sSub>
                        <m:r>
                          <m:rPr/>
                          <m:t>,</m:t>
                        </m:r>
                        <m:sSub>
                          <m:sSubPr/>
                          <m:e>
                            <m:r>
                              <m:rPr/>
                              <m:t>X′</m:t>
                            </m:r>
                          </m:e>
                          <m:sub>
                            <m:r>
                              <m:rPr/>
                              <m:t>g</m:t>
                            </m:r>
                          </m:sub>
                        </m:sSub>
                        <m:r>
                          <m:rPr/>
                          <m:t xml:space="preserve">), </m:t>
                        </m:r>
                        <m:r>
                          <m:rPr>
                            <m:sty m:val="p"/>
                          </m:rPr>
                          <w:rPr>
                            <w:rFonts w:hint="default"/>
                            <w:lang w:val="en-US" w:eastAsia="zh-CN"/>
                          </w:rPr>
                          <m:t xml:space="preserve">    </m:t>
                        </m:r>
                        <m:r>
                          <m:rPr/>
                          <m:t>if tail_source = activation</m:t>
                        </m:r>
                        <m:ctrlPr>
                          <w:rPr>
                            <w:i/>
                          </w:rPr>
                        </m:ctrlPr>
                      </m:e>
                      <m:e>
                        <m:r>
                          <m:rPr>
                            <m:sty m:val="p"/>
                          </m:rPr>
                          <w:rPr>
                            <w:rFonts w:hint="default"/>
                            <w:lang w:val="en-US" w:eastAsia="zh-CN"/>
                          </w:rPr>
                          <m:t xml:space="preserve">            = </m:t>
                        </m:r>
                        <m:r>
                          <m:rPr/>
                          <m:t>(</m:t>
                        </m:r>
                        <m:sSub>
                          <m:sSubPr/>
                          <m:e>
                            <m:r>
                              <m:rPr/>
                              <m:t>ΔW′</m:t>
                            </m:r>
                          </m:e>
                          <m:sub>
                            <m:r>
                              <m:rPr/>
                              <m:t>g,ℓ</m:t>
                            </m:r>
                          </m:sub>
                        </m:sSub>
                        <m:r>
                          <m:rPr/>
                          <m:t>,</m:t>
                        </m:r>
                        <m:sSub>
                          <m:sSubPr/>
                          <m:e>
                            <m:r>
                              <m:rPr/>
                              <m:t>W′</m:t>
                            </m:r>
                          </m:e>
                          <m:sub>
                            <m:r>
                              <m:rPr/>
                              <m:t>g,ℓ</m:t>
                            </m:r>
                          </m:sub>
                        </m:sSub>
                        <m:r>
                          <m:rPr/>
                          <m:t>),</m:t>
                        </m:r>
                        <m:r>
                          <m:rPr>
                            <m:sty m:val="p"/>
                          </m:rPr>
                          <w:rPr>
                            <w:rFonts w:hint="default"/>
                            <w:lang w:val="en-US" w:eastAsia="zh-CN"/>
                          </w:rPr>
                          <m:t xml:space="preserve">    </m:t>
                        </m:r>
                        <m:r>
                          <m:rPr/>
                          <m:t xml:space="preserve"> if tail_source = weigℎt</m:t>
                        </m:r>
                        <m:ctrlPr>
                          <w:rPr>
                            <w:i w:val="0"/>
                          </w:rPr>
                        </m:ctrlPr>
                      </m:e>
                    </m:eqArr>
                    <m:ctrlPr>
                      <w:rPr>
                        <w:i w:val="0"/>
                      </w:rPr>
                    </m:ctrlPr>
                  </m:e>
                </m:d>
              </m:oMath>
            </m:oMathPara>
          </w:p>
        </w:tc>
        <w:tc>
          <w:tcPr>
            <w:tcW w:w="1174" w:type="dxa"/>
          </w:tcPr>
          <w:p w14:paraId="1C9026CA">
            <w:pPr>
              <w:ind w:left="0" w:leftChars="0" w:firstLine="0" w:firstLineChars="0"/>
              <w:jc w:val="both"/>
            </w:pPr>
          </w:p>
          <w:p w14:paraId="3B9B8AC7">
            <w:pPr>
              <w:ind w:left="0" w:leftChars="0" w:firstLine="0" w:firstLineChars="0"/>
              <w:jc w:val="both"/>
            </w:pPr>
            <w:r>
              <w:t>（4-2</w:t>
            </w:r>
            <w:r>
              <w:rPr>
                <w:rFonts w:hint="eastAsia"/>
                <w:lang w:val="en-US" w:eastAsia="zh-CN"/>
              </w:rPr>
              <w:t>2</w:t>
            </w:r>
            <w:r>
              <w:t>）</w:t>
            </w:r>
          </w:p>
        </w:tc>
      </w:tr>
    </w:tbl>
    <w:p w14:paraId="24D155AC">
      <w:pPr>
        <w:ind w:left="0" w:leftChars="0" w:firstLine="420" w:firstLineChars="0"/>
        <w:rPr>
          <w:rFonts w:hint="eastAsia"/>
          <w:lang w:val="en-US" w:eastAsia="zh-CN"/>
        </w:rPr>
      </w:pPr>
      <w:r>
        <w:rPr>
          <w:rFonts w:hint="eastAsia"/>
          <w:lang w:val="en-US" w:eastAsia="zh-CN"/>
        </w:rPr>
        <w:t xml:space="preserve">需要注意的是，当前代码还对基础项与尾部来源的组合做了约束：若 </w:t>
      </w:r>
      <m:oMath>
        <m:sSubSup>
          <m:sSubSupPr/>
          <m:e>
            <m:r>
              <m:rPr/>
              <m:t>L</m:t>
            </m:r>
          </m:e>
          <m:sub>
            <m:r>
              <m:rPr/>
              <m:t>base</m:t>
            </m:r>
          </m:sub>
          <m:sup>
            <m:r>
              <m:rPr/>
              <m:t>(g)</m:t>
            </m:r>
          </m:sup>
        </m:sSubSup>
      </m:oMath>
      <w:r>
        <w:rPr>
          <w:rFonts w:hint="eastAsia"/>
          <w:lang w:val="en-US" w:eastAsia="zh-CN"/>
        </w:rPr>
        <w:t xml:space="preserve"> = </w:t>
      </w:r>
      <w:r>
        <w:rPr>
          <w:rFonts w:hint="eastAsia"/>
          <w:i/>
          <w:iCs/>
          <w:lang w:val="en-US" w:eastAsia="zh-CN"/>
        </w:rPr>
        <w:t>ACT_MSE</w:t>
      </w:r>
      <w:r>
        <w:rPr>
          <w:rFonts w:hint="eastAsia"/>
          <w:lang w:val="en-US" w:eastAsia="zh-CN"/>
        </w:rPr>
        <w:t xml:space="preserve">，则尾部来源必须取 activation；而当 </w:t>
      </w:r>
      <m:oMath>
        <m:sSubSup>
          <m:sSubSupPr/>
          <m:e>
            <m:r>
              <m:rPr/>
              <m:t>L</m:t>
            </m:r>
          </m:e>
          <m:sub>
            <m:r>
              <m:rPr/>
              <m:t>base</m:t>
            </m:r>
          </m:sub>
          <m:sup>
            <m:r>
              <m:rPr/>
              <m:t>(g)</m:t>
            </m:r>
          </m:sup>
        </m:sSubSup>
      </m:oMath>
      <w:r>
        <w:rPr>
          <w:rFonts w:hint="eastAsia"/>
          <w:lang w:val="en-US" w:eastAsia="zh-CN"/>
        </w:rPr>
        <w:t xml:space="preserve"> = </w:t>
      </w:r>
      <w:r>
        <w:rPr>
          <w:rFonts w:hint="eastAsia"/>
          <w:i/>
          <w:iCs/>
          <w:lang w:val="en-US" w:eastAsia="zh-CN"/>
        </w:rPr>
        <w:t>MSE</w:t>
      </w:r>
      <w:r>
        <w:rPr>
          <w:rFonts w:hint="eastAsia"/>
          <w:lang w:val="en-US" w:eastAsia="zh-CN"/>
        </w:rPr>
        <w:t xml:space="preserve"> 时，基础项只能取</w:t>
      </w:r>
      <w:r>
        <w:rPr>
          <w:rFonts w:hint="eastAsia"/>
          <w:i/>
          <w:iCs/>
          <w:lang w:val="en-US" w:eastAsia="zh-CN"/>
        </w:rPr>
        <w:t>COV</w:t>
      </w:r>
      <w:r>
        <w:rPr>
          <w:rFonts w:hint="eastAsia"/>
          <w:lang w:val="en-US" w:eastAsia="zh-CN"/>
        </w:rPr>
        <w:t xml:space="preserve"> 或 </w:t>
      </w:r>
      <w:r>
        <w:rPr>
          <w:rFonts w:hint="eastAsia"/>
          <w:i/>
          <w:iCs/>
          <w:lang w:val="en-US" w:eastAsia="zh-CN"/>
        </w:rPr>
        <w:t>ACT_MSE</w:t>
      </w:r>
      <w:r>
        <w:rPr>
          <w:rFonts w:hint="eastAsia"/>
          <w:lang w:val="en-US" w:eastAsia="zh-CN"/>
        </w:rPr>
        <w:t>。这样做的原因，是为了保证尾部项与基础项作用于同一统计链路，避免出现权重域与激活域混合计量所带来的解释歧义。</w:t>
      </w:r>
    </w:p>
    <w:p w14:paraId="734012DA">
      <w:pPr>
        <w:pStyle w:val="5"/>
        <w:ind w:left="0" w:leftChars="0" w:firstLine="420" w:firstLineChars="0"/>
      </w:pPr>
      <w:r>
        <w:t>4.3.4 AUTO 自适应选择策略</w:t>
      </w:r>
    </w:p>
    <w:p w14:paraId="1B6D7295">
      <w:pPr>
        <w:ind w:left="0" w:leftChars="0" w:firstLine="420" w:firstLineChars="0"/>
        <w:rPr>
          <w:rFonts w:hint="eastAsia"/>
          <w:lang w:val="en-US" w:eastAsia="zh-CN"/>
        </w:rPr>
      </w:pPr>
      <w:r>
        <w:rPr>
          <w:rFonts w:hint="eastAsia"/>
          <w:lang w:val="en-US" w:eastAsia="zh-CN"/>
        </w:rPr>
        <w:t xml:space="preserve">在 J_tail 策略中，AUTO 的核心并不是自动切换基础目标，而是通过 </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i/>
          <w:iCs/>
          <w:lang w:val="en-US" w:eastAsia="zh-CN"/>
        </w:rPr>
        <w:t xml:space="preserve"> </w:t>
      </w:r>
      <w:r>
        <w:rPr>
          <w:rFonts w:hint="eastAsia"/>
          <w:lang w:val="en-US" w:eastAsia="zh-CN"/>
        </w:rPr>
        <w:t>为每个 group 自适应选择尾部权重模式。也就是说，系统不会对整层统一指定</w:t>
      </w:r>
      <w:r>
        <w:rPr>
          <w:rFonts w:hint="eastAsia"/>
        </w:rPr>
        <w:t>尾部</w:t>
      </w:r>
      <w:r>
        <w:rPr>
          <w:rFonts w:hint="eastAsia"/>
          <w:lang w:val="en-US" w:eastAsia="zh-CN"/>
        </w:rPr>
        <w:t>项</w:t>
      </w:r>
      <w:r>
        <w:rPr>
          <w:rFonts w:hint="eastAsia"/>
        </w:rPr>
        <w:t>模式</w:t>
      </w:r>
      <w:r>
        <w:rPr>
          <w:rFonts w:hint="eastAsia"/>
          <w:lang w:val="en-US" w:eastAsia="zh-CN"/>
        </w:rPr>
        <w:t xml:space="preserve">，而是先读取当前 group 的局部分布统计，再根据该列块的尾部形态决定 </w:t>
      </w:r>
      <m:oMath>
        <m:sSub>
          <m:sSubPr/>
          <m:e>
            <m:r>
              <m:rPr/>
              <m:t>α</m:t>
            </m:r>
          </m:e>
          <m:sub>
            <m:r>
              <m:rPr/>
              <m:t>b</m:t>
            </m:r>
          </m:sub>
        </m:sSub>
        <m:r>
          <m:rPr/>
          <m:t>(mode)</m:t>
        </m:r>
      </m:oMath>
      <w:r>
        <w:rPr>
          <w:rFonts w:hint="eastAsia"/>
          <w:i w:val="0"/>
          <w:lang w:val="en-US" w:eastAsia="zh-CN"/>
        </w:rPr>
        <w:t xml:space="preserve"> </w:t>
      </w:r>
      <w:r>
        <w:rPr>
          <w:rFonts w:hint="eastAsia"/>
          <w:i w:val="0"/>
          <w:lang w:eastAsia="zh-CN"/>
        </w:rPr>
        <w:t>的</w:t>
      </w:r>
      <w:r>
        <w:rPr>
          <w:rFonts w:hint="eastAsia"/>
          <w:i w:val="0"/>
          <w:lang w:val="en-US" w:eastAsia="zh-CN"/>
        </w:rPr>
        <w:t>具体取值</w:t>
      </w:r>
      <w:r>
        <w:rPr>
          <w:rFonts w:hint="eastAsia"/>
          <w:lang w:val="en-US" w:eastAsia="zh-CN"/>
        </w:rPr>
        <w:t>。</w:t>
      </w:r>
    </w:p>
    <w:p w14:paraId="132DB0CC">
      <w:pPr>
        <w:ind w:left="0" w:leftChars="0" w:firstLine="420" w:firstLineChars="0"/>
        <w:rPr>
          <w:rFonts w:hint="eastAsia"/>
          <w:lang w:val="en-US" w:eastAsia="zh-CN"/>
        </w:rPr>
      </w:pPr>
      <w:r>
        <w:rPr>
          <w:rFonts w:hint="eastAsia"/>
          <w:lang w:val="en-US" w:eastAsia="zh-CN"/>
        </w:rPr>
        <w:t>具体而言，</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的判定发生在逐 group 搜索循环内部，并且先于各候选矩阵的打分过程。若尾部来源为 activation ，则判定统计量取自该 group 的激活样本；否则，判定统计量取自共享槽位权重在当前列块上的局部权重块。</w:t>
      </w:r>
    </w:p>
    <w:p w14:paraId="07DFE4F4">
      <w:pPr>
        <w:ind w:left="0" w:leftChars="0" w:firstLine="420" w:firstLineChars="0"/>
        <w:rPr>
          <w:rFonts w:hint="eastAsia"/>
          <w:lang w:val="en-US" w:eastAsia="zh-CN"/>
        </w:rPr>
      </w:pPr>
      <w:r>
        <w:rPr>
          <w:rFonts w:hint="eastAsia"/>
          <w:lang w:val="en-US" w:eastAsia="zh-CN"/>
        </w:rPr>
        <w:t xml:space="preserve">为统一表述，记这一步得到的绝对值统计向量为 </w:t>
      </w:r>
      <m:oMath>
        <m:sSub>
          <m:sSubPr/>
          <m:e>
            <m:r>
              <m:rPr/>
              <m:t>z</m:t>
            </m:r>
          </m:e>
          <m:sub>
            <m:r>
              <m:rPr/>
              <m:t>g</m:t>
            </m:r>
          </m:sub>
        </m:sSub>
      </m:oMath>
      <w:r>
        <w:rPr>
          <w:rFonts w:hint="eastAsia"/>
          <w:lang w:val="en-US" w:eastAsia="zh-CN"/>
        </w:rPr>
        <w:t xml:space="preserve">。随后，代码从 </w:t>
      </w:r>
      <m:oMath>
        <m:sSub>
          <m:sSubPr/>
          <m:e>
            <m:r>
              <m:rPr/>
              <m:t>z</m:t>
            </m:r>
          </m:e>
          <m:sub>
            <m:r>
              <m:rPr/>
              <m:t>g</m:t>
            </m:r>
          </m:sub>
        </m:sSub>
      </m:oMath>
      <w:r>
        <w:rPr>
          <w:rFonts w:hint="eastAsia"/>
          <w:lang w:val="en-US" w:eastAsia="zh-CN"/>
        </w:rPr>
        <w:t xml:space="preserve"> 中提取三个分位点 </w:t>
      </w:r>
      <m:oMath>
        <m:sSub>
          <m:sSubPr/>
          <m:e>
            <m:r>
              <m:rPr/>
              <m:t>q</m:t>
            </m:r>
          </m:e>
          <m:sub>
            <m:r>
              <m:rPr/>
              <m:t>50</m:t>
            </m:r>
          </m:sub>
        </m:sSub>
      </m:oMath>
      <w:r>
        <w:rPr>
          <w:rFonts w:hint="eastAsia"/>
          <w:lang w:val="en-US" w:eastAsia="zh-CN"/>
        </w:rPr>
        <w:t>、</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lang w:val="en-US" w:eastAsia="zh-CN"/>
        </w:rPr>
        <w:t>，并构造三个无量纲统计量，如式（4-23）所示。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6A72C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744187C5">
            <w:pPr>
              <w:jc w:val="center"/>
              <w:rPr>
                <w:i/>
              </w:rPr>
            </w:pPr>
            <m:oMathPara>
              <m:oMath>
                <m:sSub>
                  <m:sSubPr/>
                  <m:e>
                    <m:r>
                      <m:rPr/>
                      <m:t>z</m:t>
                    </m:r>
                  </m:e>
                  <m:sub>
                    <m:r>
                      <m:rPr/>
                      <m:t>g</m:t>
                    </m:r>
                  </m:sub>
                </m:sSub>
                <m:r>
                  <m:rPr/>
                  <m:t>=vec(|</m:t>
                </m:r>
                <m:sSub>
                  <m:sSubPr/>
                  <m:e>
                    <m:r>
                      <m:rPr/>
                      <m:t>X</m:t>
                    </m:r>
                  </m:e>
                  <m:sub>
                    <m:r>
                      <m:rPr/>
                      <m:t>g</m:t>
                    </m:r>
                  </m:sub>
                </m:sSub>
                <m:r>
                  <m:rPr/>
                  <m:t>|),  if tail_source = activation ;</m:t>
                </m:r>
              </m:oMath>
            </m:oMathPara>
          </w:p>
          <w:p w14:paraId="0E580BB4">
            <w:pPr>
              <w:jc w:val="center"/>
            </w:pPr>
            <m:oMathPara>
              <m:oMath>
                <m:r>
                  <m:rPr>
                    <m:sty m:val="p"/>
                  </m:rPr>
                  <w:rPr>
                    <w:rFonts w:hint="default"/>
                    <w:lang w:val="en-US" w:eastAsia="zh-CN"/>
                  </w:rPr>
                  <m:t>=</m:t>
                </m:r>
                <m:r>
                  <m:rPr/>
                  <m:t>vec(|</m:t>
                </m:r>
                <m:sSub>
                  <m:sSubPr/>
                  <m:e>
                    <m:r>
                      <m:rPr/>
                      <m:t>W</m:t>
                    </m:r>
                  </m:e>
                  <m:sub>
                    <m:r>
                      <m:rPr/>
                      <m:t>g</m:t>
                    </m:r>
                  </m:sub>
                </m:sSub>
                <m:r>
                  <m:rPr/>
                  <m:t xml:space="preserve">|),  if tail_source = weigℎt </m:t>
                </m:r>
              </m:oMath>
            </m:oMathPara>
          </w:p>
        </w:tc>
        <w:tc>
          <w:tcPr>
            <w:tcW w:w="1161" w:type="dxa"/>
          </w:tcPr>
          <w:p w14:paraId="0E556CFC">
            <w:pPr>
              <w:ind w:left="0" w:leftChars="0" w:firstLine="0" w:firstLineChars="0"/>
              <w:jc w:val="both"/>
            </w:pPr>
          </w:p>
          <w:p w14:paraId="06297166">
            <w:pPr>
              <w:ind w:left="0" w:leftChars="0" w:firstLine="0" w:firstLineChars="0"/>
              <w:jc w:val="both"/>
            </w:pPr>
            <w:r>
              <w:t>（4-2</w:t>
            </w:r>
            <w:r>
              <w:rPr>
                <w:rFonts w:hint="eastAsia"/>
                <w:lang w:val="en-US" w:eastAsia="zh-CN"/>
              </w:rPr>
              <w:t>3</w:t>
            </w:r>
            <w:r>
              <w:t>）</w:t>
            </w:r>
          </w:p>
        </w:tc>
      </w:tr>
    </w:tbl>
    <w:p w14:paraId="35DDA997">
      <w:pPr>
        <w:ind w:left="0" w:leftChars="0" w:firstLine="420" w:firstLineChars="0"/>
        <w:rPr>
          <w:rFonts w:hint="eastAsia"/>
          <w:lang w:val="en-US" w:eastAsia="zh-CN"/>
        </w:rPr>
      </w:pPr>
      <w:r>
        <w:rPr>
          <w:rFonts w:hint="eastAsia"/>
          <w:lang w:val="en-US" w:eastAsia="zh-CN"/>
        </w:rPr>
        <w:t xml:space="preserve">式（4-24）中的 </w:t>
      </w:r>
      <m:oMath>
        <m:sSub>
          <m:sSubPr/>
          <m:e>
            <m:r>
              <m:rPr/>
              <m:t>q</m:t>
            </m:r>
          </m:e>
          <m:sub>
            <m:r>
              <m:rPr/>
              <m:t>50</m:t>
            </m:r>
          </m:sub>
        </m:sSub>
      </m:oMath>
      <w:r>
        <w:rPr>
          <w:rFonts w:hint="eastAsia"/>
          <w:lang w:val="en-US" w:eastAsia="zh-CN"/>
        </w:rPr>
        <w:t>、</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hAnsi="Cambria Math"/>
          <w:i w:val="0"/>
          <w:iCs/>
          <w:lang w:val="en-US" w:eastAsia="zh-CN"/>
        </w:rPr>
        <w:t xml:space="preserve"> </w:t>
      </w:r>
      <w:r>
        <w:rPr>
          <w:rFonts w:hint="eastAsia"/>
          <w:lang w:val="en-US" w:eastAsia="zh-CN"/>
        </w:rPr>
        <w:t xml:space="preserve">分别表示 </w:t>
      </w:r>
      <m:oMath>
        <m:sSub>
          <m:sSubPr/>
          <m:e>
            <m:r>
              <m:rPr/>
              <m:t>z</m:t>
            </m:r>
          </m:e>
          <m:sub>
            <m:r>
              <m:rPr/>
              <m:t>g</m:t>
            </m:r>
          </m:sub>
        </m:sSub>
      </m:oMath>
      <w:r>
        <w:rPr>
          <w:rFonts w:hint="eastAsia"/>
          <w:lang w:val="en-US" w:eastAsia="zh-CN"/>
        </w:rPr>
        <w:t xml:space="preserve"> 在 50%、90% 与 99% 位置上的分位点；其中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hAnsi="Cambria Math"/>
          <w:i w:val="0"/>
          <w:iCs/>
          <w:lang w:val="en-US" w:eastAsia="zh-CN"/>
        </w:rPr>
        <w:t xml:space="preserve"> </w:t>
      </w:r>
      <w:r>
        <w:rPr>
          <w:rFonts w:hint="eastAsia"/>
          <w:lang w:val="en-US" w:eastAsia="zh-CN"/>
        </w:rPr>
        <w:t>反映局部峰值上界，</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反映高值主体水平，</w:t>
      </w:r>
      <m:oMath>
        <m:sSub>
          <m:sSubPr/>
          <m:e>
            <m:r>
              <m:rPr/>
              <m:t>q</m:t>
            </m:r>
          </m:e>
          <m:sub>
            <m:r>
              <m:rPr/>
              <m:t>50</m:t>
            </m:r>
          </m:sub>
        </m:sSub>
      </m:oMath>
      <w:r>
        <w:rPr>
          <w:rFonts w:hint="eastAsia"/>
          <w:lang w:val="en-US" w:eastAsia="zh-CN"/>
        </w:rPr>
        <w:t xml:space="preserve"> 则反映中位附近的整体体量。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32422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17833C5D">
            <w:pPr>
              <w:jc w:val="center"/>
            </w:pPr>
            <m:oMathPara>
              <m:oMath>
                <m:d>
                  <m:dPr>
                    <m:begChr m:val="{"/>
                    <m:endChr m:val=""/>
                    <m:ctrlPr>
                      <w:rPr>
                        <w:i w:val="0"/>
                      </w:rPr>
                    </m:ctrlPr>
                  </m:dPr>
                  <m:e>
                    <m:eqArr>
                      <m:eqArrPr>
                        <m:ctrlPr>
                          <w:rPr>
                            <w:i w:val="0"/>
                          </w:rPr>
                        </m:ctrlPr>
                      </m:eqArrPr>
                      <m:e>
                        <m:sSub>
                          <m:sSubPr/>
                          <m:e>
                            <m:r>
                              <m:rPr/>
                              <m:t>q</m:t>
                            </m:r>
                          </m:e>
                          <m:sub>
                            <m:r>
                              <m:rPr/>
                              <m:t>50</m:t>
                            </m:r>
                          </m:sub>
                        </m:sSub>
                        <m:r>
                          <m:rPr/>
                          <m:t>= Quantile(</m:t>
                        </m:r>
                        <m:sSub>
                          <m:sSubPr/>
                          <m:e>
                            <m:r>
                              <m:rPr/>
                              <m:t>z</m:t>
                            </m:r>
                          </m:e>
                          <m:sub>
                            <m:r>
                              <m:rPr/>
                              <m:t>g</m:t>
                            </m:r>
                          </m:sub>
                        </m:sSub>
                        <m:r>
                          <m:rPr/>
                          <m:t>,0.50)</m:t>
                        </m:r>
                        <m:ctrlPr>
                          <w:rPr>
                            <w:i w:val="0"/>
                          </w:rPr>
                        </m:ctrlPr>
                      </m:e>
                      <m:e>
                        <m:sSub>
                          <m:sSubPr/>
                          <m:e>
                            <m:r>
                              <m:rPr/>
                              <m:t>q</m:t>
                            </m:r>
                          </m:e>
                          <m:sub>
                            <m:r>
                              <m:rPr/>
                              <m:t>90</m:t>
                            </m:r>
                          </m:sub>
                        </m:sSub>
                        <m:r>
                          <m:rPr/>
                          <m:t>= Quantile(</m:t>
                        </m:r>
                        <m:sSub>
                          <m:sSubPr/>
                          <m:e>
                            <m:r>
                              <m:rPr/>
                              <m:t>z</m:t>
                            </m:r>
                          </m:e>
                          <m:sub>
                            <m:r>
                              <m:rPr/>
                              <m:t>g</m:t>
                            </m:r>
                          </m:sub>
                        </m:sSub>
                        <m:r>
                          <m:rPr/>
                          <m:t>,0.90)</m:t>
                        </m:r>
                        <m:ctrlPr>
                          <w:rPr>
                            <w:i w:val="0"/>
                          </w:rPr>
                        </m:ctrlPr>
                      </m:e>
                      <m:e>
                        <m:sSub>
                          <m:sSubPr/>
                          <m:e>
                            <m:r>
                              <m:rPr/>
                              <m:t>q</m:t>
                            </m:r>
                          </m:e>
                          <m:sub>
                            <m:r>
                              <m:rPr/>
                              <m:t>99</m:t>
                            </m:r>
                          </m:sub>
                        </m:sSub>
                        <m:r>
                          <m:rPr/>
                          <m:t>= Quantile(</m:t>
                        </m:r>
                        <m:sSub>
                          <m:sSubPr/>
                          <m:e>
                            <m:r>
                              <m:rPr/>
                              <m:t>z</m:t>
                            </m:r>
                          </m:e>
                          <m:sub>
                            <m:r>
                              <m:rPr/>
                              <m:t>g</m:t>
                            </m:r>
                          </m:sub>
                        </m:sSub>
                        <m:r>
                          <m:rPr/>
                          <m:t>,0.99)</m:t>
                        </m:r>
                        <m:ctrlPr>
                          <w:rPr>
                            <w:i w:val="0"/>
                          </w:rPr>
                        </m:ctrlPr>
                      </m:e>
                    </m:eqArr>
                    <m:ctrlPr>
                      <w:rPr>
                        <w:i w:val="0"/>
                      </w:rPr>
                    </m:ctrlPr>
                  </m:e>
                </m:d>
                <m:r>
                  <m:rPr/>
                  <m:t xml:space="preserve"> </m:t>
                </m:r>
              </m:oMath>
            </m:oMathPara>
          </w:p>
        </w:tc>
        <w:tc>
          <w:tcPr>
            <w:tcW w:w="1161" w:type="dxa"/>
          </w:tcPr>
          <w:p w14:paraId="0E161506">
            <w:pPr>
              <w:ind w:left="0" w:leftChars="0" w:firstLine="0" w:firstLineChars="0"/>
              <w:jc w:val="both"/>
            </w:pPr>
          </w:p>
          <w:p w14:paraId="3933D497">
            <w:pPr>
              <w:ind w:left="0" w:leftChars="0" w:firstLine="0" w:firstLineChars="0"/>
              <w:jc w:val="both"/>
            </w:pPr>
            <w:r>
              <w:t>（4-2</w:t>
            </w:r>
            <w:r>
              <w:rPr>
                <w:rFonts w:hint="eastAsia"/>
                <w:lang w:val="en-US" w:eastAsia="zh-CN"/>
              </w:rPr>
              <w:t>4</w:t>
            </w:r>
            <w:r>
              <w:t>）</w:t>
            </w:r>
          </w:p>
        </w:tc>
      </w:tr>
    </w:tbl>
    <w:p w14:paraId="30B711D7">
      <w:pPr>
        <w:ind w:left="0" w:leftChars="0" w:firstLine="420" w:firstLineChars="0"/>
        <w:rPr>
          <w:rFonts w:hint="eastAsia"/>
          <w:lang w:val="en-US" w:eastAsia="zh-CN"/>
        </w:rPr>
      </w:pPr>
      <w:r>
        <w:rPr>
          <w:rFonts w:hint="eastAsia"/>
          <w:lang w:val="en-US" w:eastAsia="zh-CN"/>
        </w:rPr>
        <w:t>基于这三个分位点，代码进一步定义了三个比值，如式（4-25）所示：</w:t>
      </w:r>
      <m:oMath>
        <m:sSub>
          <m:sSubPr/>
          <m:e>
            <m:r>
              <m:rPr/>
              <m:t>s</m:t>
            </m:r>
          </m:e>
          <m:sub>
            <m:r>
              <m:rPr/>
              <m:t>out</m:t>
            </m:r>
          </m:sub>
        </m:sSub>
      </m:oMath>
      <w:r>
        <w:rPr>
          <w:rFonts w:hint="eastAsia"/>
          <w:lang w:val="en-US" w:eastAsia="zh-CN"/>
        </w:rPr>
        <w:t xml:space="preserve"> 用于衡量尾部尖锐程度，</w:t>
      </w:r>
      <m:oMath>
        <m:sSub>
          <m:sSubPr/>
          <m:e>
            <m:r>
              <m:rPr/>
              <m:t>r</m:t>
            </m:r>
          </m:e>
          <m:sub>
            <m:r>
              <m:rPr/>
              <m:t>bulk</m:t>
            </m:r>
          </m:sub>
        </m:sSub>
      </m:oMath>
      <w:r>
        <w:rPr>
          <w:rFonts w:hint="eastAsia"/>
          <w:i w:val="0"/>
          <w:lang w:val="en-US" w:eastAsia="zh-CN"/>
        </w:rPr>
        <w:t xml:space="preserve"> </w:t>
      </w:r>
      <w:r>
        <w:rPr>
          <w:rFonts w:hint="eastAsia"/>
          <w:lang w:val="en-US" w:eastAsia="zh-CN"/>
        </w:rPr>
        <w:t>用于衡量中等幅值相对峰值的占比，</w:t>
      </w:r>
      <m:oMath>
        <m:sSub>
          <m:sSubPr/>
          <m:e>
            <m:r>
              <m:rPr/>
              <m:t>r</m:t>
            </m:r>
          </m:e>
          <m:sub>
            <m:r>
              <m:rPr/>
              <m:t>ℎigℎ</m:t>
            </m:r>
          </m:sub>
        </m:sSub>
      </m:oMath>
      <w:r>
        <w:rPr>
          <w:rFonts w:hint="eastAsia"/>
          <w:i w:val="0"/>
          <w:lang w:val="en-US" w:eastAsia="zh-CN"/>
        </w:rPr>
        <w:t xml:space="preserve"> </w:t>
      </w:r>
      <w:r>
        <w:rPr>
          <w:rFonts w:hint="eastAsia"/>
          <w:lang w:val="en-US" w:eastAsia="zh-CN"/>
        </w:rPr>
        <w:t xml:space="preserve">用于衡量高值主体相对峰值的接近程度。这里 </w:t>
      </w:r>
      <w:r>
        <w:rPr>
          <w:rFonts w:hint="eastAsia"/>
          <w:i/>
          <w:iCs/>
          <w:lang w:val="en-US" w:eastAsia="zh-CN"/>
        </w:rPr>
        <w:t xml:space="preserve">ε </w:t>
      </w:r>
      <w:r>
        <w:rPr>
          <w:rFonts w:hint="eastAsia"/>
          <w:lang w:val="en-US" w:eastAsia="zh-CN"/>
        </w:rPr>
        <w:t>是数值稳定项，用于避免分母过小。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60"/>
        <w:gridCol w:w="1161"/>
      </w:tblGrid>
      <w:tr w14:paraId="0B660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60" w:type="dxa"/>
          </w:tcPr>
          <w:p w14:paraId="6BF91802">
            <w:pPr>
              <w:ind w:left="0" w:leftChars="0" w:firstLine="0" w:firstLineChars="0"/>
              <w:jc w:val="both"/>
            </w:pPr>
            <m:oMathPara>
              <m:oMath>
                <m:d>
                  <m:dPr>
                    <m:begChr m:val="{"/>
                    <m:endChr m:val=""/>
                    <m:ctrlPr>
                      <w:rPr>
                        <w:i w:val="0"/>
                      </w:rPr>
                    </m:ctrlPr>
                  </m:dPr>
                  <m:e>
                    <m:eqArr>
                      <m:eqArrPr>
                        <m:ctrlPr>
                          <w:rPr>
                            <w:i w:val="0"/>
                          </w:rPr>
                        </m:ctrlPr>
                      </m:eqArrPr>
                      <m:e>
                        <m:sSub>
                          <m:sSubPr/>
                          <m:e>
                            <m:r>
                              <m:rPr/>
                              <m:t>s</m:t>
                            </m:r>
                          </m:e>
                          <m:sub>
                            <m:r>
                              <m:rPr/>
                              <m:t>out</m:t>
                            </m:r>
                          </m:sub>
                        </m:sSub>
                        <m:r>
                          <m:rPr/>
                          <m:t>=</m:t>
                        </m:r>
                        <m:f>
                          <m:fPr/>
                          <m:num>
                            <m:sSub>
                              <m:sSubPr/>
                              <m:e>
                                <m:r>
                                  <m:rPr/>
                                  <m:t>q</m:t>
                                </m:r>
                              </m:e>
                              <m:sub>
                                <m:r>
                                  <m:rPr/>
                                  <m:t>99</m:t>
                                </m:r>
                              </m:sub>
                            </m:sSub>
                          </m:num>
                          <m:den>
                            <m:r>
                              <m:rPr/>
                              <m:t>(</m:t>
                            </m:r>
                            <m:sSub>
                              <m:sSubPr/>
                              <m:e>
                                <m:r>
                                  <m:rPr/>
                                  <m:t>q</m:t>
                                </m:r>
                              </m:e>
                              <m:sub>
                                <m:r>
                                  <m:rPr/>
                                  <m:t>90</m:t>
                                </m:r>
                              </m:sub>
                            </m:sSub>
                            <m:r>
                              <m:rPr/>
                              <m:t>+ ε)</m:t>
                            </m:r>
                          </m:den>
                        </m:f>
                        <m:ctrlPr>
                          <w:rPr>
                            <w:i w:val="0"/>
                          </w:rPr>
                        </m:ctrlPr>
                      </m:e>
                      <m:e>
                        <m:sSub>
                          <m:sSubPr/>
                          <m:e>
                            <m:r>
                              <m:rPr/>
                              <m:t>r</m:t>
                            </m:r>
                          </m:e>
                          <m:sub>
                            <m:r>
                              <m:rPr/>
                              <m:t>bulk</m:t>
                            </m:r>
                          </m:sub>
                        </m:sSub>
                        <m:r>
                          <m:rPr/>
                          <m:t>=</m:t>
                        </m:r>
                        <m:f>
                          <m:fPr/>
                          <m:num>
                            <m:sSub>
                              <m:sSubPr/>
                              <m:e>
                                <m:r>
                                  <m:rPr/>
                                  <m:t>q</m:t>
                                </m:r>
                              </m:e>
                              <m:sub>
                                <m:r>
                                  <m:rPr/>
                                  <m:t>50</m:t>
                                </m:r>
                              </m:sub>
                            </m:sSub>
                          </m:num>
                          <m:den>
                            <m:r>
                              <m:rPr/>
                              <m:t>(</m:t>
                            </m:r>
                            <m:sSub>
                              <m:sSubPr/>
                              <m:e>
                                <m:r>
                                  <m:rPr/>
                                  <m:t>q</m:t>
                                </m:r>
                              </m:e>
                              <m:sub>
                                <m:r>
                                  <m:rPr/>
                                  <m:t>99</m:t>
                                </m:r>
                              </m:sub>
                            </m:sSub>
                            <m:r>
                              <m:rPr/>
                              <m:t>+ ε)</m:t>
                            </m:r>
                          </m:den>
                        </m:f>
                        <m:ctrlPr>
                          <w:rPr>
                            <w:i w:val="0"/>
                          </w:rPr>
                        </m:ctrlPr>
                      </m:e>
                      <m:e>
                        <m:sSub>
                          <m:sSubPr/>
                          <m:e>
                            <m:r>
                              <m:rPr/>
                              <m:t>r</m:t>
                            </m:r>
                          </m:e>
                          <m:sub>
                            <m:r>
                              <m:rPr/>
                              <m:t>ℎigℎ</m:t>
                            </m:r>
                          </m:sub>
                        </m:sSub>
                        <m:r>
                          <m:rPr/>
                          <m:t>=</m:t>
                        </m:r>
                        <m:f>
                          <m:fPr/>
                          <m:num>
                            <m:sSub>
                              <m:sSubPr/>
                              <m:e>
                                <m:r>
                                  <m:rPr/>
                                  <m:t>q</m:t>
                                </m:r>
                              </m:e>
                              <m:sub>
                                <m:r>
                                  <m:rPr/>
                                  <m:t>90</m:t>
                                </m:r>
                              </m:sub>
                            </m:sSub>
                          </m:num>
                          <m:den>
                            <m:r>
                              <m:rPr/>
                              <m:t>(</m:t>
                            </m:r>
                            <m:sSub>
                              <m:sSubPr/>
                              <m:e>
                                <m:r>
                                  <m:rPr/>
                                  <m:t>q</m:t>
                                </m:r>
                              </m:e>
                              <m:sub>
                                <m:r>
                                  <m:rPr/>
                                  <m:t>99</m:t>
                                </m:r>
                              </m:sub>
                            </m:sSub>
                            <m:r>
                              <m:rPr/>
                              <m:t>+ ε)</m:t>
                            </m:r>
                          </m:den>
                        </m:f>
                        <m:ctrlPr>
                          <w:rPr>
                            <w:i w:val="0"/>
                          </w:rPr>
                        </m:ctrlPr>
                      </m:e>
                    </m:eqArr>
                    <m:ctrlPr>
                      <w:rPr>
                        <w:i w:val="0"/>
                      </w:rPr>
                    </m:ctrlPr>
                  </m:e>
                </m:d>
              </m:oMath>
            </m:oMathPara>
          </w:p>
        </w:tc>
        <w:tc>
          <w:tcPr>
            <w:tcW w:w="1161" w:type="dxa"/>
          </w:tcPr>
          <w:p w14:paraId="323FE3B8">
            <w:pPr>
              <w:ind w:left="0" w:leftChars="0" w:firstLine="0" w:firstLineChars="0"/>
              <w:jc w:val="both"/>
            </w:pPr>
          </w:p>
          <w:p w14:paraId="35AD8FE7">
            <w:pPr>
              <w:ind w:left="0" w:leftChars="0" w:firstLine="0" w:firstLineChars="0"/>
              <w:jc w:val="both"/>
            </w:pPr>
            <w:r>
              <w:t>（4-2</w:t>
            </w:r>
            <w:r>
              <w:rPr>
                <w:rFonts w:hint="eastAsia"/>
                <w:lang w:val="en-US" w:eastAsia="zh-CN"/>
              </w:rPr>
              <w:t>5</w:t>
            </w:r>
            <w:r>
              <w:t>）</w:t>
            </w:r>
          </w:p>
        </w:tc>
      </w:tr>
    </w:tbl>
    <w:p w14:paraId="2C1B718C">
      <w:pPr>
        <w:ind w:left="0" w:leftChars="0" w:firstLine="420" w:firstLineChars="0"/>
        <w:rPr>
          <w:rFonts w:hint="eastAsia"/>
          <w:lang w:val="en-US" w:eastAsia="zh-CN"/>
        </w:rPr>
      </w:pPr>
      <w:r>
        <w:rPr>
          <w:rFonts w:hint="eastAsia"/>
          <w:lang w:val="en-US" w:eastAsia="zh-CN"/>
        </w:rPr>
        <w:t>在得到上述统计量后，</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采用一个显式的分段规则，该规则可由人为定义，本文取值仅做参考展示，其判定条件可写为式（4-26）。</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7"/>
        <w:gridCol w:w="1174"/>
      </w:tblGrid>
      <w:tr w14:paraId="7D34D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7" w:type="dxa"/>
          </w:tcPr>
          <w:p w14:paraId="1425C3BE">
            <w:pPr>
              <w:jc w:val="center"/>
            </w:pPr>
            <m:oMathPara>
              <m:oMath>
                <m:d>
                  <m:dPr>
                    <m:begChr m:val="{"/>
                    <m:endChr m:val=""/>
                    <m:ctrlPr>
                      <w:rPr>
                        <w:i w:val="0"/>
                      </w:rPr>
                    </m:ctrlPr>
                  </m:dPr>
                  <m:e>
                    <m:eqArr>
                      <m:eqArrPr>
                        <m:ctrlPr>
                          <w:rPr>
                            <w:i w:val="0"/>
                          </w:rPr>
                        </m:ctrlPr>
                      </m:eqArrPr>
                      <m:e>
                        <m:sSub>
                          <m:sSubPr/>
                          <m:e>
                            <m:r>
                              <m:rPr/>
                              <m:t>α</m:t>
                            </m:r>
                          </m:e>
                          <m:sub>
                            <m:r>
                              <m:rPr/>
                              <m:t>b</m:t>
                            </m:r>
                          </m:sub>
                        </m:sSub>
                        <m:r>
                          <m:rPr/>
                          <m:t xml:space="preserve">(mode)= </m:t>
                        </m:r>
                        <m:r>
                          <m:rPr/>
                          <w:rPr>
                            <w:rFonts w:hint="default"/>
                            <w:lang w:val="en-US" w:eastAsia="zh-CN"/>
                          </w:rPr>
                          <m:t>A</m:t>
                        </m:r>
                        <m:r>
                          <m:rPr/>
                          <m:t>_</m:t>
                        </m:r>
                        <m:r>
                          <m:rPr/>
                          <w:rPr>
                            <w:rFonts w:hint="default"/>
                            <w:lang w:val="en-US" w:eastAsia="zh-CN"/>
                          </w:rPr>
                          <m:t>L</m:t>
                        </m:r>
                        <m:r>
                          <m:rPr/>
                          <m:t xml:space="preserve">ow , </m:t>
                        </m:r>
                        <m:r>
                          <m:rPr>
                            <m:sty m:val="p"/>
                          </m:rPr>
                          <w:rPr>
                            <w:rFonts w:hint="default"/>
                            <w:lang w:val="en-US" w:eastAsia="zh-CN"/>
                          </w:rPr>
                          <m:t xml:space="preserve">    </m:t>
                        </m:r>
                        <m:r>
                          <m:rPr/>
                          <m:t>if</m:t>
                        </m:r>
                        <m:sSub>
                          <m:sSubPr/>
                          <m:e>
                            <m:r>
                              <m:rPr/>
                              <m:t>s</m:t>
                            </m:r>
                          </m:e>
                          <m:sub>
                            <m:r>
                              <m:rPr/>
                              <m:t>out</m:t>
                            </m:r>
                          </m:sub>
                        </m:sSub>
                        <m:r>
                          <m:rPr/>
                          <m:t>≥ 1.6 ∧</m:t>
                        </m:r>
                        <m:sSub>
                          <m:sSubPr/>
                          <m:e>
                            <m:r>
                              <m:rPr/>
                              <m:t>r</m:t>
                            </m:r>
                          </m:e>
                          <m:sub>
                            <m:r>
                              <m:rPr/>
                              <m:t>bulk</m:t>
                            </m:r>
                          </m:sub>
                        </m:sSub>
                        <m:r>
                          <m:rPr/>
                          <m:t>≤ 0.30</m:t>
                        </m:r>
                        <m:ctrlPr>
                          <w:rPr>
                            <w:i w:val="0"/>
                          </w:rPr>
                        </m:ctrlPr>
                      </m:e>
                      <m:e>
                        <m:sSub>
                          <m:sSubPr/>
                          <m:e>
                            <m:r>
                              <m:rPr/>
                              <m:t>α</m:t>
                            </m:r>
                          </m:e>
                          <m:sub>
                            <m:r>
                              <m:rPr/>
                              <m:t>b</m:t>
                            </m:r>
                          </m:sub>
                        </m:sSub>
                        <m:r>
                          <m:rPr/>
                          <m:t xml:space="preserve">(mode)= </m:t>
                        </m:r>
                        <m:r>
                          <m:rPr/>
                          <w:rPr>
                            <w:rFonts w:hint="default"/>
                            <w:lang w:val="en-US" w:eastAsia="zh-CN"/>
                          </w:rPr>
                          <m:t>B</m:t>
                        </m:r>
                        <m:r>
                          <m:rPr/>
                          <m:t>_</m:t>
                        </m:r>
                        <m:r>
                          <m:rPr/>
                          <w:rPr>
                            <w:rFonts w:hint="default"/>
                            <w:lang w:val="en-US" w:eastAsia="zh-CN"/>
                          </w:rPr>
                          <m:t>H</m:t>
                        </m:r>
                        <m:r>
                          <m:rPr/>
                          <m:t xml:space="preserve">igℎ , </m:t>
                        </m:r>
                        <m:r>
                          <m:rPr>
                            <m:sty m:val="p"/>
                          </m:rPr>
                          <w:rPr>
                            <w:rFonts w:hint="default"/>
                            <w:lang w:val="en-US" w:eastAsia="zh-CN"/>
                          </w:rPr>
                          <m:t xml:space="preserve">    </m:t>
                        </m:r>
                        <m:r>
                          <m:rPr/>
                          <m:t>if</m:t>
                        </m:r>
                        <m:sSub>
                          <m:sSubPr/>
                          <m:e>
                            <m:r>
                              <m:rPr/>
                              <m:t>r</m:t>
                            </m:r>
                          </m:e>
                          <m:sub>
                            <m:r>
                              <m:rPr/>
                              <m:t>bulk</m:t>
                            </m:r>
                          </m:sub>
                        </m:sSub>
                        <m:r>
                          <m:rPr/>
                          <m:t>≥ 0.45 ∧</m:t>
                        </m:r>
                        <m:sSub>
                          <m:sSubPr/>
                          <m:e>
                            <m:r>
                              <m:rPr/>
                              <m:t>r</m:t>
                            </m:r>
                          </m:e>
                          <m:sub>
                            <m:r>
                              <m:rPr/>
                              <m:t>ℎigℎ</m:t>
                            </m:r>
                          </m:sub>
                        </m:sSub>
                        <m:r>
                          <m:rPr/>
                          <m:t>≥ 0.80</m:t>
                        </m:r>
                        <m:ctrlPr>
                          <w:rPr>
                            <w:i w:val="0"/>
                          </w:rPr>
                        </m:ctrlPr>
                      </m:e>
                      <m:e>
                        <m:sSub>
                          <m:sSubPr/>
                          <m:e>
                            <m:r>
                              <m:rPr/>
                              <m:t>α</m:t>
                            </m:r>
                          </m:e>
                          <m:sub>
                            <m:r>
                              <m:rPr/>
                              <m:t>b</m:t>
                            </m:r>
                          </m:sub>
                        </m:sSub>
                        <m:r>
                          <m:rPr/>
                          <m:t xml:space="preserve">(mode)= </m:t>
                        </m:r>
                        <m:r>
                          <m:rPr/>
                          <w:rPr>
                            <w:rFonts w:hint="default"/>
                            <w:lang w:val="en-US" w:eastAsia="zh-CN"/>
                          </w:rPr>
                          <m:t>M</m:t>
                        </m:r>
                        <m:r>
                          <m:rPr/>
                          <m:t>ixed_</m:t>
                        </m:r>
                        <m:r>
                          <m:rPr/>
                          <w:rPr>
                            <w:rFonts w:hint="default"/>
                            <w:lang w:val="en-US" w:eastAsia="zh-CN"/>
                          </w:rPr>
                          <m:t>U</m:t>
                        </m:r>
                        <m:r>
                          <m:rPr/>
                          <m:t xml:space="preserve">niform , </m:t>
                        </m:r>
                        <m:r>
                          <m:rPr>
                            <m:sty m:val="p"/>
                          </m:rPr>
                          <w:rPr>
                            <w:rFonts w:hint="default"/>
                            <w:lang w:val="en-US" w:eastAsia="zh-CN"/>
                          </w:rPr>
                          <m:t xml:space="preserve">    </m:t>
                        </m:r>
                        <m:r>
                          <m:rPr/>
                          <m:t>otℎerwise</m:t>
                        </m:r>
                        <m:ctrlPr>
                          <w:rPr>
                            <w:i w:val="0"/>
                          </w:rPr>
                        </m:ctrlPr>
                      </m:e>
                    </m:eqArr>
                    <m:ctrlPr>
                      <w:rPr>
                        <w:i w:val="0"/>
                      </w:rPr>
                    </m:ctrlPr>
                  </m:e>
                </m:d>
              </m:oMath>
            </m:oMathPara>
          </w:p>
        </w:tc>
        <w:tc>
          <w:tcPr>
            <w:tcW w:w="1174" w:type="dxa"/>
          </w:tcPr>
          <w:p w14:paraId="2B0B79F0">
            <w:pPr>
              <w:ind w:left="0" w:leftChars="0" w:firstLine="0" w:firstLineChars="0"/>
              <w:jc w:val="both"/>
            </w:pPr>
          </w:p>
          <w:p w14:paraId="1F94121B">
            <w:pPr>
              <w:ind w:left="0" w:leftChars="0" w:firstLine="0" w:firstLineChars="0"/>
              <w:jc w:val="both"/>
            </w:pPr>
            <w:r>
              <w:t>（4-2</w:t>
            </w:r>
            <w:r>
              <w:rPr>
                <w:rFonts w:hint="eastAsia"/>
                <w:lang w:val="en-US" w:eastAsia="zh-CN"/>
              </w:rPr>
              <w:t>6</w:t>
            </w:r>
            <w:r>
              <w:t>）</w:t>
            </w:r>
          </w:p>
        </w:tc>
      </w:tr>
    </w:tbl>
    <w:p w14:paraId="4349E1CD">
      <w:pPr>
        <w:ind w:left="0" w:leftChars="0" w:firstLine="420" w:firstLineChars="0"/>
        <w:rPr>
          <w:rFonts w:hint="eastAsia"/>
          <w:lang w:val="en-US" w:eastAsia="zh-CN"/>
        </w:rPr>
      </w:pPr>
      <w:r>
        <w:rPr>
          <w:rFonts w:hint="eastAsia"/>
          <w:lang w:val="en-US" w:eastAsia="zh-CN"/>
        </w:rPr>
        <w:t xml:space="preserve">若 </w:t>
      </w:r>
      <m:oMath>
        <m:sSub>
          <m:sSubPr/>
          <m:e>
            <m:r>
              <m:rPr/>
              <m:t>s</m:t>
            </m:r>
          </m:e>
          <m:sub>
            <m:r>
              <m:rPr/>
              <m:t>out</m:t>
            </m:r>
          </m:sub>
        </m:sSub>
      </m:oMath>
      <w:r>
        <w:rPr>
          <w:rFonts w:hint="eastAsia"/>
          <w:lang w:val="en-US" w:eastAsia="zh-CN"/>
        </w:rPr>
        <w:t xml:space="preserve"> 较大而 </w:t>
      </w:r>
      <m:oMath>
        <m:sSub>
          <m:sSubPr/>
          <m:e>
            <m:r>
              <m:rPr/>
              <m:t>r</m:t>
            </m:r>
          </m:e>
          <m:sub>
            <m:r>
              <m:rPr/>
              <m:t>bulk</m:t>
            </m:r>
          </m:sub>
        </m:sSub>
      </m:oMath>
      <w:r>
        <w:rPr>
          <w:rFonts w:hint="eastAsia"/>
          <w:lang w:val="en-US" w:eastAsia="zh-CN"/>
        </w:rPr>
        <w:t xml:space="preserve"> 较小，说明 </w:t>
      </w:r>
      <m:oMath>
        <m:sSub>
          <m:sSubPr/>
          <m:e>
            <m:r>
              <m:rPr/>
              <m:t>q</m:t>
            </m:r>
          </m:e>
          <m:sub>
            <m:r>
              <m:rPr/>
              <m:t>99</m:t>
            </m:r>
          </m:sub>
        </m:sSub>
      </m:oMath>
      <w:r>
        <w:rPr>
          <w:rFonts w:hint="eastAsia"/>
          <w:lang w:val="en-US" w:eastAsia="zh-CN"/>
        </w:rPr>
        <w:t xml:space="preserve"> 明显高于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ascii="Times New Roman" w:hAnsi="Times New Roman"/>
              </w:rPr>
              <m:t>9</m:t>
            </m:r>
            <m:r>
              <m:rPr/>
              <w:rPr>
                <w:rFonts w:hint="default" w:ascii="Times New Roman" w:hAnsi="Times New Roman"/>
                <w:lang w:val="en-US" w:eastAsia="zh-CN"/>
              </w:rPr>
              <m:t>0</m:t>
            </m:r>
            <m:ctrlPr>
              <w:rPr>
                <w:rFonts w:ascii="Cambria Math" w:hAnsi="Cambria Math"/>
                <w:i/>
                <w:iCs/>
              </w:rPr>
            </m:ctrlPr>
          </m:sub>
        </m:sSub>
      </m:oMath>
      <w:r>
        <w:rPr>
          <w:rFonts w:hint="eastAsia"/>
          <w:lang w:val="en-US" w:eastAsia="zh-CN"/>
        </w:rPr>
        <w:t xml:space="preserve">，同时中位水平相对峰值较低，即当前 group 只包含少量尖锐离群值，这时选择 </w:t>
      </w:r>
      <m:oMath>
        <m:r>
          <m:rPr/>
          <w:rPr>
            <w:rFonts w:hint="default"/>
            <w:lang w:val="en-US" w:eastAsia="zh-CN"/>
          </w:rPr>
          <m:t>A</m:t>
        </m:r>
        <m:r>
          <m:rPr/>
          <m:t>_</m:t>
        </m:r>
        <m:r>
          <m:rPr/>
          <w:rPr>
            <w:rFonts w:hint="default"/>
            <w:lang w:val="en-US" w:eastAsia="zh-CN"/>
          </w:rPr>
          <m:t>L</m:t>
        </m:r>
        <m:r>
          <m:rPr/>
          <m:t>ow</m:t>
        </m:r>
      </m:oMath>
      <w:r>
        <w:rPr>
          <w:rFonts w:hint="eastAsia"/>
          <w:lang w:val="en-US" w:eastAsia="zh-CN"/>
        </w:rPr>
        <w:t xml:space="preserve">，以便在后续尾部项中强化低分位误差约束；若 </w:t>
      </w:r>
      <m:oMath>
        <m:sSub>
          <m:sSubPr/>
          <m:e>
            <m:r>
              <m:rPr/>
              <m:t>r</m:t>
            </m:r>
          </m:e>
          <m:sub>
            <m:r>
              <m:rPr/>
              <m:t>bulk</m:t>
            </m:r>
          </m:sub>
        </m:sSub>
      </m:oMath>
      <w:r>
        <w:rPr>
          <w:rFonts w:hint="eastAsia"/>
          <w:lang w:val="en-US" w:eastAsia="zh-CN"/>
        </w:rPr>
        <w:t xml:space="preserve"> 与 </w:t>
      </w:r>
      <m:oMath>
        <m:sSub>
          <m:sSubPr/>
          <m:e>
            <m:r>
              <m:rPr/>
              <m:t>r</m:t>
            </m:r>
          </m:e>
          <m:sub>
            <m:r>
              <m:rPr/>
              <m:t>ℎigℎ</m:t>
            </m:r>
          </m:sub>
        </m:sSub>
      </m:oMath>
      <w:r>
        <w:rPr>
          <w:rFonts w:hint="eastAsia"/>
          <w:lang w:val="en-US" w:eastAsia="zh-CN"/>
        </w:rPr>
        <w:t xml:space="preserve"> 都较高，则说明 </w:t>
      </w:r>
      <m:oMath>
        <m:sSub>
          <m:sSubPr/>
          <m:e>
            <m:r>
              <m:rPr/>
              <m:t>q</m:t>
            </m:r>
          </m:e>
          <m:sub>
            <m:r>
              <m:rPr/>
              <m:t>50</m:t>
            </m:r>
          </m:sub>
        </m:sSub>
      </m:oMath>
      <w:r>
        <w:rPr>
          <w:rFonts w:hint="eastAsia"/>
          <w:lang w:val="en-US" w:eastAsia="zh-CN"/>
        </w:rPr>
        <w:t>、</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m:t>
            </m:r>
            <m:r>
              <m:rPr/>
              <w:rPr>
                <w:rFonts w:ascii="Times New Roman" w:hAnsi="Times New Roman"/>
              </w:rPr>
              <m:t>0</m:t>
            </m:r>
            <m:ctrlPr>
              <w:rPr>
                <w:rFonts w:ascii="Cambria Math" w:hAnsi="Cambria Math"/>
                <w:i/>
                <w:iCs/>
              </w:rPr>
            </m:ctrlPr>
          </m:sub>
        </m:sSub>
      </m:oMath>
      <w:r>
        <w:rPr>
          <w:rFonts w:hint="eastAsia"/>
          <w:lang w:val="en-US" w:eastAsia="zh-CN"/>
        </w:rPr>
        <w:t xml:space="preserve"> 与 </w:t>
      </w:r>
      <m:oMath>
        <m:sSub>
          <m:sSubPr>
            <m:ctrlPr>
              <w:rPr>
                <w:rFonts w:ascii="Cambria Math" w:hAnsi="Cambria Math"/>
                <w:i/>
                <w:iCs/>
              </w:rPr>
            </m:ctrlPr>
          </m:sSubPr>
          <m:e>
            <m:r>
              <m:rPr/>
              <w:rPr>
                <w:rFonts w:ascii="Times New Roman" w:hAnsi="Times New Roman"/>
              </w:rPr>
              <m:t>q</m:t>
            </m:r>
            <m:ctrlPr>
              <w:rPr>
                <w:rFonts w:ascii="Cambria Math" w:hAnsi="Cambria Math"/>
                <w:i/>
                <w:iCs/>
              </w:rPr>
            </m:ctrlPr>
          </m:e>
          <m:sub>
            <m:r>
              <m:rPr/>
              <w:rPr>
                <w:rFonts w:hint="default" w:ascii="Times New Roman" w:hAnsi="Times New Roman"/>
                <w:lang w:val="en-US" w:eastAsia="zh-CN"/>
              </w:rPr>
              <m:t>99</m:t>
            </m:r>
            <m:ctrlPr>
              <w:rPr>
                <w:rFonts w:ascii="Cambria Math" w:hAnsi="Cambria Math"/>
                <w:i/>
                <w:iCs/>
              </w:rPr>
            </m:ctrlPr>
          </m:sub>
        </m:sSub>
      </m:oMath>
      <w:r>
        <w:rPr>
          <w:rFonts w:hint="eastAsia" w:hAnsi="Cambria Math"/>
          <w:i w:val="0"/>
          <w:iCs/>
          <w:lang w:val="en-US" w:eastAsia="zh-CN"/>
        </w:rPr>
        <w:t xml:space="preserve"> </w:t>
      </w:r>
      <w:r>
        <w:rPr>
          <w:rFonts w:hint="eastAsia"/>
          <w:lang w:val="en-US" w:eastAsia="zh-CN"/>
        </w:rPr>
        <w:t xml:space="preserve">已经较为接近，表明多数分量本身就处于高值区域，这时选择 </w:t>
      </w:r>
      <m:oMath>
        <m:r>
          <m:rPr/>
          <w:rPr>
            <w:rFonts w:hint="default"/>
            <w:lang w:val="en-US" w:eastAsia="zh-CN"/>
          </w:rPr>
          <m:t>B</m:t>
        </m:r>
        <m:r>
          <m:rPr/>
          <m:t>_</m:t>
        </m:r>
        <m:r>
          <m:rPr/>
          <w:rPr>
            <w:rFonts w:hint="default"/>
            <w:lang w:val="en-US" w:eastAsia="zh-CN"/>
          </w:rPr>
          <m:t>H</m:t>
        </m:r>
        <m:r>
          <m:rPr/>
          <m:t>igℎ</m:t>
        </m:r>
      </m:oMath>
      <w:r>
        <w:rPr>
          <w:rFonts w:hint="eastAsia"/>
          <w:lang w:val="en-US" w:eastAsia="zh-CN"/>
        </w:rPr>
        <w:t xml:space="preserve">，以便突出高分位误差；其余情况则退化到 </w:t>
      </w:r>
      <m:oMath>
        <m:r>
          <m:rPr/>
          <w:rPr>
            <w:rFonts w:hint="default"/>
            <w:lang w:val="en-US" w:eastAsia="zh-CN"/>
          </w:rPr>
          <m:t>M</m:t>
        </m:r>
        <m:r>
          <m:rPr/>
          <m:t>ixed_</m:t>
        </m:r>
        <m:r>
          <m:rPr/>
          <w:rPr>
            <w:rFonts w:hint="default"/>
            <w:lang w:val="en-US" w:eastAsia="zh-CN"/>
          </w:rPr>
          <m:t>U</m:t>
        </m:r>
        <m:r>
          <m:rPr/>
          <m:t>niform</m:t>
        </m:r>
      </m:oMath>
      <w:r>
        <w:rPr>
          <w:rFonts w:hint="eastAsia"/>
          <w:lang w:val="en-US" w:eastAsia="zh-CN"/>
        </w:rPr>
        <w:t>，表示该 group 不具有极端单峰或整体高值主导特征，尾部项采用较为平衡的加权方式。</w:t>
      </w:r>
    </w:p>
    <w:p w14:paraId="2C82F062">
      <w:pPr>
        <w:ind w:left="0" w:leftChars="0" w:firstLine="420" w:firstLineChars="0"/>
        <w:rPr>
          <w:rFonts w:hint="eastAsia"/>
          <w:lang w:val="en-US" w:eastAsia="zh-CN"/>
        </w:rPr>
      </w:pPr>
      <w:r>
        <w:rPr>
          <w:rFonts w:hint="eastAsia"/>
          <w:lang w:val="en-US" w:eastAsia="zh-CN"/>
        </w:rPr>
        <w:t>因此，</w:t>
      </w:r>
      <w:r>
        <w:rPr>
          <w:rFonts w:hint="eastAsia"/>
          <w:i/>
          <w:iCs/>
          <w:lang w:val="en-US" w:eastAsia="zh-CN"/>
        </w:rPr>
        <w:t>A</w:t>
      </w:r>
      <w:r>
        <w:rPr>
          <w:rFonts w:hint="eastAsia"/>
          <w:i/>
          <w:iCs/>
        </w:rPr>
        <w:t>uto_</w:t>
      </w:r>
      <w:r>
        <w:rPr>
          <w:rFonts w:hint="eastAsia"/>
          <w:i/>
          <w:iCs/>
          <w:lang w:val="en-US" w:eastAsia="zh-CN"/>
        </w:rPr>
        <w:t>A</w:t>
      </w:r>
      <w:r>
        <w:rPr>
          <w:rFonts w:hint="eastAsia"/>
          <w:i/>
          <w:iCs/>
        </w:rPr>
        <w:t>bm</w:t>
      </w:r>
      <w:r>
        <w:rPr>
          <w:rFonts w:hint="eastAsia"/>
          <w:lang w:val="en-US" w:eastAsia="zh-CN"/>
        </w:rPr>
        <w:t xml:space="preserve"> 的作用体现在两个层面：第一，它是逐 group 而不是逐层生效，不同列块可以得到不同的尾部模式；第二，它的判断依据来自当前 group 的真实局部分布，而非预设。</w:t>
      </w:r>
    </w:p>
    <w:p w14:paraId="57FD02F8">
      <w:pPr>
        <w:pStyle w:val="4"/>
      </w:pPr>
      <w:r>
        <w:t>4.</w:t>
      </w:r>
      <w:r>
        <w:rPr>
          <w:rFonts w:hint="eastAsia"/>
          <w:lang w:val="en-US" w:eastAsia="zh-CN"/>
        </w:rPr>
        <w:t xml:space="preserve">4 </w:t>
      </w:r>
      <w:r>
        <w:t>group-wise旋转搜索算法流程</w:t>
      </w:r>
    </w:p>
    <w:p w14:paraId="3C5D4F86">
      <w:pPr>
        <w:ind w:left="0" w:leftChars="0" w:firstLine="420" w:firstLineChars="0"/>
        <w:rPr>
          <w:rFonts w:hint="eastAsia"/>
          <w:lang w:val="en-US" w:eastAsia="zh-CN"/>
        </w:rPr>
      </w:pPr>
      <w:r>
        <w:rPr>
          <w:rFonts w:hint="eastAsia"/>
          <w:lang w:val="en-US" w:eastAsia="zh-CN"/>
        </w:rPr>
        <w:t>在完成候选变换集合与搜索目标函数的设计之后，当前项目中的 group-wise 旋转搜索可以概括为一个自顶向下的局部优化流程：先围绕 Transformer block 的四类输入槽位构造搜索任务，再在每个槽位内按 group 列块逐一比较候选矩阵，最后将最优局部变换组装为可部署的 MixedGroupTransform。</w:t>
      </w:r>
    </w:p>
    <w:p w14:paraId="7ED6B835">
      <w:pPr>
        <w:ind w:left="0" w:leftChars="0" w:firstLine="420" w:firstLineChars="0"/>
        <w:rPr>
          <w:rFonts w:hint="eastAsia"/>
          <w:lang w:val="en-US" w:eastAsia="zh-CN"/>
        </w:rPr>
      </w:pPr>
      <w:r>
        <w:rPr>
          <w:rFonts w:hint="eastAsia"/>
          <w:lang w:val="en-US" w:eastAsia="zh-CN"/>
        </w:rPr>
        <w:t>从任务组织方式看，</w:t>
      </w:r>
      <w:r>
        <w:rPr>
          <w:rFonts w:hint="eastAsia"/>
          <w:i/>
          <w:iCs/>
          <w:lang w:val="en-US" w:eastAsia="zh-CN"/>
        </w:rPr>
        <w:t>build_block_input_transforms</w:t>
      </w:r>
      <w:r>
        <w:rPr>
          <w:rFonts w:hint="eastAsia"/>
          <w:lang w:val="en-US" w:eastAsia="zh-CN"/>
        </w:rPr>
        <w:t xml:space="preserve"> 并不直接对单个线性层逐一发起搜索，而是先按照功能相关性构造四类槽位任务：</w:t>
      </w:r>
      <w:r>
        <w:rPr>
          <w:rFonts w:hint="eastAsia"/>
          <w:i/>
          <w:iCs/>
          <w:lang w:val="en-US" w:eastAsia="zh-CN"/>
        </w:rPr>
        <w:t>q_proj、k_proj、v_proj</w:t>
      </w:r>
      <w:r>
        <w:rPr>
          <w:rFonts w:hint="eastAsia"/>
          <w:lang w:val="en-US" w:eastAsia="zh-CN"/>
        </w:rPr>
        <w:t xml:space="preserve"> 共享</w:t>
      </w:r>
      <w:r>
        <w:rPr>
          <w:rFonts w:hint="eastAsia"/>
          <w:i/>
          <w:iCs/>
          <w:lang w:val="en-US" w:eastAsia="zh-CN"/>
        </w:rPr>
        <w:t xml:space="preserve"> qkv</w:t>
      </w:r>
      <w:r>
        <w:rPr>
          <w:rFonts w:hint="eastAsia"/>
          <w:lang w:val="en-US" w:eastAsia="zh-CN"/>
        </w:rPr>
        <w:t xml:space="preserve"> 槽位，</w:t>
      </w:r>
      <w:r>
        <w:rPr>
          <w:rFonts w:hint="eastAsia"/>
          <w:i/>
          <w:iCs/>
          <w:lang w:val="en-US" w:eastAsia="zh-CN"/>
        </w:rPr>
        <w:t>o_proj</w:t>
      </w:r>
      <w:r>
        <w:rPr>
          <w:rFonts w:hint="eastAsia"/>
          <w:lang w:val="en-US" w:eastAsia="zh-CN"/>
        </w:rPr>
        <w:t xml:space="preserve"> 单独对应 </w:t>
      </w:r>
      <w:r>
        <w:rPr>
          <w:rFonts w:hint="eastAsia"/>
          <w:i/>
          <w:iCs/>
          <w:lang w:val="en-US" w:eastAsia="zh-CN"/>
        </w:rPr>
        <w:t>o</w:t>
      </w:r>
      <w:r>
        <w:rPr>
          <w:rFonts w:hint="eastAsia"/>
          <w:lang w:val="en-US" w:eastAsia="zh-CN"/>
        </w:rPr>
        <w:t xml:space="preserve"> 槽位，</w:t>
      </w:r>
      <w:r>
        <w:rPr>
          <w:rFonts w:hint="eastAsia"/>
          <w:i/>
          <w:iCs/>
          <w:lang w:val="en-US" w:eastAsia="zh-CN"/>
        </w:rPr>
        <w:t xml:space="preserve">gate_proj </w:t>
      </w:r>
      <w:r>
        <w:rPr>
          <w:rFonts w:hint="eastAsia"/>
          <w:lang w:val="en-US" w:eastAsia="zh-CN"/>
        </w:rPr>
        <w:t xml:space="preserve">与 </w:t>
      </w:r>
      <w:r>
        <w:rPr>
          <w:rFonts w:hint="eastAsia"/>
          <w:i/>
          <w:iCs/>
          <w:lang w:val="en-US" w:eastAsia="zh-CN"/>
        </w:rPr>
        <w:t>up_proj</w:t>
      </w:r>
      <w:r>
        <w:rPr>
          <w:rFonts w:hint="eastAsia"/>
          <w:lang w:val="en-US" w:eastAsia="zh-CN"/>
        </w:rPr>
        <w:t xml:space="preserve"> 共享</w:t>
      </w:r>
      <w:r>
        <w:rPr>
          <w:rFonts w:hint="eastAsia"/>
          <w:i/>
          <w:iCs/>
          <w:lang w:val="en-US" w:eastAsia="zh-CN"/>
        </w:rPr>
        <w:t xml:space="preserve"> gate_up</w:t>
      </w:r>
      <w:r>
        <w:rPr>
          <w:rFonts w:hint="eastAsia"/>
          <w:lang w:val="en-US" w:eastAsia="zh-CN"/>
        </w:rPr>
        <w:t xml:space="preserve"> 槽位，</w:t>
      </w:r>
      <w:r>
        <w:rPr>
          <w:rFonts w:hint="eastAsia"/>
          <w:i/>
          <w:iCs/>
          <w:lang w:val="en-US" w:eastAsia="zh-CN"/>
        </w:rPr>
        <w:t>down_pro</w:t>
      </w:r>
      <w:r>
        <w:rPr>
          <w:rFonts w:hint="eastAsia"/>
          <w:lang w:val="en-US" w:eastAsia="zh-CN"/>
        </w:rPr>
        <w:t xml:space="preserve">j 对应 </w:t>
      </w:r>
      <w:r>
        <w:rPr>
          <w:rFonts w:hint="eastAsia"/>
          <w:i/>
          <w:iCs/>
          <w:lang w:val="en-US" w:eastAsia="zh-CN"/>
        </w:rPr>
        <w:t>down</w:t>
      </w:r>
      <w:r>
        <w:rPr>
          <w:rFonts w:hint="eastAsia"/>
          <w:lang w:val="en-US" w:eastAsia="zh-CN"/>
        </w:rPr>
        <w:t xml:space="preserve"> 槽位。记当前 block 的槽位任务集合为式（4-24）所示形式。</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34"/>
        <w:gridCol w:w="1187"/>
      </w:tblGrid>
      <w:tr w14:paraId="0F2D2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34" w:type="dxa"/>
          </w:tcPr>
          <w:p w14:paraId="57AA55FF">
            <w:pPr>
              <w:jc w:val="center"/>
            </w:pPr>
            <m:oMathPara>
              <m:oMath>
                <m:sSub>
                  <m:sSubPr/>
                  <m:e>
                    <m:r>
                      <m:rPr/>
                      <m:t>S</m:t>
                    </m:r>
                  </m:e>
                  <m:sub>
                    <m:r>
                      <m:rPr/>
                      <m:t>blk</m:t>
                    </m:r>
                  </m:sub>
                </m:sSub>
                <m:r>
                  <m:rPr/>
                  <m:t>= {</m:t>
                </m:r>
                <m:sSub>
                  <m:sSubPr/>
                  <m:e>
                    <m:r>
                      <m:rPr/>
                      <m:t>Task</m:t>
                    </m:r>
                  </m:e>
                  <m:sub>
                    <m:r>
                      <m:rPr/>
                      <m:t>qkv</m:t>
                    </m:r>
                  </m:sub>
                </m:sSub>
                <m:r>
                  <m:rPr/>
                  <m:t>,</m:t>
                </m:r>
                <m:sSub>
                  <m:sSubPr/>
                  <m:e>
                    <m:r>
                      <m:rPr/>
                      <m:t>Task</m:t>
                    </m:r>
                  </m:e>
                  <m:sub>
                    <m:r>
                      <m:rPr/>
                      <m:t>o</m:t>
                    </m:r>
                  </m:sub>
                </m:sSub>
                <m:r>
                  <m:rPr/>
                  <m:t>,</m:t>
                </m:r>
                <m:sSub>
                  <m:sSubPr/>
                  <m:e>
                    <m:r>
                      <m:rPr/>
                      <m:t>Task</m:t>
                    </m:r>
                  </m:e>
                  <m:sub>
                    <m:r>
                      <m:rPr/>
                      <m:t>gu</m:t>
                    </m:r>
                  </m:sub>
                </m:sSub>
                <m:r>
                  <m:rPr/>
                  <m:t>,</m:t>
                </m:r>
                <m:sSub>
                  <m:sSubPr/>
                  <m:e>
                    <m:r>
                      <m:rPr/>
                      <m:t>Task</m:t>
                    </m:r>
                  </m:e>
                  <m:sub>
                    <m:r>
                      <m:rPr/>
                      <m:t>d</m:t>
                    </m:r>
                  </m:sub>
                </m:sSub>
                <m:r>
                  <m:rPr/>
                  <m:t>}</m:t>
                </m:r>
              </m:oMath>
            </m:oMathPara>
          </w:p>
        </w:tc>
        <w:tc>
          <w:tcPr>
            <w:tcW w:w="1187" w:type="dxa"/>
          </w:tcPr>
          <w:p w14:paraId="77513A64">
            <w:pPr>
              <w:ind w:left="0" w:leftChars="0" w:firstLine="0" w:firstLineChars="0"/>
              <w:jc w:val="both"/>
            </w:pPr>
            <w:r>
              <w:t>（4-2</w:t>
            </w:r>
            <w:r>
              <w:rPr>
                <w:rFonts w:hint="eastAsia"/>
                <w:lang w:val="en-US" w:eastAsia="zh-CN"/>
              </w:rPr>
              <w:t>7</w:t>
            </w:r>
            <w:r>
              <w:t>）</w:t>
            </w:r>
          </w:p>
        </w:tc>
      </w:tr>
    </w:tbl>
    <w:p w14:paraId="14480EAA">
      <w:pPr>
        <w:ind w:left="0" w:leftChars="0" w:firstLine="420" w:firstLineChars="0"/>
        <w:rPr>
          <w:rFonts w:hint="eastAsia"/>
          <w:lang w:val="en-US" w:eastAsia="zh-CN"/>
        </w:rPr>
      </w:pPr>
      <w:r>
        <w:rPr>
          <w:rFonts w:hint="eastAsia"/>
          <w:lang w:val="en-US" w:eastAsia="zh-CN"/>
        </w:rPr>
        <w:t>在得到任务集合之后，算法会先对固定候选矩阵做一次性实例化，并预提取前向矩阵与逆转置矩阵；对 Householder 这类自适应候选，则在逐 group 搜索阶段按局部统计动态构造。随后，算法对每个槽位按输入维切分局部列块，并在每个列块上独立比较候选矩阵。当前列块的最优变换由式（4-28）给出。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34"/>
        <w:gridCol w:w="1187"/>
      </w:tblGrid>
      <w:tr w14:paraId="1BEC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34" w:type="dxa"/>
          </w:tcPr>
          <w:p w14:paraId="101758D8">
            <w:pPr>
              <w:jc w:val="center"/>
            </w:pPr>
            <m:oMathPara>
              <m:oMath>
                <m:sSubSup>
                  <m:sSubSupPr/>
                  <m:e>
                    <m:r>
                      <m:rPr/>
                      <m:t>T</m:t>
                    </m:r>
                  </m:e>
                  <m:sub>
                    <m:r>
                      <m:rPr/>
                      <m:t>s,g</m:t>
                    </m:r>
                  </m:sub>
                  <m:sup>
                    <m:r>
                      <m:rPr/>
                      <m:t>∗</m:t>
                    </m:r>
                  </m:sup>
                </m:sSubSup>
                <m:r>
                  <m:rPr/>
                  <m:t>= arg min</m:t>
                </m:r>
                <m:r>
                  <m:rPr>
                    <m:sty m:val="p"/>
                  </m:rPr>
                  <w:rPr>
                    <w:rFonts w:hint="default"/>
                    <w:lang w:val="en-US" w:eastAsia="zh-CN"/>
                  </w:rPr>
                  <m:t xml:space="preserve">  </m:t>
                </m:r>
                <m:r>
                  <m:rPr/>
                  <w:rPr>
                    <w:rFonts w:hint="default" w:ascii="Times New Roman" w:hAnsi="Times New Roman"/>
                    <w:lang w:val="en-US" w:eastAsia="zh-CN"/>
                  </w:rPr>
                  <m:t>T</m:t>
                </m:r>
                <m:r>
                  <m:rPr/>
                  <m:t>∈</m:t>
                </m:r>
                <m:sSub>
                  <m:sSubPr/>
                  <m:e>
                    <m:r>
                      <m:rPr/>
                      <m:t>C</m:t>
                    </m:r>
                  </m:e>
                  <m:sub>
                    <m:r>
                      <m:rPr/>
                      <m:t>s</m:t>
                    </m:r>
                  </m:sub>
                </m:sSub>
                <m:sSubSup>
                  <m:sSubSupPr/>
                  <m:e>
                    <m:r>
                      <m:rPr/>
                      <m:t>J</m:t>
                    </m:r>
                  </m:e>
                  <m:sub>
                    <m:r>
                      <m:rPr/>
                      <m:t>s</m:t>
                    </m:r>
                  </m:sub>
                  <m:sup>
                    <m:r>
                      <m:rPr/>
                      <m:t>(g)</m:t>
                    </m:r>
                  </m:sup>
                </m:sSubSup>
                <m:r>
                  <m:rPr/>
                  <m:t>(T)</m:t>
                </m:r>
              </m:oMath>
            </m:oMathPara>
          </w:p>
        </w:tc>
        <w:tc>
          <w:tcPr>
            <w:tcW w:w="1187" w:type="dxa"/>
          </w:tcPr>
          <w:p w14:paraId="18F142D7">
            <w:pPr>
              <w:ind w:left="0" w:leftChars="0" w:firstLine="0" w:firstLineChars="0"/>
              <w:jc w:val="both"/>
            </w:pPr>
            <w:r>
              <w:t>（4-2</w:t>
            </w:r>
            <w:r>
              <w:rPr>
                <w:rFonts w:hint="eastAsia"/>
                <w:lang w:val="en-US" w:eastAsia="zh-CN"/>
              </w:rPr>
              <w:t>8</w:t>
            </w:r>
            <w:r>
              <w:t>）</w:t>
            </w:r>
          </w:p>
        </w:tc>
      </w:tr>
    </w:tbl>
    <w:p w14:paraId="2F8738BB">
      <w:pPr>
        <w:ind w:left="0" w:leftChars="0" w:firstLine="420" w:firstLineChars="0"/>
        <w:rPr>
          <w:rFonts w:hint="eastAsia"/>
          <w:lang w:val="en-US" w:eastAsia="zh-CN"/>
        </w:rPr>
      </w:pPr>
      <w:r>
        <w:rPr>
          <w:rFonts w:hint="eastAsia"/>
          <w:lang w:val="en-US" w:eastAsia="zh-CN"/>
        </w:rPr>
        <w:t xml:space="preserve">式（4-28）对应 </w:t>
      </w:r>
      <w:r>
        <w:rPr>
          <w:rFonts w:hint="eastAsia"/>
          <w:i/>
          <w:iCs/>
          <w:lang w:val="en-US" w:eastAsia="zh-CN"/>
        </w:rPr>
        <w:t>search_best_group_transform</w:t>
      </w:r>
      <w:r>
        <w:rPr>
          <w:rFonts w:hint="eastAsia"/>
          <w:lang w:val="en-US" w:eastAsia="zh-CN"/>
        </w:rPr>
        <w:t xml:space="preserve"> 中的核心循环。具体而言，算法会先切出当前 group 的局部权重块；若目标函数需要激活或协方差统计，还会同步切出对应的激活样本与协方差块。随后，对每个候选矩阵分别计算局部评分，其中目标函数可以是上一节定义的 </w:t>
      </w:r>
      <w:r>
        <w:rPr>
          <w:rFonts w:hint="eastAsia"/>
          <w:i/>
          <w:iCs/>
          <w:lang w:val="en-US" w:eastAsia="zh-CN"/>
        </w:rPr>
        <w:t>MSE、COV、ACT_MSE</w:t>
      </w:r>
      <w:r>
        <w:rPr>
          <w:rFonts w:hint="eastAsia"/>
          <w:lang w:val="en-US" w:eastAsia="zh-CN"/>
        </w:rPr>
        <w:t xml:space="preserve"> 或 </w:t>
      </w:r>
      <w:r>
        <w:rPr>
          <w:rFonts w:hint="eastAsia"/>
          <w:i/>
          <w:iCs/>
          <w:lang w:val="en-US" w:eastAsia="zh-CN"/>
        </w:rPr>
        <w:t>J_tail</w:t>
      </w:r>
      <w:r>
        <w:rPr>
          <w:rFonts w:hint="eastAsia"/>
          <w:lang w:val="en-US" w:eastAsia="zh-CN"/>
        </w:rPr>
        <w:t>。所有候选比较结束后，目标值最小的变换即被记为当前列块的最优候选。</w:t>
      </w:r>
    </w:p>
    <w:p w14:paraId="1935C0AA">
      <w:pPr>
        <w:pStyle w:val="6"/>
        <w:rPr>
          <w:rFonts w:hint="eastAsia" w:ascii="黑体" w:hAnsi="黑体" w:eastAsia="黑体" w:cs="黑体"/>
        </w:rPr>
      </w:pPr>
      <w:r>
        <w:rPr>
          <w:rFonts w:hint="eastAsia" w:ascii="黑体" w:hAnsi="黑体" w:eastAsia="黑体" w:cs="黑体"/>
        </w:rPr>
        <w:t>表4-5 group-wise旋转搜索算法的主要步骤与输入输出</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2373"/>
        <w:gridCol w:w="2200"/>
        <w:gridCol w:w="2801"/>
      </w:tblGrid>
      <w:tr w14:paraId="2E8D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19C495E9">
            <w:pPr>
              <w:ind w:firstLine="0" w:firstLineChars="0"/>
              <w:jc w:val="center"/>
              <w:rPr>
                <w:rFonts w:hint="eastAsia"/>
                <w:b/>
                <w:bCs/>
              </w:rPr>
            </w:pPr>
            <w:r>
              <w:rPr>
                <w:rFonts w:hint="eastAsia"/>
                <w:b/>
                <w:bCs/>
              </w:rPr>
              <w:t>阶段</w:t>
            </w:r>
          </w:p>
        </w:tc>
        <w:tc>
          <w:tcPr>
            <w:tcW w:w="2373" w:type="dxa"/>
            <w:vAlign w:val="center"/>
          </w:tcPr>
          <w:p w14:paraId="07B912D6">
            <w:pPr>
              <w:ind w:firstLine="0" w:firstLineChars="0"/>
              <w:jc w:val="center"/>
              <w:rPr>
                <w:rFonts w:hint="eastAsia"/>
                <w:b/>
                <w:bCs/>
              </w:rPr>
            </w:pPr>
            <w:r>
              <w:rPr>
                <w:rFonts w:hint="eastAsia"/>
                <w:b/>
                <w:bCs/>
              </w:rPr>
              <w:t>主要输入</w:t>
            </w:r>
          </w:p>
        </w:tc>
        <w:tc>
          <w:tcPr>
            <w:tcW w:w="2200" w:type="dxa"/>
            <w:vAlign w:val="center"/>
          </w:tcPr>
          <w:p w14:paraId="4FD65EF6">
            <w:pPr>
              <w:ind w:firstLine="0" w:firstLineChars="0"/>
              <w:jc w:val="center"/>
              <w:rPr>
                <w:rFonts w:hint="eastAsia"/>
                <w:b/>
                <w:bCs/>
              </w:rPr>
            </w:pPr>
            <w:r>
              <w:rPr>
                <w:rFonts w:hint="eastAsia"/>
                <w:b/>
                <w:bCs/>
              </w:rPr>
              <w:t>核心操作</w:t>
            </w:r>
          </w:p>
        </w:tc>
        <w:tc>
          <w:tcPr>
            <w:tcW w:w="2801" w:type="dxa"/>
            <w:vAlign w:val="center"/>
          </w:tcPr>
          <w:p w14:paraId="4ED6AF02">
            <w:pPr>
              <w:ind w:firstLine="0" w:firstLineChars="0"/>
              <w:jc w:val="center"/>
              <w:rPr>
                <w:rFonts w:hint="eastAsia"/>
                <w:b/>
                <w:bCs/>
              </w:rPr>
            </w:pPr>
            <w:r>
              <w:rPr>
                <w:rFonts w:hint="eastAsia"/>
                <w:b/>
                <w:bCs/>
              </w:rPr>
              <w:t>输出</w:t>
            </w:r>
          </w:p>
        </w:tc>
      </w:tr>
      <w:tr w14:paraId="475B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3AAC0771">
            <w:pPr>
              <w:ind w:firstLine="0" w:firstLineChars="0"/>
              <w:jc w:val="center"/>
              <w:rPr>
                <w:rFonts w:hint="eastAsia"/>
              </w:rPr>
            </w:pPr>
            <w:r>
              <w:rPr>
                <w:rFonts w:hint="eastAsia"/>
              </w:rPr>
              <w:t>任务构造</w:t>
            </w:r>
          </w:p>
        </w:tc>
        <w:tc>
          <w:tcPr>
            <w:tcW w:w="2373" w:type="dxa"/>
            <w:vAlign w:val="center"/>
          </w:tcPr>
          <w:p w14:paraId="2A57686D">
            <w:pPr>
              <w:ind w:firstLine="0" w:firstLineChars="0"/>
              <w:jc w:val="center"/>
              <w:rPr>
                <w:rFonts w:hint="eastAsia"/>
              </w:rPr>
            </w:pPr>
            <w:r>
              <w:rPr>
                <w:rFonts w:hint="eastAsia"/>
              </w:rPr>
              <w:t>槽位划分规则</w:t>
            </w:r>
          </w:p>
        </w:tc>
        <w:tc>
          <w:tcPr>
            <w:tcW w:w="2200" w:type="dxa"/>
            <w:vAlign w:val="center"/>
          </w:tcPr>
          <w:p w14:paraId="1DF744F1">
            <w:pPr>
              <w:ind w:firstLine="0" w:firstLineChars="0"/>
              <w:jc w:val="center"/>
              <w:rPr>
                <w:rFonts w:hint="default" w:eastAsia="宋体"/>
                <w:lang w:val="en-US" w:eastAsia="zh-CN"/>
              </w:rPr>
            </w:pPr>
            <w:r>
              <w:rPr>
                <w:rFonts w:hint="eastAsia"/>
                <w:lang w:val="en-US" w:eastAsia="zh-CN"/>
              </w:rPr>
              <w:t>构建搜索任务</w:t>
            </w:r>
          </w:p>
        </w:tc>
        <w:tc>
          <w:tcPr>
            <w:tcW w:w="2801" w:type="dxa"/>
            <w:vAlign w:val="center"/>
          </w:tcPr>
          <w:p w14:paraId="77E8F4DE">
            <w:pPr>
              <w:ind w:firstLine="0" w:firstLineChars="0"/>
              <w:jc w:val="center"/>
              <w:rPr>
                <w:rFonts w:hint="eastAsia"/>
              </w:rPr>
            </w:pPr>
            <w:r>
              <w:rPr>
                <w:rFonts w:hint="eastAsia"/>
              </w:rPr>
              <w:t>四类槽位任务</w:t>
            </w:r>
          </w:p>
        </w:tc>
      </w:tr>
      <w:tr w14:paraId="1108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5B129276">
            <w:pPr>
              <w:ind w:firstLine="0" w:firstLineChars="0"/>
              <w:jc w:val="center"/>
              <w:rPr>
                <w:rFonts w:hint="eastAsia"/>
              </w:rPr>
            </w:pPr>
            <w:r>
              <w:rPr>
                <w:rFonts w:hint="eastAsia"/>
              </w:rPr>
              <w:t>预处理</w:t>
            </w:r>
          </w:p>
        </w:tc>
        <w:tc>
          <w:tcPr>
            <w:tcW w:w="2373" w:type="dxa"/>
            <w:vAlign w:val="center"/>
          </w:tcPr>
          <w:p w14:paraId="57AE07B1">
            <w:pPr>
              <w:ind w:firstLine="0" w:firstLineChars="0"/>
              <w:jc w:val="center"/>
              <w:rPr>
                <w:rFonts w:hint="eastAsia"/>
              </w:rPr>
            </w:pPr>
            <w:r>
              <w:rPr>
                <w:rFonts w:hint="eastAsia"/>
              </w:rPr>
              <w:t>候选</w:t>
            </w:r>
            <w:r>
              <w:rPr>
                <w:rFonts w:hint="eastAsia"/>
                <w:lang w:val="en-US" w:eastAsia="zh-CN"/>
              </w:rPr>
              <w:t>矩阵</w:t>
            </w:r>
            <w:r>
              <w:rPr>
                <w:rFonts w:hint="eastAsia"/>
              </w:rPr>
              <w:t>集合</w:t>
            </w:r>
          </w:p>
        </w:tc>
        <w:tc>
          <w:tcPr>
            <w:tcW w:w="2200" w:type="dxa"/>
            <w:vAlign w:val="center"/>
          </w:tcPr>
          <w:p w14:paraId="56E4A4C4">
            <w:pPr>
              <w:ind w:firstLine="0" w:firstLineChars="0"/>
              <w:jc w:val="center"/>
              <w:rPr>
                <w:rFonts w:hint="eastAsia"/>
              </w:rPr>
            </w:pPr>
            <w:r>
              <w:rPr>
                <w:rFonts w:hint="eastAsia"/>
              </w:rPr>
              <w:t>固定候选实例化</w:t>
            </w:r>
          </w:p>
        </w:tc>
        <w:tc>
          <w:tcPr>
            <w:tcW w:w="2801" w:type="dxa"/>
            <w:vAlign w:val="center"/>
          </w:tcPr>
          <w:p w14:paraId="182DFF0F">
            <w:pPr>
              <w:ind w:firstLine="0" w:firstLineChars="0"/>
              <w:jc w:val="center"/>
              <w:rPr>
                <w:rFonts w:hint="eastAsia"/>
              </w:rPr>
            </w:pPr>
            <w:r>
              <w:rPr>
                <w:rFonts w:hint="eastAsia"/>
              </w:rPr>
              <w:t>候选</w:t>
            </w:r>
            <w:r>
              <w:rPr>
                <w:rFonts w:hint="eastAsia"/>
                <w:lang w:val="en-US" w:eastAsia="zh-CN"/>
              </w:rPr>
              <w:t>矩阵</w:t>
            </w:r>
            <w:r>
              <w:rPr>
                <w:rFonts w:hint="eastAsia"/>
              </w:rPr>
              <w:t>库</w:t>
            </w:r>
          </w:p>
        </w:tc>
      </w:tr>
      <w:tr w14:paraId="4CA3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39E61D74">
            <w:pPr>
              <w:ind w:firstLine="0" w:firstLineChars="0"/>
              <w:jc w:val="center"/>
              <w:rPr>
                <w:rFonts w:hint="default" w:eastAsia="宋体"/>
                <w:lang w:val="en-US" w:eastAsia="zh-CN"/>
              </w:rPr>
            </w:pPr>
            <w:r>
              <w:rPr>
                <w:rFonts w:hint="eastAsia"/>
                <w:lang w:val="en-US" w:eastAsia="zh-CN"/>
              </w:rPr>
              <w:t>搜索策略</w:t>
            </w:r>
          </w:p>
        </w:tc>
        <w:tc>
          <w:tcPr>
            <w:tcW w:w="2373" w:type="dxa"/>
            <w:vAlign w:val="center"/>
          </w:tcPr>
          <w:p w14:paraId="3F23E74D">
            <w:pPr>
              <w:ind w:firstLine="0" w:firstLineChars="0"/>
              <w:jc w:val="center"/>
              <w:rPr>
                <w:rFonts w:hint="eastAsia"/>
              </w:rPr>
            </w:pPr>
            <w:r>
              <w:rPr>
                <w:rFonts w:hint="eastAsia"/>
              </w:rPr>
              <w:t>权重块、激活、协方差、目标函数</w:t>
            </w:r>
          </w:p>
        </w:tc>
        <w:tc>
          <w:tcPr>
            <w:tcW w:w="2200" w:type="dxa"/>
            <w:vAlign w:val="center"/>
          </w:tcPr>
          <w:p w14:paraId="45570BF3">
            <w:pPr>
              <w:ind w:firstLine="0" w:firstLineChars="0"/>
              <w:jc w:val="center"/>
              <w:rPr>
                <w:rFonts w:hint="eastAsia"/>
              </w:rPr>
            </w:pPr>
            <w:r>
              <w:rPr>
                <w:rFonts w:hint="eastAsia"/>
              </w:rPr>
              <w:t>对每个候选矩阵计算局部目标值</w:t>
            </w:r>
          </w:p>
        </w:tc>
        <w:tc>
          <w:tcPr>
            <w:tcW w:w="2801" w:type="dxa"/>
            <w:vAlign w:val="center"/>
          </w:tcPr>
          <w:p w14:paraId="772D621B">
            <w:pPr>
              <w:ind w:firstLine="0" w:firstLineChars="0"/>
              <w:jc w:val="center"/>
              <w:rPr>
                <w:rFonts w:hint="eastAsia"/>
              </w:rPr>
            </w:pPr>
            <w:r>
              <w:rPr>
                <w:rFonts w:hint="eastAsia"/>
              </w:rPr>
              <w:t>当前 group 最优候选</w:t>
            </w:r>
          </w:p>
        </w:tc>
      </w:tr>
      <w:tr w14:paraId="458B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6CE7845B">
            <w:pPr>
              <w:ind w:firstLine="0" w:firstLineChars="0"/>
              <w:jc w:val="center"/>
              <w:rPr>
                <w:rFonts w:hint="eastAsia"/>
              </w:rPr>
            </w:pPr>
            <w:r>
              <w:rPr>
                <w:rFonts w:hint="eastAsia"/>
              </w:rPr>
              <w:t>结果组装</w:t>
            </w:r>
          </w:p>
        </w:tc>
        <w:tc>
          <w:tcPr>
            <w:tcW w:w="2373" w:type="dxa"/>
            <w:vAlign w:val="center"/>
          </w:tcPr>
          <w:p w14:paraId="3F2959D8">
            <w:pPr>
              <w:ind w:firstLine="0" w:firstLineChars="0"/>
              <w:jc w:val="center"/>
              <w:rPr>
                <w:rFonts w:hint="eastAsia"/>
              </w:rPr>
            </w:pPr>
            <w:r>
              <w:rPr>
                <w:rFonts w:hint="eastAsia"/>
              </w:rPr>
              <w:t>各group最优前向矩阵、逆转置矩阵</w:t>
            </w:r>
          </w:p>
        </w:tc>
        <w:tc>
          <w:tcPr>
            <w:tcW w:w="2200" w:type="dxa"/>
            <w:vAlign w:val="center"/>
          </w:tcPr>
          <w:p w14:paraId="1DCEAB8B">
            <w:pPr>
              <w:ind w:firstLine="0" w:firstLineChars="0"/>
              <w:jc w:val="center"/>
              <w:rPr>
                <w:rFonts w:hint="eastAsia"/>
              </w:rPr>
            </w:pPr>
            <w:r>
              <w:rPr>
                <w:rFonts w:hint="eastAsia"/>
              </w:rPr>
              <w:t>堆叠为三维矩阵库并封装</w:t>
            </w:r>
          </w:p>
        </w:tc>
        <w:tc>
          <w:tcPr>
            <w:tcW w:w="2801" w:type="dxa"/>
            <w:vAlign w:val="center"/>
          </w:tcPr>
          <w:p w14:paraId="6EDAC956">
            <w:pPr>
              <w:ind w:firstLine="0" w:firstLineChars="0"/>
              <w:jc w:val="center"/>
              <w:rPr>
                <w:rFonts w:hint="eastAsia"/>
              </w:rPr>
            </w:pPr>
            <w:r>
              <w:rPr>
                <w:rFonts w:hint="eastAsia"/>
              </w:rPr>
              <w:t>MixedGroupTransform</w:t>
            </w:r>
          </w:p>
        </w:tc>
      </w:tr>
      <w:tr w14:paraId="38B4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vAlign w:val="center"/>
          </w:tcPr>
          <w:p w14:paraId="4D0B6182">
            <w:pPr>
              <w:ind w:firstLine="0" w:firstLineChars="0"/>
              <w:jc w:val="center"/>
              <w:rPr>
                <w:rFonts w:hint="eastAsia"/>
              </w:rPr>
            </w:pPr>
            <w:r>
              <w:rPr>
                <w:rFonts w:hint="eastAsia"/>
              </w:rPr>
              <w:t>后续接入</w:t>
            </w:r>
          </w:p>
        </w:tc>
        <w:tc>
          <w:tcPr>
            <w:tcW w:w="2373" w:type="dxa"/>
            <w:vAlign w:val="center"/>
          </w:tcPr>
          <w:p w14:paraId="6629DAFA">
            <w:pPr>
              <w:ind w:firstLine="0" w:firstLineChars="0"/>
              <w:jc w:val="center"/>
              <w:rPr>
                <w:rFonts w:hint="eastAsia"/>
              </w:rPr>
            </w:pPr>
            <w:r>
              <w:rPr>
                <w:rFonts w:hint="eastAsia"/>
              </w:rPr>
              <w:t>四个槽位的 MixedGroupTransform</w:t>
            </w:r>
          </w:p>
        </w:tc>
        <w:tc>
          <w:tcPr>
            <w:tcW w:w="2200" w:type="dxa"/>
            <w:vAlign w:val="center"/>
          </w:tcPr>
          <w:p w14:paraId="1E1C1EE2">
            <w:pPr>
              <w:ind w:firstLine="0" w:firstLineChars="0"/>
              <w:jc w:val="center"/>
              <w:rPr>
                <w:rFonts w:hint="eastAsia"/>
              </w:rPr>
            </w:pPr>
            <w:r>
              <w:rPr>
                <w:rFonts w:hint="eastAsia"/>
              </w:rPr>
              <w:t>写回 block 并进入 RTN/GPTQ 量化与导出流程</w:t>
            </w:r>
          </w:p>
        </w:tc>
        <w:tc>
          <w:tcPr>
            <w:tcW w:w="2801" w:type="dxa"/>
            <w:vAlign w:val="center"/>
          </w:tcPr>
          <w:p w14:paraId="12B84775">
            <w:pPr>
              <w:ind w:firstLine="0" w:firstLineChars="0"/>
              <w:jc w:val="center"/>
              <w:rPr>
                <w:rFonts w:hint="eastAsia"/>
              </w:rPr>
            </w:pPr>
            <w:r>
              <w:rPr>
                <w:rFonts w:hint="eastAsia"/>
              </w:rPr>
              <w:t>可部署量化模型</w:t>
            </w:r>
          </w:p>
        </w:tc>
      </w:tr>
    </w:tbl>
    <w:p w14:paraId="7D858849">
      <w:pPr>
        <w:ind w:left="0" w:leftChars="0" w:firstLine="420" w:firstLineChars="0"/>
        <w:rPr>
          <w:rFonts w:hint="eastAsia"/>
          <w:lang w:val="en-US" w:eastAsia="zh-CN"/>
        </w:rPr>
      </w:pPr>
      <w:r>
        <w:rPr>
          <w:rFonts w:hint="eastAsia"/>
          <w:lang w:val="en-US" w:eastAsia="zh-CN"/>
        </w:rPr>
        <w:t>当某一槽位的全部 group 搜索结束后，代码不会直接构造整层稠密大矩阵，而是将各列块选中的前向矩阵和逆转置矩阵分别按顺序堆叠，形成式（4-29）所示的前向矩阵库与逆转置矩阵库。其中，上标“*”表示对应列块最终选中的最优候选。</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7"/>
        <w:gridCol w:w="1214"/>
      </w:tblGrid>
      <w:tr w14:paraId="6A17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7" w:type="dxa"/>
          </w:tcPr>
          <w:p w14:paraId="38BB9DCA">
            <w:pPr>
              <w:jc w:val="center"/>
            </w:pPr>
            <m:oMathPara>
              <m:oMath>
                <m:d>
                  <m:dPr>
                    <m:begChr m:val="{"/>
                    <m:endChr m:val=""/>
                    <m:ctrlPr>
                      <w:rPr>
                        <w:i w:val="0"/>
                      </w:rPr>
                    </m:ctrlPr>
                  </m:dPr>
                  <m:e>
                    <m:eqArr>
                      <m:eqArrPr>
                        <m:ctrlPr>
                          <w:rPr>
                            <w:i w:val="0"/>
                          </w:rPr>
                        </m:ctrlPr>
                      </m:eqArrPr>
                      <m:e>
                        <m:sSub>
                          <m:sSubPr/>
                          <m:e>
                            <m:r>
                              <m:rPr/>
                              <m:t>F</m:t>
                            </m:r>
                          </m:e>
                          <m:sub>
                            <m:r>
                              <m:rPr/>
                              <m:t>s</m:t>
                            </m:r>
                          </m:sub>
                        </m:sSub>
                        <m:r>
                          <m:rPr/>
                          <m:t>= Stack(</m:t>
                        </m:r>
                        <m:sSubSup>
                          <m:sSubSupPr/>
                          <m:e>
                            <m:r>
                              <m:rPr/>
                              <m:t>F</m:t>
                            </m:r>
                          </m:e>
                          <m:sub>
                            <m:r>
                              <m:rPr/>
                              <m:t>s,1</m:t>
                            </m:r>
                          </m:sub>
                          <m:sup>
                            <m:r>
                              <m:rPr/>
                              <m:t>∗</m:t>
                            </m:r>
                          </m:sup>
                        </m:sSubSup>
                        <m:r>
                          <m:rPr/>
                          <m:t>, … ,</m:t>
                        </m:r>
                        <m:sSubSup>
                          <m:sSubSupPr/>
                          <m:e>
                            <m:r>
                              <m:rPr/>
                              <m:t>F</m:t>
                            </m:r>
                          </m:e>
                          <m:sub>
                            <m:r>
                              <m:rPr/>
                              <m:t>s,G_s</m:t>
                            </m:r>
                          </m:sub>
                          <m:sup>
                            <m:r>
                              <m:rPr/>
                              <m:t>∗</m:t>
                            </m:r>
                          </m:sup>
                        </m:sSubSup>
                        <m:r>
                          <m:rPr/>
                          <m:t>)</m:t>
                        </m:r>
                        <m:ctrlPr>
                          <w:rPr>
                            <w:i w:val="0"/>
                          </w:rPr>
                        </m:ctrlPr>
                      </m:e>
                      <m:e>
                        <m:sSub>
                          <m:sSubPr/>
                          <m:e>
                            <m:r>
                              <m:rPr/>
                              <m:t>B</m:t>
                            </m:r>
                          </m:e>
                          <m:sub>
                            <m:r>
                              <m:rPr/>
                              <m:t>s</m:t>
                            </m:r>
                          </m:sub>
                        </m:sSub>
                        <m:r>
                          <m:rPr/>
                          <m:t>= Stack(</m:t>
                        </m:r>
                        <m:sSubSup>
                          <m:sSubSupPr/>
                          <m:e>
                            <m:r>
                              <m:rPr/>
                              <m:t>B</m:t>
                            </m:r>
                          </m:e>
                          <m:sub>
                            <m:r>
                              <m:rPr/>
                              <m:t>s,1</m:t>
                            </m:r>
                          </m:sub>
                          <m:sup>
                            <m:r>
                              <m:rPr/>
                              <m:t>∗</m:t>
                            </m:r>
                          </m:sup>
                        </m:sSubSup>
                        <m:r>
                          <m:rPr/>
                          <m:t>, … ,</m:t>
                        </m:r>
                        <m:sSubSup>
                          <m:sSubSupPr/>
                          <m:e>
                            <m:r>
                              <m:rPr/>
                              <m:t>B</m:t>
                            </m:r>
                          </m:e>
                          <m:sub>
                            <m:r>
                              <m:rPr/>
                              <m:t>s,G_s</m:t>
                            </m:r>
                          </m:sub>
                          <m:sup>
                            <m:r>
                              <m:rPr/>
                              <m:t>∗</m:t>
                            </m:r>
                          </m:sup>
                        </m:sSubSup>
                        <m:r>
                          <m:rPr/>
                          <m:t>)</m:t>
                        </m:r>
                        <m:ctrlPr>
                          <w:rPr>
                            <w:i w:val="0"/>
                          </w:rPr>
                        </m:ctrlPr>
                      </m:e>
                    </m:eqArr>
                    <m:ctrlPr>
                      <w:rPr>
                        <w:i w:val="0"/>
                      </w:rPr>
                    </m:ctrlPr>
                  </m:e>
                </m:d>
              </m:oMath>
            </m:oMathPara>
          </w:p>
        </w:tc>
        <w:tc>
          <w:tcPr>
            <w:tcW w:w="1214" w:type="dxa"/>
          </w:tcPr>
          <w:p w14:paraId="27CE9A08">
            <w:pPr>
              <w:ind w:left="0" w:leftChars="0" w:firstLine="0" w:firstLineChars="0"/>
              <w:jc w:val="both"/>
            </w:pPr>
            <w:r>
              <w:t>（4-2</w:t>
            </w:r>
            <w:r>
              <w:rPr>
                <w:rFonts w:hint="eastAsia"/>
                <w:lang w:val="en-US" w:eastAsia="zh-CN"/>
              </w:rPr>
              <w:t>9</w:t>
            </w:r>
            <w:r>
              <w:t>）</w:t>
            </w:r>
          </w:p>
        </w:tc>
      </w:tr>
    </w:tbl>
    <w:p w14:paraId="3CA9550D">
      <w:pPr>
        <w:ind w:left="0" w:leftChars="0" w:firstLine="420" w:firstLineChars="0"/>
        <w:rPr>
          <w:rFonts w:hint="eastAsia"/>
          <w:lang w:val="en-US" w:eastAsia="zh-CN"/>
        </w:rPr>
      </w:pPr>
      <w:r>
        <w:rPr>
          <w:rFonts w:hint="eastAsia"/>
          <w:lang w:val="en-US" w:eastAsia="zh-CN"/>
        </w:rPr>
        <w:t>在此基础上，系统进一步把矩阵库、group 大小以及各列块选中的候选名称一起封装到 MixedGroupTransform类中，得到当前槽位的最终输入变换，如式（4-30）所示。由于 MixedGroupTransform 在初始化时显式检查前向矩阵与逆转置矩阵之间的线性等价关系，因此后续无论是在激活侧前向旋转，还是在权重侧做逆变换折叠，都能够保持映射一致。</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47"/>
        <w:gridCol w:w="1174"/>
      </w:tblGrid>
      <w:tr w14:paraId="30247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47" w:type="dxa"/>
          </w:tcPr>
          <w:p w14:paraId="384064F2">
            <w:pPr>
              <w:jc w:val="center"/>
            </w:pPr>
            <m:oMathPara>
              <m:oMath>
                <m:sSub>
                  <m:sSubPr/>
                  <m:e>
                    <m:r>
                      <m:rPr/>
                      <m:t>T</m:t>
                    </m:r>
                  </m:e>
                  <m:sub>
                    <m:r>
                      <m:rPr/>
                      <m:t>s</m:t>
                    </m:r>
                  </m:sub>
                </m:sSub>
                <m:r>
                  <m:rPr/>
                  <m:t>= MixedGroupTransform(</m:t>
                </m:r>
                <m:sSub>
                  <m:sSubPr/>
                  <m:e>
                    <m:r>
                      <m:rPr/>
                      <m:t>F</m:t>
                    </m:r>
                  </m:e>
                  <m:sub>
                    <m:r>
                      <m:rPr/>
                      <m:t>s</m:t>
                    </m:r>
                  </m:sub>
                </m:sSub>
                <m:r>
                  <m:rPr/>
                  <m:t>,</m:t>
                </m:r>
                <m:sSub>
                  <m:sSubPr/>
                  <m:e>
                    <m:r>
                      <m:rPr/>
                      <m:t>B</m:t>
                    </m:r>
                  </m:e>
                  <m:sub>
                    <m:r>
                      <m:rPr/>
                      <m:t>s</m:t>
                    </m:r>
                  </m:sub>
                </m:sSub>
                <m:r>
                  <m:rPr/>
                  <m:t>, g,</m:t>
                </m:r>
                <m:sSub>
                  <m:sSubPr/>
                  <m:e>
                    <m:r>
                      <m:rPr/>
                      <m:t>N</m:t>
                    </m:r>
                  </m:e>
                  <m:sub>
                    <m:r>
                      <m:rPr/>
                      <m:t>s</m:t>
                    </m:r>
                  </m:sub>
                </m:sSub>
                <m:r>
                  <m:rPr/>
                  <m:t>)</m:t>
                </m:r>
              </m:oMath>
            </m:oMathPara>
          </w:p>
        </w:tc>
        <w:tc>
          <w:tcPr>
            <w:tcW w:w="1174" w:type="dxa"/>
          </w:tcPr>
          <w:p w14:paraId="41C01D06">
            <w:pPr>
              <w:ind w:left="0" w:leftChars="0" w:firstLine="0" w:firstLineChars="0"/>
              <w:jc w:val="both"/>
            </w:pPr>
            <w:r>
              <w:t>（4-</w:t>
            </w:r>
            <w:r>
              <w:rPr>
                <w:rFonts w:hint="eastAsia"/>
                <w:lang w:val="en-US" w:eastAsia="zh-CN"/>
              </w:rPr>
              <w:t>30</w:t>
            </w:r>
            <w:r>
              <w:t>）</w:t>
            </w:r>
          </w:p>
        </w:tc>
      </w:tr>
    </w:tbl>
    <w:p w14:paraId="09406D37">
      <w:pPr>
        <w:ind w:left="0" w:leftChars="0" w:firstLine="420" w:firstLineChars="0"/>
        <w:rPr>
          <w:rFonts w:hint="eastAsia"/>
          <w:lang w:val="en-US" w:eastAsia="zh-CN"/>
        </w:rPr>
      </w:pPr>
      <w:r>
        <w:rPr>
          <w:rFonts w:hint="eastAsia"/>
          <w:lang w:val="en-US" w:eastAsia="zh-CN"/>
        </w:rPr>
        <w:t>至此，group-wise 旋转搜索算法的主流程可以概括为：先构造四类槽位任务，再在每个槽位内逐 group 搜索最优候选，最后将结果组装成可部署的局部混合变换，并交由后续 RTN 或 GPTQ 路径完成量化、导出与推理接入。换言之，第四章所介绍的变换粒度、候选空间与搜索策略，在这一统一流程中被串联起来，共同构成完整的 group-wise 旋转策略搜索算法。</w:t>
      </w:r>
    </w:p>
    <w:p w14:paraId="0FE8BC07">
      <w:pPr>
        <w:pStyle w:val="2"/>
        <w:ind w:left="0" w:leftChars="0" w:firstLine="0" w:firstLineChars="0"/>
        <w:rPr>
          <w:rFonts w:hint="eastAsia"/>
          <w:lang w:val="en-US" w:eastAsia="zh-CN"/>
        </w:rPr>
      </w:pPr>
      <w:r>
        <w:drawing>
          <wp:inline distT="0" distB="0" distL="114300" distR="114300">
            <wp:extent cx="5398135" cy="6144260"/>
            <wp:effectExtent l="0" t="0" r="12065" b="1270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3"/>
                    <a:stretch>
                      <a:fillRect/>
                    </a:stretch>
                  </pic:blipFill>
                  <pic:spPr>
                    <a:xfrm>
                      <a:off x="0" y="0"/>
                      <a:ext cx="5398135" cy="6144260"/>
                    </a:xfrm>
                    <a:prstGeom prst="rect">
                      <a:avLst/>
                    </a:prstGeom>
                    <a:noFill/>
                    <a:ln>
                      <a:noFill/>
                    </a:ln>
                  </pic:spPr>
                </pic:pic>
              </a:graphicData>
            </a:graphic>
          </wp:inline>
        </w:drawing>
      </w:r>
    </w:p>
    <w:p w14:paraId="54C0F07A">
      <w:pPr>
        <w:pStyle w:val="4"/>
      </w:pPr>
      <w:r>
        <w:t>4.</w:t>
      </w:r>
      <w:r>
        <w:rPr>
          <w:rFonts w:hint="eastAsia"/>
          <w:lang w:val="en-US" w:eastAsia="zh-CN"/>
        </w:rPr>
        <w:t>5</w:t>
      </w:r>
      <w:r>
        <w:t xml:space="preserve"> 本章小结</w:t>
      </w:r>
    </w:p>
    <w:p w14:paraId="62C45176">
      <w:pPr>
        <w:ind w:left="0" w:leftChars="0" w:firstLine="420" w:firstLineChars="0"/>
      </w:pPr>
      <w:r>
        <w:rPr>
          <w:rFonts w:hint="eastAsia"/>
          <w:lang w:val="en-US" w:eastAsia="zh-CN"/>
        </w:rPr>
        <w:t>本章围绕面向低比特量化的 group-wise 旋转算法实现展开，首先在量化格式约束下明确了四类输入槽位上的局部搜索粒度与候选变换空间，随后结合当前代码实现说明了 Identity、Householder、Hadamard/GSR、DCT/DST 等候选矩阵的构造方式，以及 MSE、COV、J_tail 和 AUTO 等搜索策略的搜索依据与适用场景。在此基础上，进一步梳理了 group-wise 旋转搜索的任务组织、逐 group 评分、最优候选选择与 MixedGroupTransform 组装流程，形成了从候选构造到可部署变换导出的完整实现链路。由此可见，本文方法已经在候选空间、目标函数和算法流程三个层面完成工程化落地。下一章将在此基础上对整体量化效果、不同搜索策略与不同量化格式下的实验表现进行分析。</w:t>
      </w:r>
    </w:p>
    <w:p w14:paraId="2039CB07">
      <w:pPr>
        <w:pStyle w:val="2"/>
        <w:rPr>
          <w:rFonts w:hint="eastAsia"/>
        </w:rPr>
      </w:pPr>
    </w:p>
    <w:p w14:paraId="0828894C">
      <w:pPr>
        <w:pStyle w:val="3"/>
      </w:pPr>
      <w:r>
        <w:rPr>
          <w:rFonts w:hint="eastAsia"/>
        </w:rPr>
        <w:t>第5章　实验结果与分析</w:t>
      </w:r>
    </w:p>
    <w:p w14:paraId="1627DF39">
      <w:pPr>
        <w:pStyle w:val="4"/>
      </w:pPr>
      <w:r>
        <w:t>5.1　实验环境与设置</w:t>
      </w:r>
    </w:p>
    <w:p w14:paraId="12AB45C2">
      <w:pPr>
        <w:pStyle w:val="4"/>
      </w:pPr>
      <w:r>
        <w:t>5.2　group-wise 旋转算法整体效果分析</w:t>
      </w:r>
    </w:p>
    <w:p w14:paraId="4F9FD1DB">
      <w:pPr>
        <w:pStyle w:val="4"/>
      </w:pPr>
      <w:r>
        <w:t>5.3　旋转选择结果分析</w:t>
      </w:r>
      <w:bookmarkStart w:id="45" w:name="_GoBack"/>
      <w:bookmarkEnd w:id="45"/>
    </w:p>
    <w:p w14:paraId="4142A91B">
      <w:pPr>
        <w:pStyle w:val="4"/>
      </w:pPr>
      <w:r>
        <w:t>5.4　本章小结</w:t>
      </w:r>
    </w:p>
    <w:p w14:paraId="355E55E3"/>
    <w:p w14:paraId="7F11C093"/>
    <w:p w14:paraId="6715C2CF"/>
    <w:p w14:paraId="48DF5F55"/>
    <w:p w14:paraId="3C591B71"/>
    <w:p w14:paraId="588C8930">
      <w:pPr>
        <w:bidi w:val="0"/>
        <w:rPr>
          <w:rFonts w:hint="eastAsia"/>
        </w:rPr>
      </w:pPr>
    </w:p>
    <w:p w14:paraId="60E6CD30">
      <w:pPr>
        <w:bidi w:val="0"/>
        <w:rPr>
          <w:rFonts w:hint="eastAsia"/>
        </w:rPr>
      </w:pPr>
    </w:p>
    <w:p w14:paraId="3AF43DD4">
      <w:pPr>
        <w:bidi w:val="0"/>
        <w:rPr>
          <w:rFonts w:hint="eastAsia"/>
        </w:rPr>
      </w:pPr>
    </w:p>
    <w:p w14:paraId="18F70630">
      <w:pPr>
        <w:pStyle w:val="2"/>
        <w:rPr>
          <w:rFonts w:hint="eastAsia"/>
        </w:rPr>
      </w:pPr>
    </w:p>
    <w:p w14:paraId="55D5849A">
      <w:pPr>
        <w:pStyle w:val="2"/>
        <w:rPr>
          <w:rFonts w:hint="eastAsia"/>
        </w:rPr>
      </w:pPr>
    </w:p>
    <w:p w14:paraId="2CEB156B">
      <w:pPr>
        <w:bidi w:val="0"/>
        <w:rPr>
          <w:rFonts w:hint="eastAsia"/>
        </w:rPr>
      </w:pPr>
    </w:p>
    <w:p w14:paraId="1B35B929">
      <w:pPr>
        <w:bidi w:val="0"/>
        <w:rPr>
          <w:rFonts w:hint="eastAsia"/>
        </w:rPr>
      </w:pPr>
    </w:p>
    <w:p w14:paraId="57F68A90">
      <w:pPr>
        <w:bidi w:val="0"/>
        <w:rPr>
          <w:rFonts w:hint="eastAsia"/>
        </w:rPr>
      </w:pPr>
    </w:p>
    <w:p w14:paraId="236FEF74">
      <w:pPr>
        <w:bidi w:val="0"/>
        <w:rPr>
          <w:rFonts w:hint="eastAsia"/>
        </w:rPr>
      </w:pPr>
    </w:p>
    <w:p w14:paraId="6EC22532">
      <w:pPr>
        <w:bidi w:val="0"/>
        <w:rPr>
          <w:rFonts w:hint="eastAsia"/>
        </w:rPr>
      </w:pPr>
    </w:p>
    <w:p w14:paraId="1026ADF1">
      <w:pPr>
        <w:bidi w:val="0"/>
        <w:rPr>
          <w:rFonts w:hint="eastAsia"/>
        </w:rPr>
      </w:pPr>
    </w:p>
    <w:p w14:paraId="243C6EB2">
      <w:pPr>
        <w:bidi w:val="0"/>
        <w:rPr>
          <w:rFonts w:hint="eastAsia"/>
        </w:rPr>
      </w:pPr>
    </w:p>
    <w:p w14:paraId="6C4EAB7D">
      <w:pPr>
        <w:bidi w:val="0"/>
        <w:rPr>
          <w:rFonts w:hint="eastAsia"/>
        </w:rPr>
      </w:pPr>
    </w:p>
    <w:p w14:paraId="671BDDB6">
      <w:pPr>
        <w:pStyle w:val="2"/>
        <w:rPr>
          <w:rFonts w:hint="eastAsia"/>
        </w:rPr>
      </w:pPr>
    </w:p>
    <w:p w14:paraId="417E968B">
      <w:pPr>
        <w:pStyle w:val="3"/>
      </w:pPr>
      <w:bookmarkStart w:id="39" w:name="_Toc9191"/>
      <w:r>
        <w:rPr>
          <w:rFonts w:hint="eastAsia"/>
        </w:rPr>
        <w:t>第6章　总结与展望</w:t>
      </w:r>
      <w:bookmarkEnd w:id="39"/>
    </w:p>
    <w:p w14:paraId="306219D4">
      <w:pPr>
        <w:pStyle w:val="4"/>
      </w:pPr>
      <w:bookmarkStart w:id="40" w:name="_Toc17742"/>
      <w:r>
        <w:rPr>
          <w:rFonts w:hint="eastAsia"/>
        </w:rPr>
        <w:t>6.1　工作总结</w:t>
      </w:r>
      <w:bookmarkEnd w:id="40"/>
    </w:p>
    <w:p w14:paraId="3E85B0DC">
      <w:pPr>
        <w:pStyle w:val="4"/>
      </w:pPr>
      <w:bookmarkStart w:id="41" w:name="_Toc1287"/>
      <w:r>
        <w:rPr>
          <w:rFonts w:hint="eastAsia"/>
        </w:rPr>
        <w:t>6.2　后续展望</w:t>
      </w:r>
      <w:bookmarkEnd w:id="41"/>
    </w:p>
    <w:p w14:paraId="5EFBE732">
      <w:pPr>
        <w:ind w:firstLine="549"/>
      </w:pPr>
    </w:p>
    <w:p w14:paraId="1CF58523">
      <w:pPr>
        <w:pStyle w:val="2"/>
      </w:pPr>
    </w:p>
    <w:p w14:paraId="258D3A83">
      <w:pPr>
        <w:pStyle w:val="2"/>
      </w:pPr>
    </w:p>
    <w:p w14:paraId="572B2B40">
      <w:pPr>
        <w:pStyle w:val="2"/>
      </w:pPr>
    </w:p>
    <w:p w14:paraId="2F394CD1">
      <w:pPr>
        <w:pStyle w:val="2"/>
      </w:pPr>
    </w:p>
    <w:p w14:paraId="79A73EC3">
      <w:pPr>
        <w:pStyle w:val="2"/>
      </w:pPr>
    </w:p>
    <w:p w14:paraId="16AB4905">
      <w:pPr>
        <w:pStyle w:val="2"/>
      </w:pPr>
    </w:p>
    <w:p w14:paraId="5880EF76">
      <w:pPr>
        <w:pStyle w:val="2"/>
      </w:pPr>
    </w:p>
    <w:p w14:paraId="51572EFF">
      <w:pPr>
        <w:pStyle w:val="2"/>
      </w:pPr>
    </w:p>
    <w:p w14:paraId="4AC6A835">
      <w:pPr>
        <w:pStyle w:val="2"/>
      </w:pPr>
    </w:p>
    <w:p w14:paraId="11BF372D">
      <w:pPr>
        <w:pStyle w:val="2"/>
      </w:pPr>
    </w:p>
    <w:p w14:paraId="7825A4BA">
      <w:pPr>
        <w:pStyle w:val="2"/>
      </w:pPr>
    </w:p>
    <w:p w14:paraId="064E8434">
      <w:pPr>
        <w:pStyle w:val="2"/>
      </w:pPr>
    </w:p>
    <w:p w14:paraId="604A86C7">
      <w:pPr>
        <w:pStyle w:val="2"/>
      </w:pPr>
    </w:p>
    <w:p w14:paraId="19AD0C4F">
      <w:pPr>
        <w:pStyle w:val="2"/>
      </w:pPr>
    </w:p>
    <w:p w14:paraId="67084AA7">
      <w:pPr>
        <w:pStyle w:val="2"/>
      </w:pPr>
    </w:p>
    <w:p w14:paraId="045887F5">
      <w:pPr>
        <w:pStyle w:val="2"/>
      </w:pPr>
    </w:p>
    <w:p w14:paraId="38853E2F">
      <w:pPr>
        <w:pStyle w:val="2"/>
      </w:pPr>
    </w:p>
    <w:p w14:paraId="00E14EC5">
      <w:pPr>
        <w:pStyle w:val="3"/>
        <w:keepNext/>
        <w:keepLines/>
        <w:bidi w:val="0"/>
        <w:spacing w:beforeLines="100" w:beforeAutospacing="0" w:afterLines="100" w:afterAutospacing="0" w:line="240" w:lineRule="auto"/>
        <w:rPr>
          <w:rFonts w:hint="eastAsia"/>
          <w:bCs w:val="0"/>
          <w:kern w:val="44"/>
          <w:szCs w:val="24"/>
        </w:rPr>
      </w:pPr>
      <w:bookmarkStart w:id="42" w:name="_Toc24702"/>
      <w:r>
        <w:rPr>
          <w:rFonts w:hint="eastAsia"/>
          <w:bCs w:val="0"/>
          <w:kern w:val="44"/>
          <w:szCs w:val="24"/>
        </w:rPr>
        <w:t>致　谢</w:t>
      </w:r>
      <w:bookmarkEnd w:id="42"/>
    </w:p>
    <w:p w14:paraId="68012CA1">
      <w:pPr>
        <w:rPr>
          <w:rFonts w:hint="eastAsia"/>
          <w:bCs w:val="0"/>
          <w:kern w:val="44"/>
          <w:szCs w:val="24"/>
        </w:rPr>
      </w:pPr>
    </w:p>
    <w:p w14:paraId="5468224E">
      <w:pPr>
        <w:pStyle w:val="2"/>
        <w:rPr>
          <w:rFonts w:hint="eastAsia"/>
          <w:bCs w:val="0"/>
          <w:kern w:val="44"/>
          <w:szCs w:val="24"/>
        </w:rPr>
      </w:pPr>
    </w:p>
    <w:p w14:paraId="01A553AA">
      <w:pPr>
        <w:pStyle w:val="2"/>
        <w:rPr>
          <w:rFonts w:hint="eastAsia"/>
          <w:bCs w:val="0"/>
          <w:kern w:val="44"/>
          <w:szCs w:val="24"/>
        </w:rPr>
      </w:pPr>
    </w:p>
    <w:p w14:paraId="7C5A466A">
      <w:pPr>
        <w:pStyle w:val="2"/>
        <w:rPr>
          <w:rFonts w:hint="eastAsia"/>
          <w:bCs w:val="0"/>
          <w:kern w:val="44"/>
          <w:szCs w:val="24"/>
        </w:rPr>
      </w:pPr>
    </w:p>
    <w:p w14:paraId="489B2727">
      <w:pPr>
        <w:pStyle w:val="2"/>
        <w:rPr>
          <w:rFonts w:hint="eastAsia"/>
          <w:bCs w:val="0"/>
          <w:kern w:val="44"/>
          <w:szCs w:val="24"/>
        </w:rPr>
      </w:pPr>
    </w:p>
    <w:p w14:paraId="55B1D02E">
      <w:pPr>
        <w:pStyle w:val="2"/>
        <w:rPr>
          <w:rFonts w:hint="eastAsia"/>
          <w:bCs w:val="0"/>
          <w:kern w:val="44"/>
          <w:szCs w:val="24"/>
        </w:rPr>
      </w:pPr>
    </w:p>
    <w:p w14:paraId="2B2DABB9">
      <w:pPr>
        <w:pStyle w:val="2"/>
        <w:rPr>
          <w:rFonts w:hint="eastAsia"/>
          <w:bCs w:val="0"/>
          <w:kern w:val="44"/>
          <w:szCs w:val="24"/>
        </w:rPr>
      </w:pPr>
    </w:p>
    <w:p w14:paraId="163763AB">
      <w:pPr>
        <w:pStyle w:val="2"/>
        <w:rPr>
          <w:rFonts w:hint="eastAsia"/>
          <w:bCs w:val="0"/>
          <w:kern w:val="44"/>
          <w:szCs w:val="24"/>
        </w:rPr>
      </w:pPr>
    </w:p>
    <w:p w14:paraId="51BC5EEB">
      <w:pPr>
        <w:pStyle w:val="2"/>
        <w:rPr>
          <w:rFonts w:hint="eastAsia"/>
          <w:bCs w:val="0"/>
          <w:kern w:val="44"/>
          <w:szCs w:val="24"/>
        </w:rPr>
      </w:pPr>
    </w:p>
    <w:p w14:paraId="5CA364C3">
      <w:pPr>
        <w:pStyle w:val="2"/>
        <w:rPr>
          <w:rFonts w:hint="eastAsia"/>
          <w:bCs w:val="0"/>
          <w:kern w:val="44"/>
          <w:szCs w:val="24"/>
        </w:rPr>
      </w:pPr>
    </w:p>
    <w:p w14:paraId="3692A70A">
      <w:pPr>
        <w:pStyle w:val="2"/>
        <w:rPr>
          <w:rFonts w:hint="eastAsia"/>
          <w:bCs w:val="0"/>
          <w:kern w:val="44"/>
          <w:szCs w:val="24"/>
        </w:rPr>
      </w:pPr>
    </w:p>
    <w:p w14:paraId="203DCC92">
      <w:pPr>
        <w:pStyle w:val="2"/>
        <w:rPr>
          <w:rFonts w:hint="eastAsia"/>
          <w:bCs w:val="0"/>
          <w:kern w:val="44"/>
          <w:szCs w:val="24"/>
        </w:rPr>
      </w:pPr>
    </w:p>
    <w:p w14:paraId="0CC5F1F8">
      <w:pPr>
        <w:pStyle w:val="2"/>
        <w:rPr>
          <w:rFonts w:hint="eastAsia"/>
          <w:bCs w:val="0"/>
          <w:kern w:val="44"/>
          <w:szCs w:val="24"/>
        </w:rPr>
      </w:pPr>
    </w:p>
    <w:p w14:paraId="189A2337">
      <w:pPr>
        <w:pStyle w:val="2"/>
        <w:rPr>
          <w:rFonts w:hint="eastAsia"/>
          <w:bCs w:val="0"/>
          <w:kern w:val="44"/>
          <w:szCs w:val="24"/>
        </w:rPr>
      </w:pPr>
    </w:p>
    <w:p w14:paraId="403BC03A">
      <w:pPr>
        <w:pStyle w:val="2"/>
        <w:rPr>
          <w:rFonts w:hint="eastAsia"/>
          <w:bCs w:val="0"/>
          <w:kern w:val="44"/>
          <w:szCs w:val="24"/>
        </w:rPr>
      </w:pPr>
    </w:p>
    <w:p w14:paraId="6B26CDB5">
      <w:pPr>
        <w:pStyle w:val="2"/>
        <w:rPr>
          <w:rFonts w:hint="eastAsia"/>
          <w:bCs w:val="0"/>
          <w:kern w:val="44"/>
          <w:szCs w:val="24"/>
        </w:rPr>
      </w:pPr>
    </w:p>
    <w:p w14:paraId="74C60BF4">
      <w:pPr>
        <w:pStyle w:val="2"/>
        <w:rPr>
          <w:rFonts w:hint="eastAsia"/>
          <w:bCs w:val="0"/>
          <w:kern w:val="44"/>
          <w:szCs w:val="24"/>
        </w:rPr>
      </w:pPr>
    </w:p>
    <w:p w14:paraId="287D8CF3">
      <w:pPr>
        <w:pStyle w:val="2"/>
        <w:rPr>
          <w:rFonts w:hint="eastAsia"/>
          <w:bCs w:val="0"/>
          <w:kern w:val="44"/>
          <w:szCs w:val="24"/>
        </w:rPr>
      </w:pPr>
    </w:p>
    <w:p w14:paraId="6B660A88">
      <w:pPr>
        <w:pStyle w:val="2"/>
        <w:rPr>
          <w:rFonts w:hint="eastAsia"/>
          <w:bCs w:val="0"/>
          <w:kern w:val="44"/>
          <w:szCs w:val="24"/>
        </w:rPr>
      </w:pPr>
    </w:p>
    <w:p w14:paraId="1287E2F8">
      <w:pPr>
        <w:pStyle w:val="2"/>
        <w:rPr>
          <w:rFonts w:hint="eastAsia"/>
          <w:bCs w:val="0"/>
          <w:kern w:val="44"/>
          <w:szCs w:val="24"/>
        </w:rPr>
      </w:pPr>
    </w:p>
    <w:p w14:paraId="7917D67E">
      <w:pPr>
        <w:pStyle w:val="3"/>
        <w:keepNext/>
        <w:keepLines/>
        <w:bidi w:val="0"/>
        <w:spacing w:beforeLines="100" w:beforeAutospacing="0" w:afterLines="100" w:afterAutospacing="0" w:line="240" w:lineRule="auto"/>
        <w:rPr>
          <w:rFonts w:hint="eastAsia"/>
          <w:bCs w:val="0"/>
          <w:kern w:val="44"/>
          <w:sz w:val="32"/>
          <w:szCs w:val="32"/>
        </w:rPr>
      </w:pPr>
      <w:bookmarkStart w:id="43" w:name="_Toc10976"/>
      <w:r>
        <w:rPr>
          <w:rFonts w:hint="eastAsia"/>
          <w:bCs w:val="0"/>
          <w:kern w:val="44"/>
          <w:sz w:val="32"/>
          <w:szCs w:val="32"/>
        </w:rPr>
        <w:t>参考文献</w:t>
      </w:r>
      <w:bookmarkEnd w:id="43"/>
    </w:p>
    <w:p w14:paraId="228C8DEC">
      <w:pPr>
        <w:ind w:firstLine="549"/>
      </w:pPr>
      <w:r>
        <w:t>[1] Frantar E, Ashkboos S, Hoefler T, et al. GPTQ: Accurate Post-Training Quantization for Generative Pre-trained Transformers[J/OL]. arXiv preprint: arXiv:2210.17323, 2022.</w:t>
      </w:r>
    </w:p>
    <w:p w14:paraId="052D4AD0">
      <w:pPr>
        <w:ind w:firstLine="549"/>
      </w:pPr>
      <w:r>
        <w:t>[2] Lin J, Tang J, Tang H, et al. AWQ: Activation-aware Weight Quantization for LLM Compression and Acceleration[J/OL]. arXiv preprint: arXiv:2306.00978, 2023.</w:t>
      </w:r>
    </w:p>
    <w:p w14:paraId="359BCA41">
      <w:pPr>
        <w:ind w:firstLine="549"/>
      </w:pPr>
      <w:r>
        <w:t>[3] Xiao G, Lin J, Seznec M, et al. SmoothQuant: Accurate and Efficient Post-Training Quantization for Large Language Models[J/OL]. arXiv preprint: arXiv:2211.10438, 2022.</w:t>
      </w:r>
    </w:p>
    <w:p w14:paraId="34AAFE66">
      <w:pPr>
        <w:ind w:firstLine="549"/>
      </w:pPr>
      <w:r>
        <w:t>[4] Shao W, Chen M, Zhang Z, et al. OmniQuant: Omnidirectionally Calibrated Quantization for Large Language Models[J/OL]. arXiv preprint: arXiv:2308.13137, 2023.</w:t>
      </w:r>
    </w:p>
    <w:p w14:paraId="1EEE6048">
      <w:pPr>
        <w:ind w:firstLine="549"/>
      </w:pPr>
      <w:r>
        <w:t>[5] Ashkboos S, Mohtashami A, Croci M L, et al. QuaRot: Outlier-Free 4-Bit Inference in Rotated LLMs[J/OL]. arXiv preprint: arXiv:2404.00456, 2024.</w:t>
      </w:r>
    </w:p>
    <w:p w14:paraId="39F059BD">
      <w:pPr>
        <w:ind w:firstLine="549"/>
      </w:pPr>
      <w:r>
        <w:t>[6] Liu Z, Zhao C, Fedorov I, et al. SpinQuant: LLM Quantization with Learned Rotations[J/OL]. arXiv preprint: arXiv:2405.16406, 2024.</w:t>
      </w:r>
    </w:p>
    <w:p w14:paraId="54AF683F">
      <w:pPr>
        <w:ind w:firstLine="549"/>
      </w:pPr>
      <w:r>
        <w:t>[7] Choi E, Song S, Lim W, et al. Grouped Sequency-arranged Rotation: Optimizing Rotation Transformation for Quantization for Free[J/OL]. arXiv preprint: arXiv:2505.03810, 2025.</w:t>
      </w:r>
    </w:p>
    <w:p w14:paraId="683F28C1">
      <w:pPr>
        <w:ind w:firstLine="549"/>
      </w:pPr>
      <w:r>
        <w:t>[8] Rouhani B D, Zhao R, More A, et al. Microscaling Data Formats for Deep Learning[J/OL]. arXiv preprint: arXiv:2310.10537, 2023.</w:t>
      </w:r>
    </w:p>
    <w:p w14:paraId="5A0B5538">
      <w:pPr>
        <w:ind w:firstLine="549"/>
      </w:pPr>
      <w:r>
        <w:t>[9] Sharify S, Saxena U, Xu Z, et al. Post Training Quantization of Large Language Models with Microscaling Formats[J/OL]. arXiv preprint: arXiv:2405.07135, 2024.</w:t>
      </w:r>
    </w:p>
    <w:p w14:paraId="7FD12EC4">
      <w:pPr>
        <w:ind w:firstLine="549"/>
      </w:pPr>
      <w:r>
        <w:t>[10] Egiazarian V, Castro R L, Kuznedelev D, et al. Bridging the Gap Between Promise and Performance for Microscaling FP4 Quantization[J/OL]. arXiv preprint: arXiv:2509.23202, 2025.</w:t>
      </w:r>
    </w:p>
    <w:p w14:paraId="16FC04D9">
      <w:pPr>
        <w:ind w:firstLine="549"/>
      </w:pPr>
      <w:r>
        <w:t>[11] Cook J, Guo J, Xiao G, et al. Four Over Six: More Accurate NVFP4 Quantization with Adaptive Block Scaling[J/OL]. arXiv preprint: arXiv:2512.02010, 2025.</w:t>
      </w:r>
    </w:p>
    <w:p w14:paraId="5D52C52F">
      <w:pPr>
        <w:ind w:firstLine="549"/>
      </w:pPr>
      <w:r>
        <w:t>[12] Meng H, Luo Y, Zhao Y, et al. ARCQuant: Boosting NVFP4 Quantization with Augmented Residual Channels for LLMs[J/OL]. arXiv preprint: arXiv:2601.07475, 2026.</w:t>
      </w:r>
    </w:p>
    <w:p w14:paraId="4B63796F">
      <w:pPr>
        <w:ind w:firstLine="549"/>
      </w:pPr>
      <w:r>
        <w:t>[13] Vaswani A, Shazeer N, Parmar N, et al. Attention Is All You Need[C]//Advances in Neural Information Processing Systems. 2017: 5998-6008.</w:t>
      </w:r>
    </w:p>
    <w:p w14:paraId="0FB9B16F">
      <w:pPr>
        <w:pStyle w:val="2"/>
      </w:pPr>
    </w:p>
    <w:p w14:paraId="18B51CAA">
      <w:pPr>
        <w:pStyle w:val="2"/>
      </w:pPr>
    </w:p>
    <w:p w14:paraId="7AED2338">
      <w:pPr>
        <w:pStyle w:val="2"/>
      </w:pPr>
    </w:p>
    <w:p w14:paraId="4B1A7FCE">
      <w:pPr>
        <w:pStyle w:val="2"/>
      </w:pPr>
    </w:p>
    <w:p w14:paraId="2FA18A41">
      <w:pPr>
        <w:pStyle w:val="2"/>
      </w:pPr>
    </w:p>
    <w:p w14:paraId="0E06FD1B">
      <w:pPr>
        <w:pStyle w:val="2"/>
      </w:pPr>
    </w:p>
    <w:p w14:paraId="6F8558C8">
      <w:pPr>
        <w:pStyle w:val="2"/>
      </w:pPr>
    </w:p>
    <w:p w14:paraId="1F8BDFA4">
      <w:pPr>
        <w:pStyle w:val="2"/>
      </w:pPr>
    </w:p>
    <w:p w14:paraId="4CD75629">
      <w:pPr>
        <w:pStyle w:val="2"/>
      </w:pPr>
    </w:p>
    <w:p w14:paraId="57EA5F67">
      <w:pPr>
        <w:pStyle w:val="2"/>
      </w:pPr>
    </w:p>
    <w:p w14:paraId="75D2F314">
      <w:pPr>
        <w:pStyle w:val="2"/>
      </w:pPr>
    </w:p>
    <w:p w14:paraId="01677C44">
      <w:pPr>
        <w:pStyle w:val="2"/>
      </w:pPr>
    </w:p>
    <w:p w14:paraId="2C5B44C1">
      <w:pPr>
        <w:pStyle w:val="2"/>
      </w:pPr>
    </w:p>
    <w:p w14:paraId="131B1751">
      <w:pPr>
        <w:pStyle w:val="2"/>
      </w:pPr>
    </w:p>
    <w:p w14:paraId="42367D9A">
      <w:pPr>
        <w:pStyle w:val="3"/>
        <w:keepNext/>
        <w:keepLines/>
        <w:bidi w:val="0"/>
        <w:spacing w:beforeLines="100" w:beforeAutospacing="0" w:afterLines="100" w:afterAutospacing="0" w:line="240" w:lineRule="auto"/>
        <w:rPr>
          <w:rFonts w:hint="eastAsia"/>
          <w:bCs w:val="0"/>
          <w:kern w:val="44"/>
          <w:sz w:val="32"/>
          <w:szCs w:val="32"/>
        </w:rPr>
      </w:pPr>
      <w:bookmarkStart w:id="44" w:name="_Toc18753"/>
      <w:r>
        <w:rPr>
          <w:rFonts w:hint="eastAsia"/>
          <w:bCs w:val="0"/>
          <w:kern w:val="44"/>
          <w:sz w:val="32"/>
          <w:szCs w:val="32"/>
        </w:rPr>
        <w:t>附　录</w:t>
      </w:r>
      <w:bookmarkEnd w:id="44"/>
    </w:p>
    <w:p w14:paraId="0CDA3F3E">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116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5408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2C525">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6FC76">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7"/>
        <w:rFonts w:hint="eastAsia"/>
      </w:rPr>
      <w:t>第</w:t>
    </w: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r>
      <w:rPr>
        <w:rStyle w:val="17"/>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A94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3AE8">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0868">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447D">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5085"/>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44914"/>
    <w:rsid w:val="0045759A"/>
    <w:rsid w:val="00480FF8"/>
    <w:rsid w:val="00490B33"/>
    <w:rsid w:val="00490CAC"/>
    <w:rsid w:val="004A7BE5"/>
    <w:rsid w:val="004C0BE2"/>
    <w:rsid w:val="004C37C3"/>
    <w:rsid w:val="005115CC"/>
    <w:rsid w:val="0053026D"/>
    <w:rsid w:val="0053509B"/>
    <w:rsid w:val="0057378C"/>
    <w:rsid w:val="00574237"/>
    <w:rsid w:val="0057608A"/>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6F6DD1"/>
    <w:rsid w:val="00705927"/>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364B9"/>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826ED"/>
    <w:rsid w:val="00F93F8D"/>
    <w:rsid w:val="00F94190"/>
    <w:rsid w:val="00FB6E0F"/>
    <w:rsid w:val="00FC06B4"/>
    <w:rsid w:val="00FC1E61"/>
    <w:rsid w:val="010A3C11"/>
    <w:rsid w:val="01101675"/>
    <w:rsid w:val="011C384F"/>
    <w:rsid w:val="01390BCC"/>
    <w:rsid w:val="0172557B"/>
    <w:rsid w:val="017B11E4"/>
    <w:rsid w:val="017F7F90"/>
    <w:rsid w:val="01872A4C"/>
    <w:rsid w:val="018E4567"/>
    <w:rsid w:val="01964EA5"/>
    <w:rsid w:val="019C4418"/>
    <w:rsid w:val="019E60E6"/>
    <w:rsid w:val="01A53744"/>
    <w:rsid w:val="01B04CA7"/>
    <w:rsid w:val="01C072D1"/>
    <w:rsid w:val="01EF3980"/>
    <w:rsid w:val="020E7E2D"/>
    <w:rsid w:val="02350CDC"/>
    <w:rsid w:val="02647BB0"/>
    <w:rsid w:val="026A1507"/>
    <w:rsid w:val="02704AC1"/>
    <w:rsid w:val="027A4C9C"/>
    <w:rsid w:val="028440C8"/>
    <w:rsid w:val="028751FF"/>
    <w:rsid w:val="028D3650"/>
    <w:rsid w:val="02A46519"/>
    <w:rsid w:val="02AE58D3"/>
    <w:rsid w:val="02B52517"/>
    <w:rsid w:val="02BC5324"/>
    <w:rsid w:val="02D33214"/>
    <w:rsid w:val="02DB409D"/>
    <w:rsid w:val="03084CFA"/>
    <w:rsid w:val="030D20CA"/>
    <w:rsid w:val="032633D2"/>
    <w:rsid w:val="03280AEE"/>
    <w:rsid w:val="03366D77"/>
    <w:rsid w:val="03546191"/>
    <w:rsid w:val="03934B61"/>
    <w:rsid w:val="0397607D"/>
    <w:rsid w:val="03C530E5"/>
    <w:rsid w:val="03D35307"/>
    <w:rsid w:val="03E12F49"/>
    <w:rsid w:val="03EE1218"/>
    <w:rsid w:val="03F434D0"/>
    <w:rsid w:val="03F81110"/>
    <w:rsid w:val="04053E97"/>
    <w:rsid w:val="040D6D41"/>
    <w:rsid w:val="042A2BE3"/>
    <w:rsid w:val="04505BCE"/>
    <w:rsid w:val="04671EF4"/>
    <w:rsid w:val="047C1377"/>
    <w:rsid w:val="04BA4248"/>
    <w:rsid w:val="04D550AF"/>
    <w:rsid w:val="04DC01EC"/>
    <w:rsid w:val="04EE5B08"/>
    <w:rsid w:val="05312362"/>
    <w:rsid w:val="057868CC"/>
    <w:rsid w:val="05A14F91"/>
    <w:rsid w:val="05EE7082"/>
    <w:rsid w:val="05F6352F"/>
    <w:rsid w:val="0624009C"/>
    <w:rsid w:val="06366740"/>
    <w:rsid w:val="064061DE"/>
    <w:rsid w:val="064249C6"/>
    <w:rsid w:val="06625496"/>
    <w:rsid w:val="066E7569"/>
    <w:rsid w:val="069345DE"/>
    <w:rsid w:val="069A035E"/>
    <w:rsid w:val="06D03D80"/>
    <w:rsid w:val="06DD13C5"/>
    <w:rsid w:val="0702516C"/>
    <w:rsid w:val="07253BFD"/>
    <w:rsid w:val="07264BD1"/>
    <w:rsid w:val="07375BAD"/>
    <w:rsid w:val="074D717F"/>
    <w:rsid w:val="07660BE9"/>
    <w:rsid w:val="077323DF"/>
    <w:rsid w:val="077F1302"/>
    <w:rsid w:val="07933886"/>
    <w:rsid w:val="07A14D55"/>
    <w:rsid w:val="07B13BB2"/>
    <w:rsid w:val="07BA233A"/>
    <w:rsid w:val="07E37AE3"/>
    <w:rsid w:val="07E850FA"/>
    <w:rsid w:val="07F13FAE"/>
    <w:rsid w:val="07FC2953"/>
    <w:rsid w:val="07FD288A"/>
    <w:rsid w:val="08075995"/>
    <w:rsid w:val="08103ADB"/>
    <w:rsid w:val="08163A15"/>
    <w:rsid w:val="083640B7"/>
    <w:rsid w:val="0845511C"/>
    <w:rsid w:val="08920C2C"/>
    <w:rsid w:val="09105EDD"/>
    <w:rsid w:val="094E7A5F"/>
    <w:rsid w:val="09664528"/>
    <w:rsid w:val="096F5AD2"/>
    <w:rsid w:val="099C263F"/>
    <w:rsid w:val="099F7A3A"/>
    <w:rsid w:val="09A15BDD"/>
    <w:rsid w:val="09AA4D5C"/>
    <w:rsid w:val="09AE4336"/>
    <w:rsid w:val="09C676BC"/>
    <w:rsid w:val="09DD3BA7"/>
    <w:rsid w:val="0A0017C2"/>
    <w:rsid w:val="0A231A51"/>
    <w:rsid w:val="0A332B37"/>
    <w:rsid w:val="0A553824"/>
    <w:rsid w:val="0A5A5C6C"/>
    <w:rsid w:val="0A5C0B4F"/>
    <w:rsid w:val="0A9F4195"/>
    <w:rsid w:val="0ABC1B74"/>
    <w:rsid w:val="0AC52104"/>
    <w:rsid w:val="0ADB7197"/>
    <w:rsid w:val="0ADE5034"/>
    <w:rsid w:val="0AE24082"/>
    <w:rsid w:val="0AED7AD8"/>
    <w:rsid w:val="0AEF49C3"/>
    <w:rsid w:val="0AFC15E8"/>
    <w:rsid w:val="0B11052F"/>
    <w:rsid w:val="0B492353"/>
    <w:rsid w:val="0B4A6D2F"/>
    <w:rsid w:val="0B50723E"/>
    <w:rsid w:val="0B5218A1"/>
    <w:rsid w:val="0B6A2D95"/>
    <w:rsid w:val="0B6B5D0A"/>
    <w:rsid w:val="0B8D2240"/>
    <w:rsid w:val="0B94403C"/>
    <w:rsid w:val="0BA37CB5"/>
    <w:rsid w:val="0BC8771C"/>
    <w:rsid w:val="0BDC72AF"/>
    <w:rsid w:val="0BE91440"/>
    <w:rsid w:val="0C175FAD"/>
    <w:rsid w:val="0C1E22C3"/>
    <w:rsid w:val="0C1E683C"/>
    <w:rsid w:val="0C264666"/>
    <w:rsid w:val="0C426768"/>
    <w:rsid w:val="0C5E5EFE"/>
    <w:rsid w:val="0C605BA6"/>
    <w:rsid w:val="0C673DCB"/>
    <w:rsid w:val="0C686809"/>
    <w:rsid w:val="0CAF0EFF"/>
    <w:rsid w:val="0CCC323C"/>
    <w:rsid w:val="0CD674C0"/>
    <w:rsid w:val="0CDB522D"/>
    <w:rsid w:val="0CE0261E"/>
    <w:rsid w:val="0CEF0C5C"/>
    <w:rsid w:val="0CEF2A86"/>
    <w:rsid w:val="0D076022"/>
    <w:rsid w:val="0D352B8F"/>
    <w:rsid w:val="0DA02EFC"/>
    <w:rsid w:val="0DC95F77"/>
    <w:rsid w:val="0DE46840"/>
    <w:rsid w:val="0DF26CD2"/>
    <w:rsid w:val="0DFA16E3"/>
    <w:rsid w:val="0E544D1E"/>
    <w:rsid w:val="0E562BEA"/>
    <w:rsid w:val="0E5E7EC3"/>
    <w:rsid w:val="0E8B4D1F"/>
    <w:rsid w:val="0E9E06F6"/>
    <w:rsid w:val="0E9F41DC"/>
    <w:rsid w:val="0ED65CAC"/>
    <w:rsid w:val="0EDF667F"/>
    <w:rsid w:val="0EE0490D"/>
    <w:rsid w:val="0EEA4877"/>
    <w:rsid w:val="0F013483"/>
    <w:rsid w:val="0F06764E"/>
    <w:rsid w:val="0F1462B4"/>
    <w:rsid w:val="0F4A0448"/>
    <w:rsid w:val="0F6776D8"/>
    <w:rsid w:val="0F697D27"/>
    <w:rsid w:val="0FA23BD7"/>
    <w:rsid w:val="0FBC7598"/>
    <w:rsid w:val="0FFC0BF9"/>
    <w:rsid w:val="0FFE0A7C"/>
    <w:rsid w:val="10113880"/>
    <w:rsid w:val="10142F30"/>
    <w:rsid w:val="10271D25"/>
    <w:rsid w:val="1041184B"/>
    <w:rsid w:val="10637A13"/>
    <w:rsid w:val="107246AA"/>
    <w:rsid w:val="10AB7A3C"/>
    <w:rsid w:val="10CB6E85"/>
    <w:rsid w:val="10DE79AF"/>
    <w:rsid w:val="10E8616A"/>
    <w:rsid w:val="10F42D61"/>
    <w:rsid w:val="110D1D85"/>
    <w:rsid w:val="1142587A"/>
    <w:rsid w:val="116008FF"/>
    <w:rsid w:val="11763776"/>
    <w:rsid w:val="11A025A1"/>
    <w:rsid w:val="11AA7388"/>
    <w:rsid w:val="11AE6EA5"/>
    <w:rsid w:val="11C91A66"/>
    <w:rsid w:val="11DB182B"/>
    <w:rsid w:val="11F0177A"/>
    <w:rsid w:val="11F50B3F"/>
    <w:rsid w:val="11F95361"/>
    <w:rsid w:val="12067604"/>
    <w:rsid w:val="12103BCB"/>
    <w:rsid w:val="121F5BBC"/>
    <w:rsid w:val="122C61C7"/>
    <w:rsid w:val="12415B32"/>
    <w:rsid w:val="125851B4"/>
    <w:rsid w:val="125E2BEC"/>
    <w:rsid w:val="129E2F84"/>
    <w:rsid w:val="12CD69DD"/>
    <w:rsid w:val="12E624E7"/>
    <w:rsid w:val="1300779B"/>
    <w:rsid w:val="1303728B"/>
    <w:rsid w:val="13146984"/>
    <w:rsid w:val="13257202"/>
    <w:rsid w:val="132B0DD5"/>
    <w:rsid w:val="13407938"/>
    <w:rsid w:val="134742D6"/>
    <w:rsid w:val="137322D1"/>
    <w:rsid w:val="137B5074"/>
    <w:rsid w:val="13877846"/>
    <w:rsid w:val="138A4F7A"/>
    <w:rsid w:val="139D41E3"/>
    <w:rsid w:val="13A75997"/>
    <w:rsid w:val="13C0517C"/>
    <w:rsid w:val="13C4662B"/>
    <w:rsid w:val="13D85AAA"/>
    <w:rsid w:val="13E17686"/>
    <w:rsid w:val="13F55BCE"/>
    <w:rsid w:val="13F76DF0"/>
    <w:rsid w:val="144B0AC1"/>
    <w:rsid w:val="145C59E8"/>
    <w:rsid w:val="148107D5"/>
    <w:rsid w:val="14A31BA1"/>
    <w:rsid w:val="14C159B7"/>
    <w:rsid w:val="150115A9"/>
    <w:rsid w:val="150D43F1"/>
    <w:rsid w:val="151046BB"/>
    <w:rsid w:val="151C54CF"/>
    <w:rsid w:val="151F5821"/>
    <w:rsid w:val="152864CC"/>
    <w:rsid w:val="156F0C08"/>
    <w:rsid w:val="15791A87"/>
    <w:rsid w:val="157B57FF"/>
    <w:rsid w:val="15892C78"/>
    <w:rsid w:val="15A924D8"/>
    <w:rsid w:val="15EA512F"/>
    <w:rsid w:val="15EE5FD1"/>
    <w:rsid w:val="15FA06DC"/>
    <w:rsid w:val="15FB2F64"/>
    <w:rsid w:val="15FF01DE"/>
    <w:rsid w:val="160139D0"/>
    <w:rsid w:val="1606331B"/>
    <w:rsid w:val="1607173D"/>
    <w:rsid w:val="160939A2"/>
    <w:rsid w:val="161B669A"/>
    <w:rsid w:val="1625517C"/>
    <w:rsid w:val="16331C36"/>
    <w:rsid w:val="16466CE3"/>
    <w:rsid w:val="165A3428"/>
    <w:rsid w:val="16747CB5"/>
    <w:rsid w:val="16832230"/>
    <w:rsid w:val="16BC1C2B"/>
    <w:rsid w:val="16CB6FEF"/>
    <w:rsid w:val="16D01B7A"/>
    <w:rsid w:val="16E65EED"/>
    <w:rsid w:val="16F43A6B"/>
    <w:rsid w:val="16F52F46"/>
    <w:rsid w:val="1702724C"/>
    <w:rsid w:val="17334E69"/>
    <w:rsid w:val="17342109"/>
    <w:rsid w:val="17344D4B"/>
    <w:rsid w:val="17465999"/>
    <w:rsid w:val="175B3A34"/>
    <w:rsid w:val="175B4A52"/>
    <w:rsid w:val="17602EFE"/>
    <w:rsid w:val="176B0EEE"/>
    <w:rsid w:val="176B6890"/>
    <w:rsid w:val="178F5592"/>
    <w:rsid w:val="17A3119D"/>
    <w:rsid w:val="17AA51F2"/>
    <w:rsid w:val="17DB37CE"/>
    <w:rsid w:val="18005448"/>
    <w:rsid w:val="18096DF0"/>
    <w:rsid w:val="1826402B"/>
    <w:rsid w:val="183028D1"/>
    <w:rsid w:val="185C1918"/>
    <w:rsid w:val="18842C1C"/>
    <w:rsid w:val="18B04E2C"/>
    <w:rsid w:val="18BF5A03"/>
    <w:rsid w:val="18C94094"/>
    <w:rsid w:val="18E13BCB"/>
    <w:rsid w:val="18E34591"/>
    <w:rsid w:val="18E47B5C"/>
    <w:rsid w:val="18FC4A33"/>
    <w:rsid w:val="19020DC0"/>
    <w:rsid w:val="190A3122"/>
    <w:rsid w:val="191731D1"/>
    <w:rsid w:val="19192DDF"/>
    <w:rsid w:val="194F6D87"/>
    <w:rsid w:val="19517DCA"/>
    <w:rsid w:val="19585301"/>
    <w:rsid w:val="19650358"/>
    <w:rsid w:val="19763EFC"/>
    <w:rsid w:val="198A6011"/>
    <w:rsid w:val="19C66C59"/>
    <w:rsid w:val="19C86B39"/>
    <w:rsid w:val="19EE0A37"/>
    <w:rsid w:val="19F44BD3"/>
    <w:rsid w:val="1A0154E8"/>
    <w:rsid w:val="1A2024DF"/>
    <w:rsid w:val="1A246465"/>
    <w:rsid w:val="1A251757"/>
    <w:rsid w:val="1A3907DB"/>
    <w:rsid w:val="1A526DB9"/>
    <w:rsid w:val="1A564145"/>
    <w:rsid w:val="1A660F6A"/>
    <w:rsid w:val="1A7016AA"/>
    <w:rsid w:val="1A767853"/>
    <w:rsid w:val="1AE17EB2"/>
    <w:rsid w:val="1AE9220B"/>
    <w:rsid w:val="1AFC2F3E"/>
    <w:rsid w:val="1B1B7E33"/>
    <w:rsid w:val="1B375D24"/>
    <w:rsid w:val="1B4E010B"/>
    <w:rsid w:val="1B522B5E"/>
    <w:rsid w:val="1B735E51"/>
    <w:rsid w:val="1B783374"/>
    <w:rsid w:val="1B864B89"/>
    <w:rsid w:val="1BCA4DEA"/>
    <w:rsid w:val="1BD143CB"/>
    <w:rsid w:val="1BE07DDA"/>
    <w:rsid w:val="1BE91714"/>
    <w:rsid w:val="1BF27E9D"/>
    <w:rsid w:val="1C0025BA"/>
    <w:rsid w:val="1C6A2129"/>
    <w:rsid w:val="1C9F3F97"/>
    <w:rsid w:val="1CAE5116"/>
    <w:rsid w:val="1CC6612E"/>
    <w:rsid w:val="1CCC01EC"/>
    <w:rsid w:val="1CE1466F"/>
    <w:rsid w:val="1CE40EC2"/>
    <w:rsid w:val="1CF92E9A"/>
    <w:rsid w:val="1D2217BD"/>
    <w:rsid w:val="1D2C7601"/>
    <w:rsid w:val="1D2E61D3"/>
    <w:rsid w:val="1D8C19BA"/>
    <w:rsid w:val="1D8C2AA0"/>
    <w:rsid w:val="1DB573D4"/>
    <w:rsid w:val="1DBC0763"/>
    <w:rsid w:val="1DBC69B5"/>
    <w:rsid w:val="1DEB0A3D"/>
    <w:rsid w:val="1E2B1350"/>
    <w:rsid w:val="1E2B6D02"/>
    <w:rsid w:val="1E5F2028"/>
    <w:rsid w:val="1E6813C8"/>
    <w:rsid w:val="1E6B34C1"/>
    <w:rsid w:val="1E6F5E38"/>
    <w:rsid w:val="1E7B2DA9"/>
    <w:rsid w:val="1E8570CD"/>
    <w:rsid w:val="1EA04B24"/>
    <w:rsid w:val="1EC8356F"/>
    <w:rsid w:val="1EC93137"/>
    <w:rsid w:val="1ECB5101"/>
    <w:rsid w:val="1F1116D7"/>
    <w:rsid w:val="1F1718E7"/>
    <w:rsid w:val="1F1B770B"/>
    <w:rsid w:val="1F1F12D9"/>
    <w:rsid w:val="1F4478C2"/>
    <w:rsid w:val="1F4D5E05"/>
    <w:rsid w:val="1F720B56"/>
    <w:rsid w:val="1F7A4DCD"/>
    <w:rsid w:val="1F9221AE"/>
    <w:rsid w:val="1FBE07C2"/>
    <w:rsid w:val="1FD0596B"/>
    <w:rsid w:val="1FD75BF2"/>
    <w:rsid w:val="201E74B3"/>
    <w:rsid w:val="20394660"/>
    <w:rsid w:val="203A471F"/>
    <w:rsid w:val="204027EF"/>
    <w:rsid w:val="20421BD8"/>
    <w:rsid w:val="20436F19"/>
    <w:rsid w:val="205229FE"/>
    <w:rsid w:val="206E043A"/>
    <w:rsid w:val="2073290B"/>
    <w:rsid w:val="207D242B"/>
    <w:rsid w:val="208008B1"/>
    <w:rsid w:val="208337BA"/>
    <w:rsid w:val="208C2763"/>
    <w:rsid w:val="20A43E5C"/>
    <w:rsid w:val="20A66D44"/>
    <w:rsid w:val="21030803"/>
    <w:rsid w:val="211B1C44"/>
    <w:rsid w:val="21350F58"/>
    <w:rsid w:val="214178FD"/>
    <w:rsid w:val="2173382E"/>
    <w:rsid w:val="218D0B38"/>
    <w:rsid w:val="219418CF"/>
    <w:rsid w:val="219511CA"/>
    <w:rsid w:val="21B500C8"/>
    <w:rsid w:val="21BF7CCA"/>
    <w:rsid w:val="21C85928"/>
    <w:rsid w:val="21F506E7"/>
    <w:rsid w:val="221B014E"/>
    <w:rsid w:val="2228748E"/>
    <w:rsid w:val="228A05B9"/>
    <w:rsid w:val="228D7391"/>
    <w:rsid w:val="22A87507"/>
    <w:rsid w:val="22B3545D"/>
    <w:rsid w:val="22F132C7"/>
    <w:rsid w:val="2300797C"/>
    <w:rsid w:val="235E7DB7"/>
    <w:rsid w:val="23627FFE"/>
    <w:rsid w:val="237112CB"/>
    <w:rsid w:val="238560D4"/>
    <w:rsid w:val="23A61C99"/>
    <w:rsid w:val="23D513F2"/>
    <w:rsid w:val="23F73FAA"/>
    <w:rsid w:val="242D4BD3"/>
    <w:rsid w:val="245711E5"/>
    <w:rsid w:val="245F009A"/>
    <w:rsid w:val="24637B8A"/>
    <w:rsid w:val="248A15BB"/>
    <w:rsid w:val="249B4A95"/>
    <w:rsid w:val="24FA30CC"/>
    <w:rsid w:val="25123C48"/>
    <w:rsid w:val="252A68FA"/>
    <w:rsid w:val="2549584E"/>
    <w:rsid w:val="254A45A9"/>
    <w:rsid w:val="257B134F"/>
    <w:rsid w:val="25874A9E"/>
    <w:rsid w:val="25987046"/>
    <w:rsid w:val="25BA7C7E"/>
    <w:rsid w:val="25D23219"/>
    <w:rsid w:val="25DF3D61"/>
    <w:rsid w:val="26017B86"/>
    <w:rsid w:val="263E08AF"/>
    <w:rsid w:val="26466C94"/>
    <w:rsid w:val="26597496"/>
    <w:rsid w:val="26865DB2"/>
    <w:rsid w:val="268C004B"/>
    <w:rsid w:val="268F2EB8"/>
    <w:rsid w:val="26A83F7A"/>
    <w:rsid w:val="26C00BB3"/>
    <w:rsid w:val="26D73A80"/>
    <w:rsid w:val="26DA3A0A"/>
    <w:rsid w:val="26E25288"/>
    <w:rsid w:val="273A0A5F"/>
    <w:rsid w:val="273A13C2"/>
    <w:rsid w:val="27484E85"/>
    <w:rsid w:val="274B6F09"/>
    <w:rsid w:val="275F0ADD"/>
    <w:rsid w:val="276205CD"/>
    <w:rsid w:val="27637EA1"/>
    <w:rsid w:val="276A5F64"/>
    <w:rsid w:val="276F6846"/>
    <w:rsid w:val="27734588"/>
    <w:rsid w:val="277D0F63"/>
    <w:rsid w:val="278301EA"/>
    <w:rsid w:val="279462AC"/>
    <w:rsid w:val="27D312E9"/>
    <w:rsid w:val="28153018"/>
    <w:rsid w:val="286A598B"/>
    <w:rsid w:val="286B3A4E"/>
    <w:rsid w:val="28760D0C"/>
    <w:rsid w:val="289325C0"/>
    <w:rsid w:val="28C36E49"/>
    <w:rsid w:val="28C81D72"/>
    <w:rsid w:val="28C826B1"/>
    <w:rsid w:val="28CA01D8"/>
    <w:rsid w:val="28DB32AE"/>
    <w:rsid w:val="28E43C8F"/>
    <w:rsid w:val="28EB0FF7"/>
    <w:rsid w:val="28F159FD"/>
    <w:rsid w:val="29046170"/>
    <w:rsid w:val="29347D47"/>
    <w:rsid w:val="293759DA"/>
    <w:rsid w:val="29406C45"/>
    <w:rsid w:val="295020B2"/>
    <w:rsid w:val="29695C42"/>
    <w:rsid w:val="296C2C9C"/>
    <w:rsid w:val="29B844D4"/>
    <w:rsid w:val="29C30C93"/>
    <w:rsid w:val="29DA7396"/>
    <w:rsid w:val="29DE7F9E"/>
    <w:rsid w:val="29E4176D"/>
    <w:rsid w:val="29EC0F1E"/>
    <w:rsid w:val="29ED5A45"/>
    <w:rsid w:val="29FA24AC"/>
    <w:rsid w:val="29FC5080"/>
    <w:rsid w:val="29FD638B"/>
    <w:rsid w:val="2A1262DA"/>
    <w:rsid w:val="2A18258A"/>
    <w:rsid w:val="2A554D74"/>
    <w:rsid w:val="2A7E77AA"/>
    <w:rsid w:val="2A832596"/>
    <w:rsid w:val="2A8E16D9"/>
    <w:rsid w:val="2A9E5653"/>
    <w:rsid w:val="2AAF13A1"/>
    <w:rsid w:val="2AB90504"/>
    <w:rsid w:val="2B015402"/>
    <w:rsid w:val="2B130848"/>
    <w:rsid w:val="2B457FE9"/>
    <w:rsid w:val="2B5305D3"/>
    <w:rsid w:val="2B5C6E81"/>
    <w:rsid w:val="2B606BD1"/>
    <w:rsid w:val="2B6A5CA2"/>
    <w:rsid w:val="2B8D408C"/>
    <w:rsid w:val="2B993925"/>
    <w:rsid w:val="2B9D5AC2"/>
    <w:rsid w:val="2BA14DB8"/>
    <w:rsid w:val="2BE12049"/>
    <w:rsid w:val="2C195961"/>
    <w:rsid w:val="2C3861EA"/>
    <w:rsid w:val="2C387402"/>
    <w:rsid w:val="2C536736"/>
    <w:rsid w:val="2CA948D3"/>
    <w:rsid w:val="2CC141DC"/>
    <w:rsid w:val="2CCB6C14"/>
    <w:rsid w:val="2CD2079F"/>
    <w:rsid w:val="2CDC5A1D"/>
    <w:rsid w:val="2CEC28B8"/>
    <w:rsid w:val="2CF9108B"/>
    <w:rsid w:val="2D0D4B37"/>
    <w:rsid w:val="2D224A7E"/>
    <w:rsid w:val="2D2C2632"/>
    <w:rsid w:val="2D3A4195"/>
    <w:rsid w:val="2D686211"/>
    <w:rsid w:val="2D8A7415"/>
    <w:rsid w:val="2DA37917"/>
    <w:rsid w:val="2DA61398"/>
    <w:rsid w:val="2DE37BA3"/>
    <w:rsid w:val="2DE95B4B"/>
    <w:rsid w:val="2DF87595"/>
    <w:rsid w:val="2DFB5DB7"/>
    <w:rsid w:val="2E01648C"/>
    <w:rsid w:val="2E073324"/>
    <w:rsid w:val="2E2C5491"/>
    <w:rsid w:val="2E47051C"/>
    <w:rsid w:val="2E522DA4"/>
    <w:rsid w:val="2E5547BA"/>
    <w:rsid w:val="2E7E1013"/>
    <w:rsid w:val="2E7F41C1"/>
    <w:rsid w:val="2E90326C"/>
    <w:rsid w:val="2E960B5C"/>
    <w:rsid w:val="2E975000"/>
    <w:rsid w:val="2EB771D0"/>
    <w:rsid w:val="2ECD6EB3"/>
    <w:rsid w:val="2EE53555"/>
    <w:rsid w:val="2F0C557B"/>
    <w:rsid w:val="2F7371EB"/>
    <w:rsid w:val="2F792957"/>
    <w:rsid w:val="2F884949"/>
    <w:rsid w:val="2F8B74AF"/>
    <w:rsid w:val="2F9C21A2"/>
    <w:rsid w:val="2FAB36C6"/>
    <w:rsid w:val="2FE210F8"/>
    <w:rsid w:val="2FEA115F"/>
    <w:rsid w:val="30026B65"/>
    <w:rsid w:val="301B5F02"/>
    <w:rsid w:val="30297EDA"/>
    <w:rsid w:val="302F659A"/>
    <w:rsid w:val="30517144"/>
    <w:rsid w:val="3058256D"/>
    <w:rsid w:val="306B1621"/>
    <w:rsid w:val="306C0754"/>
    <w:rsid w:val="3082507B"/>
    <w:rsid w:val="3092103A"/>
    <w:rsid w:val="309F77D5"/>
    <w:rsid w:val="30B8300C"/>
    <w:rsid w:val="30C44F73"/>
    <w:rsid w:val="30CB0F91"/>
    <w:rsid w:val="30FD4EC2"/>
    <w:rsid w:val="31065DC8"/>
    <w:rsid w:val="31077AEF"/>
    <w:rsid w:val="3133123C"/>
    <w:rsid w:val="31484F45"/>
    <w:rsid w:val="31502525"/>
    <w:rsid w:val="3199350A"/>
    <w:rsid w:val="31BF57B9"/>
    <w:rsid w:val="31C81974"/>
    <w:rsid w:val="31CB6D6E"/>
    <w:rsid w:val="31E53FEC"/>
    <w:rsid w:val="31F23108"/>
    <w:rsid w:val="32002D6E"/>
    <w:rsid w:val="320F30FF"/>
    <w:rsid w:val="321B1AA4"/>
    <w:rsid w:val="32310E66"/>
    <w:rsid w:val="323668DE"/>
    <w:rsid w:val="32406959"/>
    <w:rsid w:val="32607DFF"/>
    <w:rsid w:val="32715D61"/>
    <w:rsid w:val="32A63A63"/>
    <w:rsid w:val="32D66AD6"/>
    <w:rsid w:val="32FA790B"/>
    <w:rsid w:val="33137C9F"/>
    <w:rsid w:val="33174961"/>
    <w:rsid w:val="3326010B"/>
    <w:rsid w:val="332A6559"/>
    <w:rsid w:val="33383C5E"/>
    <w:rsid w:val="333C7F24"/>
    <w:rsid w:val="3344502A"/>
    <w:rsid w:val="33572FB0"/>
    <w:rsid w:val="337D2302"/>
    <w:rsid w:val="33E02FA5"/>
    <w:rsid w:val="33E80900"/>
    <w:rsid w:val="33F30CFA"/>
    <w:rsid w:val="34330B43"/>
    <w:rsid w:val="344277BC"/>
    <w:rsid w:val="34476B80"/>
    <w:rsid w:val="344F3C87"/>
    <w:rsid w:val="3456789A"/>
    <w:rsid w:val="347F3686"/>
    <w:rsid w:val="34824787"/>
    <w:rsid w:val="34AC10D9"/>
    <w:rsid w:val="34B91993"/>
    <w:rsid w:val="34CB5A03"/>
    <w:rsid w:val="34CC177B"/>
    <w:rsid w:val="34DB1A12"/>
    <w:rsid w:val="34EC7728"/>
    <w:rsid w:val="34F14D3E"/>
    <w:rsid w:val="34F32864"/>
    <w:rsid w:val="352203C9"/>
    <w:rsid w:val="352D03BB"/>
    <w:rsid w:val="352E5F92"/>
    <w:rsid w:val="353C0E2D"/>
    <w:rsid w:val="355D66C9"/>
    <w:rsid w:val="356474E2"/>
    <w:rsid w:val="35987A0F"/>
    <w:rsid w:val="359B768F"/>
    <w:rsid w:val="35B50461"/>
    <w:rsid w:val="35C40BE4"/>
    <w:rsid w:val="35EB7B5A"/>
    <w:rsid w:val="35F25212"/>
    <w:rsid w:val="36194543"/>
    <w:rsid w:val="364315C9"/>
    <w:rsid w:val="36651E4D"/>
    <w:rsid w:val="36721EAF"/>
    <w:rsid w:val="36BD312A"/>
    <w:rsid w:val="36BD5820"/>
    <w:rsid w:val="36C0763F"/>
    <w:rsid w:val="36D861B6"/>
    <w:rsid w:val="36F755E3"/>
    <w:rsid w:val="372249BE"/>
    <w:rsid w:val="37391D72"/>
    <w:rsid w:val="373A6E70"/>
    <w:rsid w:val="375F0685"/>
    <w:rsid w:val="37647A49"/>
    <w:rsid w:val="376E2791"/>
    <w:rsid w:val="37751A06"/>
    <w:rsid w:val="37AF08B9"/>
    <w:rsid w:val="37AF6487"/>
    <w:rsid w:val="37B02C8E"/>
    <w:rsid w:val="37B84770"/>
    <w:rsid w:val="37C16C4A"/>
    <w:rsid w:val="37C52BDE"/>
    <w:rsid w:val="38033706"/>
    <w:rsid w:val="382A0C93"/>
    <w:rsid w:val="38303AF2"/>
    <w:rsid w:val="38412978"/>
    <w:rsid w:val="384C16D6"/>
    <w:rsid w:val="384D672F"/>
    <w:rsid w:val="384F0EE0"/>
    <w:rsid w:val="385975D6"/>
    <w:rsid w:val="3867729E"/>
    <w:rsid w:val="387C7114"/>
    <w:rsid w:val="389F15E9"/>
    <w:rsid w:val="38B41477"/>
    <w:rsid w:val="38C316CD"/>
    <w:rsid w:val="39033138"/>
    <w:rsid w:val="39052A90"/>
    <w:rsid w:val="391B4A7F"/>
    <w:rsid w:val="392576AC"/>
    <w:rsid w:val="39547201"/>
    <w:rsid w:val="395B30CE"/>
    <w:rsid w:val="39612FFE"/>
    <w:rsid w:val="39732AE7"/>
    <w:rsid w:val="39736669"/>
    <w:rsid w:val="39777F08"/>
    <w:rsid w:val="3A117575"/>
    <w:rsid w:val="3A1B10A3"/>
    <w:rsid w:val="3A36337A"/>
    <w:rsid w:val="3A500EF3"/>
    <w:rsid w:val="3A606BEE"/>
    <w:rsid w:val="3A636FB9"/>
    <w:rsid w:val="3A7601BF"/>
    <w:rsid w:val="3A9C1B53"/>
    <w:rsid w:val="3AA73D14"/>
    <w:rsid w:val="3AAA0033"/>
    <w:rsid w:val="3ABD63E8"/>
    <w:rsid w:val="3B056CDE"/>
    <w:rsid w:val="3B093A5C"/>
    <w:rsid w:val="3B247EBA"/>
    <w:rsid w:val="3B2F4B88"/>
    <w:rsid w:val="3B351833"/>
    <w:rsid w:val="3B44206B"/>
    <w:rsid w:val="3B4B4094"/>
    <w:rsid w:val="3B5F369E"/>
    <w:rsid w:val="3B837F8F"/>
    <w:rsid w:val="3B912DD7"/>
    <w:rsid w:val="3B9F54F4"/>
    <w:rsid w:val="3BDE26E9"/>
    <w:rsid w:val="3BEB39CB"/>
    <w:rsid w:val="3BF82E56"/>
    <w:rsid w:val="3C046AB8"/>
    <w:rsid w:val="3C0B1700"/>
    <w:rsid w:val="3C1E37D7"/>
    <w:rsid w:val="3C28373B"/>
    <w:rsid w:val="3C3C71E7"/>
    <w:rsid w:val="3C5F4C83"/>
    <w:rsid w:val="3C811679"/>
    <w:rsid w:val="3C8A61A4"/>
    <w:rsid w:val="3CA8487C"/>
    <w:rsid w:val="3CCC15BB"/>
    <w:rsid w:val="3CF90C34"/>
    <w:rsid w:val="3D281519"/>
    <w:rsid w:val="3D324146"/>
    <w:rsid w:val="3D513987"/>
    <w:rsid w:val="3D6D7CBA"/>
    <w:rsid w:val="3D7F55DD"/>
    <w:rsid w:val="3D8A5562"/>
    <w:rsid w:val="3D9F7720"/>
    <w:rsid w:val="3DBD17B8"/>
    <w:rsid w:val="3DBF4370"/>
    <w:rsid w:val="3DDA6CB7"/>
    <w:rsid w:val="3DE82CC7"/>
    <w:rsid w:val="3E1A3557"/>
    <w:rsid w:val="3E1E634D"/>
    <w:rsid w:val="3E3C17F0"/>
    <w:rsid w:val="3E573E64"/>
    <w:rsid w:val="3E6959B2"/>
    <w:rsid w:val="3F2C1DE0"/>
    <w:rsid w:val="3F312907"/>
    <w:rsid w:val="3F583C1D"/>
    <w:rsid w:val="3F641A05"/>
    <w:rsid w:val="3F6B19BB"/>
    <w:rsid w:val="3F92312D"/>
    <w:rsid w:val="3F945626"/>
    <w:rsid w:val="3F964E60"/>
    <w:rsid w:val="3F970A68"/>
    <w:rsid w:val="3F9D61EE"/>
    <w:rsid w:val="3FAE03FB"/>
    <w:rsid w:val="3FAE0890"/>
    <w:rsid w:val="3FC4433A"/>
    <w:rsid w:val="3FCA4B09"/>
    <w:rsid w:val="3FEC0F24"/>
    <w:rsid w:val="40251D40"/>
    <w:rsid w:val="402A0777"/>
    <w:rsid w:val="402A37AB"/>
    <w:rsid w:val="402A3D42"/>
    <w:rsid w:val="40351070"/>
    <w:rsid w:val="40550934"/>
    <w:rsid w:val="40974BC2"/>
    <w:rsid w:val="409A40B5"/>
    <w:rsid w:val="40AC655D"/>
    <w:rsid w:val="40BA692C"/>
    <w:rsid w:val="40CF23D7"/>
    <w:rsid w:val="40EB7E54"/>
    <w:rsid w:val="4101455B"/>
    <w:rsid w:val="41173D7E"/>
    <w:rsid w:val="414D7889"/>
    <w:rsid w:val="4152279E"/>
    <w:rsid w:val="4153338C"/>
    <w:rsid w:val="41AC44C7"/>
    <w:rsid w:val="41C44063"/>
    <w:rsid w:val="41CC3178"/>
    <w:rsid w:val="41D433CE"/>
    <w:rsid w:val="41E9396D"/>
    <w:rsid w:val="42056A1F"/>
    <w:rsid w:val="42114C71"/>
    <w:rsid w:val="4216530F"/>
    <w:rsid w:val="422C1B8A"/>
    <w:rsid w:val="425C413F"/>
    <w:rsid w:val="429B1836"/>
    <w:rsid w:val="42D94EA6"/>
    <w:rsid w:val="42D9753D"/>
    <w:rsid w:val="42FE0D52"/>
    <w:rsid w:val="43121CF4"/>
    <w:rsid w:val="431E7D88"/>
    <w:rsid w:val="432F7565"/>
    <w:rsid w:val="433C7ACC"/>
    <w:rsid w:val="43537423"/>
    <w:rsid w:val="4355293C"/>
    <w:rsid w:val="43617533"/>
    <w:rsid w:val="43770B04"/>
    <w:rsid w:val="4382178C"/>
    <w:rsid w:val="43993170"/>
    <w:rsid w:val="43D146B8"/>
    <w:rsid w:val="43DB499D"/>
    <w:rsid w:val="43EF2D90"/>
    <w:rsid w:val="43FE7717"/>
    <w:rsid w:val="443D58AA"/>
    <w:rsid w:val="44586876"/>
    <w:rsid w:val="445B0426"/>
    <w:rsid w:val="44693A30"/>
    <w:rsid w:val="447A02DD"/>
    <w:rsid w:val="447D64C0"/>
    <w:rsid w:val="449D6124"/>
    <w:rsid w:val="44A21775"/>
    <w:rsid w:val="44BA525E"/>
    <w:rsid w:val="4509231A"/>
    <w:rsid w:val="4517491E"/>
    <w:rsid w:val="452627E2"/>
    <w:rsid w:val="45401AF6"/>
    <w:rsid w:val="455E224D"/>
    <w:rsid w:val="457377FA"/>
    <w:rsid w:val="45742769"/>
    <w:rsid w:val="458F65D9"/>
    <w:rsid w:val="45B62B77"/>
    <w:rsid w:val="45C94E39"/>
    <w:rsid w:val="45CD1411"/>
    <w:rsid w:val="45D1274E"/>
    <w:rsid w:val="46020B59"/>
    <w:rsid w:val="460E1C7B"/>
    <w:rsid w:val="461F1287"/>
    <w:rsid w:val="46226B73"/>
    <w:rsid w:val="46750B97"/>
    <w:rsid w:val="4689127A"/>
    <w:rsid w:val="46A14816"/>
    <w:rsid w:val="46C57402"/>
    <w:rsid w:val="46C57645"/>
    <w:rsid w:val="46CF20C0"/>
    <w:rsid w:val="46F245F5"/>
    <w:rsid w:val="47121270"/>
    <w:rsid w:val="47195E2A"/>
    <w:rsid w:val="471A0124"/>
    <w:rsid w:val="471E77BB"/>
    <w:rsid w:val="47246716"/>
    <w:rsid w:val="472E27A2"/>
    <w:rsid w:val="474E0314"/>
    <w:rsid w:val="47525B10"/>
    <w:rsid w:val="475B6F87"/>
    <w:rsid w:val="475C6F4C"/>
    <w:rsid w:val="47746D69"/>
    <w:rsid w:val="47794A73"/>
    <w:rsid w:val="477C0DDF"/>
    <w:rsid w:val="47870E34"/>
    <w:rsid w:val="478832E0"/>
    <w:rsid w:val="47A81166"/>
    <w:rsid w:val="47AD0F98"/>
    <w:rsid w:val="47B462BB"/>
    <w:rsid w:val="47C14A44"/>
    <w:rsid w:val="47D77DC3"/>
    <w:rsid w:val="480B0368"/>
    <w:rsid w:val="48114B6A"/>
    <w:rsid w:val="481D4186"/>
    <w:rsid w:val="482A48FE"/>
    <w:rsid w:val="48537D92"/>
    <w:rsid w:val="486F0D70"/>
    <w:rsid w:val="487938A9"/>
    <w:rsid w:val="48846AEF"/>
    <w:rsid w:val="4885410E"/>
    <w:rsid w:val="48983EC8"/>
    <w:rsid w:val="48BD6017"/>
    <w:rsid w:val="48CC6C09"/>
    <w:rsid w:val="48F0699D"/>
    <w:rsid w:val="48FF37AD"/>
    <w:rsid w:val="49301E81"/>
    <w:rsid w:val="49323DDF"/>
    <w:rsid w:val="493A2D00"/>
    <w:rsid w:val="49402663"/>
    <w:rsid w:val="49543DC1"/>
    <w:rsid w:val="497B310F"/>
    <w:rsid w:val="4984543A"/>
    <w:rsid w:val="49975A5C"/>
    <w:rsid w:val="49AB7C96"/>
    <w:rsid w:val="49B32EE2"/>
    <w:rsid w:val="49B605D8"/>
    <w:rsid w:val="49C11AD5"/>
    <w:rsid w:val="49CB243D"/>
    <w:rsid w:val="49D41340"/>
    <w:rsid w:val="49E356DC"/>
    <w:rsid w:val="4A225BA6"/>
    <w:rsid w:val="4A4060F4"/>
    <w:rsid w:val="4A43784C"/>
    <w:rsid w:val="4A5A3051"/>
    <w:rsid w:val="4A635E75"/>
    <w:rsid w:val="4A835FE1"/>
    <w:rsid w:val="4A8E6E5F"/>
    <w:rsid w:val="4A975859"/>
    <w:rsid w:val="4AB3156B"/>
    <w:rsid w:val="4AB515A9"/>
    <w:rsid w:val="4AB820A2"/>
    <w:rsid w:val="4ACA5BEE"/>
    <w:rsid w:val="4AEF7C79"/>
    <w:rsid w:val="4AF61206"/>
    <w:rsid w:val="4B2618FE"/>
    <w:rsid w:val="4B3A6FE7"/>
    <w:rsid w:val="4B5A1437"/>
    <w:rsid w:val="4B762894"/>
    <w:rsid w:val="4B7B6C3C"/>
    <w:rsid w:val="4BC27510"/>
    <w:rsid w:val="4BC44D89"/>
    <w:rsid w:val="4BC66F07"/>
    <w:rsid w:val="4BCF57F6"/>
    <w:rsid w:val="4BD14C5F"/>
    <w:rsid w:val="4BDC34B4"/>
    <w:rsid w:val="4C1A4486"/>
    <w:rsid w:val="4C2B3FC9"/>
    <w:rsid w:val="4C3D3D8C"/>
    <w:rsid w:val="4C4243A5"/>
    <w:rsid w:val="4C6E50DF"/>
    <w:rsid w:val="4C793B3F"/>
    <w:rsid w:val="4CAC5CC3"/>
    <w:rsid w:val="4CAD6A40"/>
    <w:rsid w:val="4CC528E0"/>
    <w:rsid w:val="4CDD777F"/>
    <w:rsid w:val="4D2E157C"/>
    <w:rsid w:val="4D3F08E5"/>
    <w:rsid w:val="4D5809EB"/>
    <w:rsid w:val="4D5F3D23"/>
    <w:rsid w:val="4D6D36A4"/>
    <w:rsid w:val="4D7C1024"/>
    <w:rsid w:val="4D87403A"/>
    <w:rsid w:val="4D9C1893"/>
    <w:rsid w:val="4DC316F5"/>
    <w:rsid w:val="4DD219B6"/>
    <w:rsid w:val="4DD80599"/>
    <w:rsid w:val="4DDF79D2"/>
    <w:rsid w:val="4DEB281B"/>
    <w:rsid w:val="4E14323F"/>
    <w:rsid w:val="4E45017D"/>
    <w:rsid w:val="4E4C6CDC"/>
    <w:rsid w:val="4E615CD8"/>
    <w:rsid w:val="4E726A98"/>
    <w:rsid w:val="4E9017AA"/>
    <w:rsid w:val="4EC67215"/>
    <w:rsid w:val="4ECB5399"/>
    <w:rsid w:val="4EF86D60"/>
    <w:rsid w:val="4F025831"/>
    <w:rsid w:val="4F253B0A"/>
    <w:rsid w:val="4F5C097D"/>
    <w:rsid w:val="4F697E9B"/>
    <w:rsid w:val="4F8847C5"/>
    <w:rsid w:val="4F8B6063"/>
    <w:rsid w:val="4FCD4EE7"/>
    <w:rsid w:val="4FE32DD9"/>
    <w:rsid w:val="4FF359B6"/>
    <w:rsid w:val="4FF82FCD"/>
    <w:rsid w:val="500E13A5"/>
    <w:rsid w:val="503E1E40"/>
    <w:rsid w:val="50494DC1"/>
    <w:rsid w:val="507B60D8"/>
    <w:rsid w:val="508B2FC8"/>
    <w:rsid w:val="50CA6717"/>
    <w:rsid w:val="50D83EC4"/>
    <w:rsid w:val="50D86BA9"/>
    <w:rsid w:val="50DC04EE"/>
    <w:rsid w:val="51181B78"/>
    <w:rsid w:val="51281690"/>
    <w:rsid w:val="51387E64"/>
    <w:rsid w:val="515661FD"/>
    <w:rsid w:val="51673285"/>
    <w:rsid w:val="519F1952"/>
    <w:rsid w:val="51A63D7A"/>
    <w:rsid w:val="51C41211"/>
    <w:rsid w:val="5224454D"/>
    <w:rsid w:val="52291B63"/>
    <w:rsid w:val="52B70F1D"/>
    <w:rsid w:val="52B9701E"/>
    <w:rsid w:val="52EE1C4E"/>
    <w:rsid w:val="53083D8B"/>
    <w:rsid w:val="53241FB9"/>
    <w:rsid w:val="533F3DC5"/>
    <w:rsid w:val="5349426B"/>
    <w:rsid w:val="53606E33"/>
    <w:rsid w:val="5370349B"/>
    <w:rsid w:val="539B691C"/>
    <w:rsid w:val="53AF7399"/>
    <w:rsid w:val="53B813F1"/>
    <w:rsid w:val="53C90E62"/>
    <w:rsid w:val="53F27225"/>
    <w:rsid w:val="540B0278"/>
    <w:rsid w:val="546F6062"/>
    <w:rsid w:val="548337AD"/>
    <w:rsid w:val="54AD7DFC"/>
    <w:rsid w:val="54C82D61"/>
    <w:rsid w:val="54CC3629"/>
    <w:rsid w:val="54D23DEC"/>
    <w:rsid w:val="54F42BEA"/>
    <w:rsid w:val="551072FC"/>
    <w:rsid w:val="553920BD"/>
    <w:rsid w:val="555B0286"/>
    <w:rsid w:val="55674FA4"/>
    <w:rsid w:val="559F602D"/>
    <w:rsid w:val="55BE7C9D"/>
    <w:rsid w:val="56025D12"/>
    <w:rsid w:val="56076719"/>
    <w:rsid w:val="560E2C9D"/>
    <w:rsid w:val="561F3061"/>
    <w:rsid w:val="568709D5"/>
    <w:rsid w:val="56992E7A"/>
    <w:rsid w:val="56CD4670"/>
    <w:rsid w:val="56E02076"/>
    <w:rsid w:val="56E66275"/>
    <w:rsid w:val="56F65731"/>
    <w:rsid w:val="56FB4CB8"/>
    <w:rsid w:val="570010E5"/>
    <w:rsid w:val="572B0FB2"/>
    <w:rsid w:val="57876FF8"/>
    <w:rsid w:val="57931C5D"/>
    <w:rsid w:val="57AA7137"/>
    <w:rsid w:val="57CF5EF2"/>
    <w:rsid w:val="57D32355"/>
    <w:rsid w:val="57FA1ED8"/>
    <w:rsid w:val="58021527"/>
    <w:rsid w:val="5816748D"/>
    <w:rsid w:val="581A4428"/>
    <w:rsid w:val="58296419"/>
    <w:rsid w:val="58405511"/>
    <w:rsid w:val="5859006E"/>
    <w:rsid w:val="585F111F"/>
    <w:rsid w:val="58651139"/>
    <w:rsid w:val="588E0C4D"/>
    <w:rsid w:val="58921635"/>
    <w:rsid w:val="589E6E07"/>
    <w:rsid w:val="58EB36CF"/>
    <w:rsid w:val="58F8614E"/>
    <w:rsid w:val="59140E77"/>
    <w:rsid w:val="59143DC5"/>
    <w:rsid w:val="59210FA5"/>
    <w:rsid w:val="59392F0E"/>
    <w:rsid w:val="59432C5D"/>
    <w:rsid w:val="594A51D0"/>
    <w:rsid w:val="59651C3B"/>
    <w:rsid w:val="59A85A64"/>
    <w:rsid w:val="59B27F71"/>
    <w:rsid w:val="59D625D1"/>
    <w:rsid w:val="59DD5217"/>
    <w:rsid w:val="59ED47A7"/>
    <w:rsid w:val="59F62E70"/>
    <w:rsid w:val="59FE3BD1"/>
    <w:rsid w:val="5A0013FC"/>
    <w:rsid w:val="5A0116A6"/>
    <w:rsid w:val="5A0507C0"/>
    <w:rsid w:val="5A40288B"/>
    <w:rsid w:val="5A571801"/>
    <w:rsid w:val="5A61633E"/>
    <w:rsid w:val="5A6776CD"/>
    <w:rsid w:val="5A7A11AE"/>
    <w:rsid w:val="5A7A7400"/>
    <w:rsid w:val="5A7D0C9E"/>
    <w:rsid w:val="5A8C5300"/>
    <w:rsid w:val="5A955FE8"/>
    <w:rsid w:val="5AB13E50"/>
    <w:rsid w:val="5AB21753"/>
    <w:rsid w:val="5ACB37B8"/>
    <w:rsid w:val="5AD4352B"/>
    <w:rsid w:val="5ADE2FB2"/>
    <w:rsid w:val="5AE2054A"/>
    <w:rsid w:val="5AEE56F8"/>
    <w:rsid w:val="5AF56A87"/>
    <w:rsid w:val="5B01348B"/>
    <w:rsid w:val="5B321A89"/>
    <w:rsid w:val="5B3733E9"/>
    <w:rsid w:val="5B3A26EB"/>
    <w:rsid w:val="5B845F6E"/>
    <w:rsid w:val="5B940058"/>
    <w:rsid w:val="5BB84803"/>
    <w:rsid w:val="5BD15DA4"/>
    <w:rsid w:val="5BFF3339"/>
    <w:rsid w:val="5C132CD5"/>
    <w:rsid w:val="5C231510"/>
    <w:rsid w:val="5C25514A"/>
    <w:rsid w:val="5C2A09B2"/>
    <w:rsid w:val="5C4B1054"/>
    <w:rsid w:val="5C512467"/>
    <w:rsid w:val="5C735EB5"/>
    <w:rsid w:val="5C935DC2"/>
    <w:rsid w:val="5CBA7F88"/>
    <w:rsid w:val="5CC42BB4"/>
    <w:rsid w:val="5CCB25EF"/>
    <w:rsid w:val="5CE80BCF"/>
    <w:rsid w:val="5CED1B66"/>
    <w:rsid w:val="5CF12927"/>
    <w:rsid w:val="5CF12CB1"/>
    <w:rsid w:val="5D0134C1"/>
    <w:rsid w:val="5D0E3E30"/>
    <w:rsid w:val="5D1F428F"/>
    <w:rsid w:val="5D323CA4"/>
    <w:rsid w:val="5D334D74"/>
    <w:rsid w:val="5D46181B"/>
    <w:rsid w:val="5D484FE7"/>
    <w:rsid w:val="5D4B6E32"/>
    <w:rsid w:val="5D4C017A"/>
    <w:rsid w:val="5D616655"/>
    <w:rsid w:val="5D7D7A47"/>
    <w:rsid w:val="5D8F3E19"/>
    <w:rsid w:val="5DC65CED"/>
    <w:rsid w:val="5DC92810"/>
    <w:rsid w:val="5DDC3F2E"/>
    <w:rsid w:val="5DDF5F1F"/>
    <w:rsid w:val="5DF748C4"/>
    <w:rsid w:val="5E2C27BF"/>
    <w:rsid w:val="5E346C10"/>
    <w:rsid w:val="5E5036FB"/>
    <w:rsid w:val="5E5D0BCB"/>
    <w:rsid w:val="5E623895"/>
    <w:rsid w:val="5E766130"/>
    <w:rsid w:val="5E7E6D93"/>
    <w:rsid w:val="5E7F2E0C"/>
    <w:rsid w:val="5E8343A9"/>
    <w:rsid w:val="5EED01FF"/>
    <w:rsid w:val="5EED7DB0"/>
    <w:rsid w:val="5EF53397"/>
    <w:rsid w:val="5F1863C2"/>
    <w:rsid w:val="5F230066"/>
    <w:rsid w:val="5F5866C3"/>
    <w:rsid w:val="5F6146EB"/>
    <w:rsid w:val="5F796316"/>
    <w:rsid w:val="5FBD77E8"/>
    <w:rsid w:val="5FC03B07"/>
    <w:rsid w:val="5FCF3D4A"/>
    <w:rsid w:val="5FD17AC2"/>
    <w:rsid w:val="5FD905E6"/>
    <w:rsid w:val="5FFF04A2"/>
    <w:rsid w:val="60045BE6"/>
    <w:rsid w:val="60082DB8"/>
    <w:rsid w:val="60327588"/>
    <w:rsid w:val="60344B00"/>
    <w:rsid w:val="60383FDA"/>
    <w:rsid w:val="60536729"/>
    <w:rsid w:val="60600E46"/>
    <w:rsid w:val="6065645C"/>
    <w:rsid w:val="607D37A6"/>
    <w:rsid w:val="6099523B"/>
    <w:rsid w:val="60AB7C63"/>
    <w:rsid w:val="610733B3"/>
    <w:rsid w:val="61221518"/>
    <w:rsid w:val="6126799A"/>
    <w:rsid w:val="61270436"/>
    <w:rsid w:val="614957FD"/>
    <w:rsid w:val="6174786E"/>
    <w:rsid w:val="61785BA7"/>
    <w:rsid w:val="618439BB"/>
    <w:rsid w:val="61B41449"/>
    <w:rsid w:val="61DE2022"/>
    <w:rsid w:val="61E2400F"/>
    <w:rsid w:val="61E3588B"/>
    <w:rsid w:val="620A1069"/>
    <w:rsid w:val="623E6F65"/>
    <w:rsid w:val="6240013D"/>
    <w:rsid w:val="62622F5E"/>
    <w:rsid w:val="626544F2"/>
    <w:rsid w:val="628A21AA"/>
    <w:rsid w:val="628F156F"/>
    <w:rsid w:val="62996E03"/>
    <w:rsid w:val="62CE1B77"/>
    <w:rsid w:val="62D22EE7"/>
    <w:rsid w:val="62D2531E"/>
    <w:rsid w:val="62E02A69"/>
    <w:rsid w:val="62E95123"/>
    <w:rsid w:val="62FC79CB"/>
    <w:rsid w:val="634B193A"/>
    <w:rsid w:val="63585E05"/>
    <w:rsid w:val="636B1EC6"/>
    <w:rsid w:val="63883EDB"/>
    <w:rsid w:val="638D1F52"/>
    <w:rsid w:val="639F1C85"/>
    <w:rsid w:val="63A6642A"/>
    <w:rsid w:val="63AA0A65"/>
    <w:rsid w:val="63CC5F76"/>
    <w:rsid w:val="63EA73A4"/>
    <w:rsid w:val="64025D70"/>
    <w:rsid w:val="64060C9C"/>
    <w:rsid w:val="640B1C5E"/>
    <w:rsid w:val="641644E4"/>
    <w:rsid w:val="642E473C"/>
    <w:rsid w:val="64492FA1"/>
    <w:rsid w:val="64D44B95"/>
    <w:rsid w:val="64D94D23"/>
    <w:rsid w:val="65006754"/>
    <w:rsid w:val="654145DB"/>
    <w:rsid w:val="65454AEE"/>
    <w:rsid w:val="65650D00"/>
    <w:rsid w:val="656B7D0C"/>
    <w:rsid w:val="65C65F47"/>
    <w:rsid w:val="65F04A1A"/>
    <w:rsid w:val="66165DBD"/>
    <w:rsid w:val="661F2C0A"/>
    <w:rsid w:val="663B6918"/>
    <w:rsid w:val="66404C1C"/>
    <w:rsid w:val="664D7777"/>
    <w:rsid w:val="665A4684"/>
    <w:rsid w:val="665E1984"/>
    <w:rsid w:val="66726677"/>
    <w:rsid w:val="669954E8"/>
    <w:rsid w:val="66AF0431"/>
    <w:rsid w:val="670047E9"/>
    <w:rsid w:val="672541AA"/>
    <w:rsid w:val="674A63AC"/>
    <w:rsid w:val="67656D42"/>
    <w:rsid w:val="67662E07"/>
    <w:rsid w:val="67A4378D"/>
    <w:rsid w:val="67E10ABE"/>
    <w:rsid w:val="680B2EE0"/>
    <w:rsid w:val="680F4007"/>
    <w:rsid w:val="68111495"/>
    <w:rsid w:val="68386205"/>
    <w:rsid w:val="684945F7"/>
    <w:rsid w:val="685C0145"/>
    <w:rsid w:val="68660FC4"/>
    <w:rsid w:val="68776CE4"/>
    <w:rsid w:val="687C543F"/>
    <w:rsid w:val="68810835"/>
    <w:rsid w:val="68822C69"/>
    <w:rsid w:val="688D47A2"/>
    <w:rsid w:val="68906E9A"/>
    <w:rsid w:val="68947F4F"/>
    <w:rsid w:val="68AF4719"/>
    <w:rsid w:val="68D0468F"/>
    <w:rsid w:val="68DF0CF0"/>
    <w:rsid w:val="68EC14C9"/>
    <w:rsid w:val="6926120B"/>
    <w:rsid w:val="695B664F"/>
    <w:rsid w:val="6973363E"/>
    <w:rsid w:val="699C2461"/>
    <w:rsid w:val="69AD796E"/>
    <w:rsid w:val="69BB00A8"/>
    <w:rsid w:val="69D348B3"/>
    <w:rsid w:val="69F745A2"/>
    <w:rsid w:val="69FA1B1D"/>
    <w:rsid w:val="6A0355C7"/>
    <w:rsid w:val="6A116D0D"/>
    <w:rsid w:val="6A18009C"/>
    <w:rsid w:val="6A197A37"/>
    <w:rsid w:val="6A2A0CD1"/>
    <w:rsid w:val="6A411BE2"/>
    <w:rsid w:val="6A42101A"/>
    <w:rsid w:val="6A4814BC"/>
    <w:rsid w:val="6A4B39C5"/>
    <w:rsid w:val="6A527A52"/>
    <w:rsid w:val="6A611A43"/>
    <w:rsid w:val="6A851F8D"/>
    <w:rsid w:val="6A892D47"/>
    <w:rsid w:val="6AA95198"/>
    <w:rsid w:val="6ABE0C43"/>
    <w:rsid w:val="6AC54CCA"/>
    <w:rsid w:val="6AC63F9C"/>
    <w:rsid w:val="6B2D60ED"/>
    <w:rsid w:val="6B300FBE"/>
    <w:rsid w:val="6B3B00C4"/>
    <w:rsid w:val="6B641B0C"/>
    <w:rsid w:val="6B673089"/>
    <w:rsid w:val="6B6B5222"/>
    <w:rsid w:val="6B715776"/>
    <w:rsid w:val="6B7E4537"/>
    <w:rsid w:val="6B7E4876"/>
    <w:rsid w:val="6B7E4A9C"/>
    <w:rsid w:val="6BAF4AB5"/>
    <w:rsid w:val="6BC813FE"/>
    <w:rsid w:val="6BC93D43"/>
    <w:rsid w:val="6BE55A22"/>
    <w:rsid w:val="6BEC7A32"/>
    <w:rsid w:val="6BF568E6"/>
    <w:rsid w:val="6C042FCD"/>
    <w:rsid w:val="6C054650"/>
    <w:rsid w:val="6C105420"/>
    <w:rsid w:val="6C9A748E"/>
    <w:rsid w:val="6CB95A1D"/>
    <w:rsid w:val="6CE11BE2"/>
    <w:rsid w:val="6CE74C15"/>
    <w:rsid w:val="6D0843F7"/>
    <w:rsid w:val="6D1D7D32"/>
    <w:rsid w:val="6D225290"/>
    <w:rsid w:val="6D416709"/>
    <w:rsid w:val="6D420ACA"/>
    <w:rsid w:val="6D521B17"/>
    <w:rsid w:val="6D550310"/>
    <w:rsid w:val="6D5C2995"/>
    <w:rsid w:val="6D5F1031"/>
    <w:rsid w:val="6E027099"/>
    <w:rsid w:val="6E0628E0"/>
    <w:rsid w:val="6E1946F2"/>
    <w:rsid w:val="6E1B1716"/>
    <w:rsid w:val="6E2765F9"/>
    <w:rsid w:val="6E34121C"/>
    <w:rsid w:val="6E554C00"/>
    <w:rsid w:val="6E587601"/>
    <w:rsid w:val="6E5979CF"/>
    <w:rsid w:val="6E5F175B"/>
    <w:rsid w:val="6E856ECF"/>
    <w:rsid w:val="6E867CCA"/>
    <w:rsid w:val="6ED51A8F"/>
    <w:rsid w:val="6ED638ED"/>
    <w:rsid w:val="6EE175F6"/>
    <w:rsid w:val="6EEB55FE"/>
    <w:rsid w:val="6F040FF2"/>
    <w:rsid w:val="6F205685"/>
    <w:rsid w:val="6F2D45E9"/>
    <w:rsid w:val="6F3F6EA2"/>
    <w:rsid w:val="6F406688"/>
    <w:rsid w:val="6F4A2736"/>
    <w:rsid w:val="6F6A4D73"/>
    <w:rsid w:val="6F6D48B9"/>
    <w:rsid w:val="6F885CC3"/>
    <w:rsid w:val="6F8A6141"/>
    <w:rsid w:val="6F9A5053"/>
    <w:rsid w:val="6F9E1043"/>
    <w:rsid w:val="6FD63154"/>
    <w:rsid w:val="6FEA4497"/>
    <w:rsid w:val="6FEF7AF1"/>
    <w:rsid w:val="6FF0725C"/>
    <w:rsid w:val="6FF713A8"/>
    <w:rsid w:val="70014F35"/>
    <w:rsid w:val="701E77AF"/>
    <w:rsid w:val="70262366"/>
    <w:rsid w:val="702D4A44"/>
    <w:rsid w:val="702F7EED"/>
    <w:rsid w:val="70543F1E"/>
    <w:rsid w:val="70757FF6"/>
    <w:rsid w:val="70B56644"/>
    <w:rsid w:val="70BA1857"/>
    <w:rsid w:val="70C03B59"/>
    <w:rsid w:val="70C31ED0"/>
    <w:rsid w:val="70D50A94"/>
    <w:rsid w:val="710870BC"/>
    <w:rsid w:val="711335D5"/>
    <w:rsid w:val="711E43A4"/>
    <w:rsid w:val="71237A52"/>
    <w:rsid w:val="712B4B58"/>
    <w:rsid w:val="7135696F"/>
    <w:rsid w:val="716A3158"/>
    <w:rsid w:val="71724535"/>
    <w:rsid w:val="7188011D"/>
    <w:rsid w:val="71995F66"/>
    <w:rsid w:val="719D1DDD"/>
    <w:rsid w:val="71A861A9"/>
    <w:rsid w:val="71C86FD9"/>
    <w:rsid w:val="71DD153E"/>
    <w:rsid w:val="71FB4D98"/>
    <w:rsid w:val="71FD4EBA"/>
    <w:rsid w:val="720C6009"/>
    <w:rsid w:val="72121A41"/>
    <w:rsid w:val="72207F23"/>
    <w:rsid w:val="72377F2E"/>
    <w:rsid w:val="723D2683"/>
    <w:rsid w:val="7248291B"/>
    <w:rsid w:val="72655DAB"/>
    <w:rsid w:val="72660B6A"/>
    <w:rsid w:val="72806CDC"/>
    <w:rsid w:val="72A46970"/>
    <w:rsid w:val="72D24194"/>
    <w:rsid w:val="72DC37A2"/>
    <w:rsid w:val="72DC4112"/>
    <w:rsid w:val="72E94CCB"/>
    <w:rsid w:val="72EE5E3E"/>
    <w:rsid w:val="72F4216D"/>
    <w:rsid w:val="72FB4825"/>
    <w:rsid w:val="7303331C"/>
    <w:rsid w:val="7324528D"/>
    <w:rsid w:val="732E5B74"/>
    <w:rsid w:val="732F7237"/>
    <w:rsid w:val="733817AF"/>
    <w:rsid w:val="733A457D"/>
    <w:rsid w:val="734A3D6C"/>
    <w:rsid w:val="7358775B"/>
    <w:rsid w:val="73727982"/>
    <w:rsid w:val="73790ECD"/>
    <w:rsid w:val="73822393"/>
    <w:rsid w:val="73900E49"/>
    <w:rsid w:val="73927111"/>
    <w:rsid w:val="73B15D8A"/>
    <w:rsid w:val="73E335FE"/>
    <w:rsid w:val="7425398B"/>
    <w:rsid w:val="74367A9C"/>
    <w:rsid w:val="74424C40"/>
    <w:rsid w:val="74484A9E"/>
    <w:rsid w:val="746E083A"/>
    <w:rsid w:val="74B044FF"/>
    <w:rsid w:val="74BD3DC0"/>
    <w:rsid w:val="74C53226"/>
    <w:rsid w:val="74D774D1"/>
    <w:rsid w:val="751C5B31"/>
    <w:rsid w:val="7564688B"/>
    <w:rsid w:val="75C630A2"/>
    <w:rsid w:val="75D752AF"/>
    <w:rsid w:val="75F125D2"/>
    <w:rsid w:val="7645046A"/>
    <w:rsid w:val="764A782F"/>
    <w:rsid w:val="7662726E"/>
    <w:rsid w:val="767927B9"/>
    <w:rsid w:val="76830F93"/>
    <w:rsid w:val="768C7E47"/>
    <w:rsid w:val="76953D04"/>
    <w:rsid w:val="76BB5D40"/>
    <w:rsid w:val="76CF2455"/>
    <w:rsid w:val="76D87530"/>
    <w:rsid w:val="77275DC2"/>
    <w:rsid w:val="773D55E5"/>
    <w:rsid w:val="77493F8A"/>
    <w:rsid w:val="776B5CAF"/>
    <w:rsid w:val="777668B4"/>
    <w:rsid w:val="778637D8"/>
    <w:rsid w:val="77903967"/>
    <w:rsid w:val="779C055E"/>
    <w:rsid w:val="77E7108E"/>
    <w:rsid w:val="77E837A3"/>
    <w:rsid w:val="781C169F"/>
    <w:rsid w:val="783536CB"/>
    <w:rsid w:val="785B21C7"/>
    <w:rsid w:val="78961451"/>
    <w:rsid w:val="78F458A4"/>
    <w:rsid w:val="78F9159B"/>
    <w:rsid w:val="79052133"/>
    <w:rsid w:val="79087D73"/>
    <w:rsid w:val="79094CF5"/>
    <w:rsid w:val="79206F6D"/>
    <w:rsid w:val="79586E66"/>
    <w:rsid w:val="79652BD2"/>
    <w:rsid w:val="79686C82"/>
    <w:rsid w:val="79A501FE"/>
    <w:rsid w:val="79AE27CB"/>
    <w:rsid w:val="79B24069"/>
    <w:rsid w:val="79B66FA9"/>
    <w:rsid w:val="79CC49FF"/>
    <w:rsid w:val="79D82893"/>
    <w:rsid w:val="7A2E38FC"/>
    <w:rsid w:val="7A57076C"/>
    <w:rsid w:val="7A597B8B"/>
    <w:rsid w:val="7A717CA2"/>
    <w:rsid w:val="7A7C5876"/>
    <w:rsid w:val="7A975929"/>
    <w:rsid w:val="7AAD1CEA"/>
    <w:rsid w:val="7AAD2296"/>
    <w:rsid w:val="7ACB3A0E"/>
    <w:rsid w:val="7AEE2E2F"/>
    <w:rsid w:val="7AF45566"/>
    <w:rsid w:val="7B0501C8"/>
    <w:rsid w:val="7B087CB8"/>
    <w:rsid w:val="7B0F207A"/>
    <w:rsid w:val="7B1474CD"/>
    <w:rsid w:val="7B1E128A"/>
    <w:rsid w:val="7B444040"/>
    <w:rsid w:val="7B467AFB"/>
    <w:rsid w:val="7B560A24"/>
    <w:rsid w:val="7B6914F5"/>
    <w:rsid w:val="7B6C52E0"/>
    <w:rsid w:val="7B8736BA"/>
    <w:rsid w:val="7BB8437A"/>
    <w:rsid w:val="7C0B4193"/>
    <w:rsid w:val="7C270A01"/>
    <w:rsid w:val="7C857813"/>
    <w:rsid w:val="7D013CA2"/>
    <w:rsid w:val="7D1F7C67"/>
    <w:rsid w:val="7D2F777E"/>
    <w:rsid w:val="7D3E79C1"/>
    <w:rsid w:val="7D6646A4"/>
    <w:rsid w:val="7D8C4BD1"/>
    <w:rsid w:val="7D8D0136"/>
    <w:rsid w:val="7D9B3066"/>
    <w:rsid w:val="7D9F4F59"/>
    <w:rsid w:val="7DB3120A"/>
    <w:rsid w:val="7DB639FC"/>
    <w:rsid w:val="7DBB1012"/>
    <w:rsid w:val="7DBB1214"/>
    <w:rsid w:val="7DC12ACC"/>
    <w:rsid w:val="7DC73E5B"/>
    <w:rsid w:val="7DE11CB2"/>
    <w:rsid w:val="7DE20BB3"/>
    <w:rsid w:val="7DF369FE"/>
    <w:rsid w:val="7E130E4E"/>
    <w:rsid w:val="7E176B90"/>
    <w:rsid w:val="7E2458E7"/>
    <w:rsid w:val="7E546F18"/>
    <w:rsid w:val="7E5C45A3"/>
    <w:rsid w:val="7E633B84"/>
    <w:rsid w:val="7E657214"/>
    <w:rsid w:val="7E6719B0"/>
    <w:rsid w:val="7E8D6E52"/>
    <w:rsid w:val="7EA80F9E"/>
    <w:rsid w:val="7EE06F82"/>
    <w:rsid w:val="7EE30820"/>
    <w:rsid w:val="7EED5B43"/>
    <w:rsid w:val="7EF776F3"/>
    <w:rsid w:val="7F1B7FBA"/>
    <w:rsid w:val="7F376FDE"/>
    <w:rsid w:val="7F415EE0"/>
    <w:rsid w:val="7F5D6825"/>
    <w:rsid w:val="7F741754"/>
    <w:rsid w:val="7F7676A4"/>
    <w:rsid w:val="7F8A0448"/>
    <w:rsid w:val="7F8F5567"/>
    <w:rsid w:val="7FA426A6"/>
    <w:rsid w:val="7FB24252"/>
    <w:rsid w:val="7FC916DD"/>
    <w:rsid w:val="7FCE327F"/>
    <w:rsid w:val="7FD05EB3"/>
    <w:rsid w:val="7FD64829"/>
    <w:rsid w:val="7FE42AA2"/>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0"/>
    <w:qFormat/>
    <w:uiPriority w:val="0"/>
    <w:pPr>
      <w:spacing w:before="100" w:after="100"/>
      <w:ind w:firstLine="0" w:firstLineChars="0"/>
      <w:jc w:val="center"/>
      <w:outlineLvl w:val="0"/>
    </w:pPr>
    <w:rPr>
      <w:rFonts w:eastAsia="黑体"/>
      <w:bCs/>
      <w:sz w:val="32"/>
      <w:szCs w:val="44"/>
    </w:rPr>
  </w:style>
  <w:style w:type="paragraph" w:styleId="4">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5">
    <w:name w:val="heading 3"/>
    <w:basedOn w:val="1"/>
    <w:next w:val="1"/>
    <w:qFormat/>
    <w:uiPriority w:val="0"/>
    <w:pPr>
      <w:keepNext/>
      <w:keepLine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6">
    <w:name w:val="caption"/>
    <w:basedOn w:val="1"/>
    <w:next w:val="1"/>
    <w:qFormat/>
    <w:uiPriority w:val="0"/>
    <w:pPr>
      <w:ind w:firstLine="0" w:firstLineChars="0"/>
      <w:jc w:val="center"/>
    </w:pPr>
    <w:rPr>
      <w:sz w:val="21"/>
    </w:rPr>
  </w:style>
  <w:style w:type="paragraph" w:styleId="7">
    <w:name w:val="toc 3"/>
    <w:basedOn w:val="1"/>
    <w:next w:val="1"/>
    <w:qFormat/>
    <w:uiPriority w:val="39"/>
    <w:pPr>
      <w:ind w:firstLine="0" w:firstLineChars="0"/>
    </w:pPr>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unhideWhenUsed/>
    <w:qFormat/>
    <w:uiPriority w:val="99"/>
    <w:rPr>
      <w:color w:val="467886"/>
      <w:u w:val="single"/>
    </w:rPr>
  </w:style>
  <w:style w:type="character" w:customStyle="1" w:styleId="19">
    <w:name w:val="批注框文本 字符"/>
    <w:link w:val="8"/>
    <w:qFormat/>
    <w:uiPriority w:val="0"/>
    <w:rPr>
      <w:kern w:val="2"/>
      <w:sz w:val="18"/>
      <w:szCs w:val="18"/>
    </w:rPr>
  </w:style>
  <w:style w:type="character" w:customStyle="1" w:styleId="20">
    <w:name w:val="标题 1 字符"/>
    <w:link w:val="3"/>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68</Pages>
  <Words>9449</Words>
  <Characters>11727</Characters>
  <Lines>634</Lines>
  <Paragraphs>485</Paragraphs>
  <TotalTime>12</TotalTime>
  <ScaleCrop>false</ScaleCrop>
  <LinksUpToDate>false</LinksUpToDate>
  <CharactersWithSpaces>12511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2026-05-19T20:31:55Z</dcterms:modified>
  <dc:title>本科毕业设计（论文）</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