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49F99">
      <w:pPr>
        <w:jc w:val="center"/>
      </w:pPr>
      <w:r>
        <w:rPr>
          <w:rFonts w:ascii="微软雅黑" w:hAnsi="微软雅黑" w:eastAsia="微软雅黑"/>
          <w:b/>
          <w:sz w:val="36"/>
        </w:rPr>
        <w:t>KPI 绩效模块 · 前端接口对接清单</w:t>
      </w:r>
    </w:p>
    <w:p w14:paraId="39FE4E08">
      <w:pPr>
        <w:jc w:val="center"/>
      </w:pPr>
      <w:r>
        <w:rPr>
          <w:rFonts w:ascii="微软雅黑" w:hAnsi="微软雅黑" w:eastAsia="微软雅黑"/>
          <w:b w:val="0"/>
          <w:sz w:val="21"/>
        </w:rPr>
        <w:t>仅含新 KPI 流程接口，不含旧自评/加权模板接口</w:t>
      </w:r>
    </w:p>
    <w:p w14:paraId="5755FD79">
      <w:r>
        <w:rPr>
          <w:rFonts w:ascii="微软雅黑" w:hAnsi="微软雅黑" w:eastAsia="微软雅黑"/>
          <w:b w:val="0"/>
          <w:sz w:val="20"/>
        </w:rPr>
        <w:t>文档日期：2026-09-23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接口前缀：/api/v1/performance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Swagger：http://127.0.0.1:8000/docs（标签：绩效KPI）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交互原型：docs/prototypes/kpi/frontend.html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配套规则：personnel-matching.js、template-workflow.js</w:t>
      </w:r>
    </w:p>
    <w:p w14:paraId="44B941CD">
      <w:pPr>
        <w:pStyle w:val="3"/>
      </w:pPr>
      <w:r>
        <w:rPr>
          <w:rFonts w:ascii="微软雅黑" w:hAnsi="微软雅黑" w:eastAsia="微软雅黑"/>
          <w:b/>
          <w:sz w:val="32"/>
        </w:rPr>
        <w:t>1. 说明与约定</w:t>
      </w:r>
    </w:p>
    <w:p w14:paraId="15EAD2F6">
      <w:r>
        <w:rPr>
          <w:rFonts w:ascii="微软雅黑" w:hAnsi="微软雅黑" w:eastAsia="微软雅黑"/>
          <w:b w:val="0"/>
          <w:sz w:val="21"/>
        </w:rPr>
        <w:t>本文档供正式前端对接 KPI 模块使用。接口已按原型 frontend.html 的业务交互实现；原型本身不请求后端，正式页面需调用下列 API。</w:t>
      </w:r>
    </w:p>
    <w:p w14:paraId="1BB3F10D">
      <w:r>
        <w:rPr>
          <w:rFonts w:ascii="微软雅黑" w:hAnsi="微软雅黑" w:eastAsia="微软雅黑"/>
          <w:b/>
          <w:sz w:val="21"/>
        </w:rPr>
        <w:t>约定：</w:t>
      </w:r>
    </w:p>
    <w:p w14:paraId="0D940006">
      <w:r>
        <w:rPr>
          <w:rFonts w:ascii="微软雅黑" w:hAnsi="微软雅黑" w:eastAsia="微软雅黑"/>
          <w:b w:val="0"/>
          <w:sz w:val="21"/>
        </w:rPr>
        <w:t>· 统一前缀 /api/v1/performance；需登录 Bearer Token。</w:t>
      </w:r>
    </w:p>
    <w:p w14:paraId="437DE369">
      <w:r>
        <w:rPr>
          <w:rFonts w:ascii="微软雅黑" w:hAnsi="微软雅黑" w:eastAsia="微软雅黑"/>
          <w:b w:val="0"/>
          <w:sz w:val="21"/>
        </w:rPr>
        <w:t>· 管理类接口需权限 kpi:template:manage（或部分 kpi:assessment:manage）。</w:t>
      </w:r>
    </w:p>
    <w:p w14:paraId="62415592">
      <w:r>
        <w:rPr>
          <w:rFonts w:ascii="微软雅黑" w:hAnsi="微软雅黑" w:eastAsia="微软雅黑"/>
          <w:b w:val="0"/>
          <w:sz w:val="21"/>
        </w:rPr>
        <w:t>· 分数用字符串小数，如 "15.00"；空实际值表示待补，不当作 0。</w:t>
      </w:r>
    </w:p>
    <w:p w14:paraId="1611F42C">
      <w:r>
        <w:rPr>
          <w:rFonts w:ascii="微软雅黑" w:hAnsi="微软雅黑" w:eastAsia="微软雅黑"/>
          <w:b w:val="0"/>
          <w:sz w:val="21"/>
        </w:rPr>
        <w:t>· 考核单写操作必须携带 revision；不一致返回 409，禁止覆盖。</w:t>
      </w:r>
    </w:p>
    <w:p w14:paraId="2CC1168C">
      <w:r>
        <w:rPr>
          <w:rFonts w:ascii="微软雅黑" w:hAnsi="微软雅黑" w:eastAsia="微软雅黑"/>
          <w:b w:val="0"/>
          <w:sz w:val="21"/>
        </w:rPr>
        <w:t>· 批量发起须带 Header：Idempotency-Key。</w:t>
      </w:r>
    </w:p>
    <w:p w14:paraId="66BF39CB">
      <w:r>
        <w:rPr>
          <w:rFonts w:ascii="微软雅黑" w:hAnsi="微软雅黑" w:eastAsia="微软雅黑"/>
          <w:b w:val="0"/>
          <w:sz w:val="21"/>
        </w:rPr>
        <w:t>· 不接旧接口：self-rate、manager-rate、旧 /appeals、cycles/{id}/generate 等。</w:t>
      </w:r>
    </w:p>
    <w:p w14:paraId="7C743993">
      <w:pPr>
        <w:pStyle w:val="3"/>
      </w:pPr>
      <w:r>
        <w:rPr>
          <w:rFonts w:ascii="微软雅黑" w:hAnsi="微软雅黑" w:eastAsia="微软雅黑"/>
          <w:b/>
          <w:sz w:val="32"/>
        </w:rPr>
        <w:t>2. 主流程必接接口（对应 frontend.html）</w:t>
      </w:r>
    </w:p>
    <w:p w14:paraId="651AE739">
      <w:pPr>
        <w:pStyle w:val="4"/>
      </w:pPr>
      <w:r>
        <w:rPr>
          <w:rFonts w:ascii="微软雅黑" w:hAnsi="微软雅黑" w:eastAsia="微软雅黑"/>
          <w:b/>
          <w:sz w:val="26"/>
        </w:rPr>
        <w:t>2.1 配置与指标库</w:t>
      </w:r>
    </w:p>
    <w:p w14:paraId="295C0FB1">
      <w:r>
        <w:rPr>
          <w:rFonts w:ascii="微软雅黑" w:hAnsi="微软雅黑" w:eastAsia="微软雅黑"/>
          <w:b w:val="0"/>
          <w:sz w:val="21"/>
        </w:rPr>
        <w:t>原型位置：模板配置弹窗中的计分类型、数据来源、部门岗位、从指标库选择。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74"/>
        <w:gridCol w:w="2160"/>
        <w:gridCol w:w="2160"/>
      </w:tblGrid>
      <w:tr w14:paraId="5865A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B36F2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w="2160" w:type="dxa"/>
          </w:tcPr>
          <w:p w14:paraId="63E53D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w="2160" w:type="dxa"/>
          </w:tcPr>
          <w:p w14:paraId="4AF84B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w="2160" w:type="dxa"/>
          </w:tcPr>
          <w:p w14:paraId="676064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原型对应</w:t>
            </w:r>
          </w:p>
        </w:tc>
      </w:tr>
      <w:tr w14:paraId="54524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AEFD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w="2160" w:type="dxa"/>
          </w:tcPr>
          <w:p w14:paraId="15CA71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/configuration</w:t>
            </w:r>
          </w:p>
        </w:tc>
        <w:tc>
          <w:tcPr>
            <w:tcW w:w="2160" w:type="dxa"/>
          </w:tcPr>
          <w:p w14:paraId="0B2B38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部门/岗位、计分类型 schema、数据源、材料处理方式</w:t>
            </w:r>
          </w:p>
        </w:tc>
        <w:tc>
          <w:tcPr>
            <w:tcW w:w="2160" w:type="dxa"/>
          </w:tcPr>
          <w:p w14:paraId="3B0A38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SCORE_TYPES / 数据源下拉</w:t>
            </w:r>
          </w:p>
        </w:tc>
      </w:tr>
      <w:tr w14:paraId="645BB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54D9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w="2160" w:type="dxa"/>
          </w:tcPr>
          <w:p w14:paraId="005930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/indicator-definitions</w:t>
            </w:r>
          </w:p>
        </w:tc>
        <w:tc>
          <w:tcPr>
            <w:tcW w:w="2160" w:type="dxa"/>
          </w:tcPr>
          <w:p w14:paraId="2ED64B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指标库列表（可筛 department_id、job_title、status）</w:t>
            </w:r>
          </w:p>
        </w:tc>
        <w:tc>
          <w:tcPr>
            <w:tcW w:w="2160" w:type="dxa"/>
          </w:tcPr>
          <w:p w14:paraId="333DF0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从本部门指标库选择</w:t>
            </w:r>
          </w:p>
        </w:tc>
      </w:tr>
      <w:tr w14:paraId="17E6B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C7F0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2160" w:type="dxa"/>
          </w:tcPr>
          <w:p w14:paraId="5B7D41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/indicator-definitions</w:t>
            </w:r>
          </w:p>
        </w:tc>
        <w:tc>
          <w:tcPr>
            <w:tcW w:w="2160" w:type="dxa"/>
          </w:tcPr>
          <w:p w14:paraId="3248F9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新建指标定义</w:t>
            </w:r>
          </w:p>
        </w:tc>
        <w:tc>
          <w:tcPr>
            <w:tcW w:w="2160" w:type="dxa"/>
          </w:tcPr>
          <w:p w14:paraId="3FC2B1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新建自定义指标（可选入库）</w:t>
            </w:r>
          </w:p>
        </w:tc>
      </w:tr>
      <w:tr w14:paraId="2F03A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960C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PATCH</w:t>
            </w:r>
          </w:p>
        </w:tc>
        <w:tc>
          <w:tcPr>
            <w:tcW w:w="2160" w:type="dxa"/>
          </w:tcPr>
          <w:p w14:paraId="74B602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/indicator-definitions/{id}</w:t>
            </w:r>
          </w:p>
        </w:tc>
        <w:tc>
          <w:tcPr>
            <w:tcW w:w="2160" w:type="dxa"/>
          </w:tcPr>
          <w:p w14:paraId="7153ED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更新指标定义</w:t>
            </w:r>
          </w:p>
        </w:tc>
        <w:tc>
          <w:tcPr>
            <w:tcW w:w="2160" w:type="dxa"/>
          </w:tcPr>
          <w:p w14:paraId="3BE4F2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编辑库内指标</w:t>
            </w:r>
          </w:p>
        </w:tc>
      </w:tr>
      <w:tr w14:paraId="23B99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C7CD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2160" w:type="dxa"/>
          </w:tcPr>
          <w:p w14:paraId="1E72F7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/indicator-definitions/{id}/disable</w:t>
            </w:r>
          </w:p>
        </w:tc>
        <w:tc>
          <w:tcPr>
            <w:tcW w:w="2160" w:type="dxa"/>
          </w:tcPr>
          <w:p w14:paraId="4014F7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停用指标定义</w:t>
            </w:r>
          </w:p>
        </w:tc>
        <w:tc>
          <w:tcPr>
            <w:tcW w:w="2160" w:type="dxa"/>
          </w:tcPr>
          <w:p w14:paraId="619CB7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停用指标</w:t>
            </w:r>
          </w:p>
        </w:tc>
      </w:tr>
    </w:tbl>
    <w:p w14:paraId="5866EDD3"/>
    <w:p w14:paraId="2C83D223">
      <w:pPr>
        <w:pStyle w:val="4"/>
      </w:pPr>
      <w:r>
        <w:rPr>
          <w:rFonts w:ascii="微软雅黑" w:hAnsi="微软雅黑" w:eastAsia="微软雅黑"/>
          <w:b/>
          <w:sz w:val="26"/>
        </w:rPr>
        <w:t>2.2 考核模板管理</w:t>
      </w:r>
    </w:p>
    <w:p w14:paraId="552A6859">
      <w:r>
        <w:rPr>
          <w:rFonts w:ascii="微软雅黑" w:hAnsi="微软雅黑" w:eastAsia="微软雅黑"/>
          <w:b w:val="0"/>
          <w:sz w:val="21"/>
        </w:rPr>
        <w:t>原型位置：侧栏「考核模板管理」；状态机 draft → in_review → approved → published / disabled。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7"/>
        <w:gridCol w:w="2621"/>
        <w:gridCol w:w="2084"/>
        <w:gridCol w:w="2084"/>
      </w:tblGrid>
      <w:tr w14:paraId="0FAC4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3642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w="2160" w:type="dxa"/>
          </w:tcPr>
          <w:p w14:paraId="08A3F0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w="2160" w:type="dxa"/>
          </w:tcPr>
          <w:p w14:paraId="2CEDF0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w="2160" w:type="dxa"/>
          </w:tcPr>
          <w:p w14:paraId="56969C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原型按钮/动作</w:t>
            </w:r>
          </w:p>
        </w:tc>
      </w:tr>
      <w:tr w14:paraId="730D6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0FA3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w="2160" w:type="dxa"/>
          </w:tcPr>
          <w:p w14:paraId="38EE42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/templates</w:t>
            </w:r>
          </w:p>
        </w:tc>
        <w:tc>
          <w:tcPr>
            <w:tcW w:w="2160" w:type="dxa"/>
          </w:tcPr>
          <w:p w14:paraId="73C322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模板列表</w:t>
            </w:r>
          </w:p>
        </w:tc>
        <w:tc>
          <w:tcPr>
            <w:tcW w:w="2160" w:type="dxa"/>
          </w:tcPr>
          <w:p w14:paraId="021ED7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模板列表与统计</w:t>
            </w:r>
          </w:p>
        </w:tc>
      </w:tr>
      <w:tr w14:paraId="0295A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BAEC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w="2160" w:type="dxa"/>
          </w:tcPr>
          <w:p w14:paraId="2F0463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/templates/{id}</w:t>
            </w:r>
          </w:p>
        </w:tc>
        <w:tc>
          <w:tcPr>
            <w:tcW w:w="2160" w:type="dxa"/>
          </w:tcPr>
          <w:p w14:paraId="1469AC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模板详情</w:t>
            </w:r>
          </w:p>
        </w:tc>
        <w:tc>
          <w:tcPr>
            <w:tcW w:w="2160" w:type="dxa"/>
          </w:tcPr>
          <w:p w14:paraId="05F6FD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查看规则 / 继续配置</w:t>
            </w:r>
          </w:p>
        </w:tc>
      </w:tr>
      <w:tr w14:paraId="63AE6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ED6B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2160" w:type="dxa"/>
          </w:tcPr>
          <w:p w14:paraId="0849FD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/templates</w:t>
            </w:r>
          </w:p>
        </w:tc>
        <w:tc>
          <w:tcPr>
            <w:tcW w:w="2160" w:type="dxa"/>
          </w:tcPr>
          <w:p w14:paraId="4E6095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新建 HR 基础模板</w:t>
            </w:r>
          </w:p>
        </w:tc>
        <w:tc>
          <w:tcPr>
            <w:tcW w:w="2160" w:type="dxa"/>
          </w:tcPr>
          <w:p w14:paraId="17D121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新建模板</w:t>
            </w:r>
          </w:p>
        </w:tc>
      </w:tr>
      <w:tr w14:paraId="0F55A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6249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PUT</w:t>
            </w:r>
          </w:p>
        </w:tc>
        <w:tc>
          <w:tcPr>
            <w:tcW w:w="2160" w:type="dxa"/>
          </w:tcPr>
          <w:p w14:paraId="614842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/templates/{id}</w:t>
            </w:r>
          </w:p>
        </w:tc>
        <w:tc>
          <w:tcPr>
            <w:tcW w:w="2160" w:type="dxa"/>
          </w:tcPr>
          <w:p w14:paraId="3C95C3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编辑模板（基本信息与指标项）</w:t>
            </w:r>
          </w:p>
        </w:tc>
        <w:tc>
          <w:tcPr>
            <w:tcW w:w="2160" w:type="dxa"/>
          </w:tcPr>
          <w:p w14:paraId="47C23E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保存基本信息、改指标</w:t>
            </w:r>
          </w:p>
        </w:tc>
      </w:tr>
      <w:tr w14:paraId="38EB2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0EAF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2160" w:type="dxa"/>
          </w:tcPr>
          <w:p w14:paraId="0293C2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/templates/{id}/items/from-indicator</w:t>
            </w:r>
          </w:p>
        </w:tc>
        <w:tc>
          <w:tcPr>
            <w:tcW w:w="2160" w:type="dxa"/>
          </w:tcPr>
          <w:p w14:paraId="451A3F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从指标库加入模板项快照</w:t>
            </w:r>
          </w:p>
        </w:tc>
        <w:tc>
          <w:tcPr>
            <w:tcW w:w="2160" w:type="dxa"/>
          </w:tcPr>
          <w:p w14:paraId="1279A4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从指标库加入</w:t>
            </w:r>
          </w:p>
        </w:tc>
      </w:tr>
      <w:tr w14:paraId="4BEBC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62C5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2160" w:type="dxa"/>
          </w:tcPr>
          <w:p w14:paraId="2A754F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/templates/{id}/validate</w:t>
            </w:r>
          </w:p>
        </w:tc>
        <w:tc>
          <w:tcPr>
            <w:tcW w:w="2160" w:type="dxa"/>
          </w:tcPr>
          <w:p w14:paraId="796403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校验规则与冲突</w:t>
            </w:r>
          </w:p>
        </w:tc>
        <w:tc>
          <w:tcPr>
            <w:tcW w:w="2160" w:type="dxa"/>
          </w:tcPr>
          <w:p w14:paraId="5C695B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提交审核前校验</w:t>
            </w:r>
          </w:p>
        </w:tc>
      </w:tr>
      <w:tr w14:paraId="546A4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A0A4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2160" w:type="dxa"/>
          </w:tcPr>
          <w:p w14:paraId="7C7B3B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/templates/{id}/preview</w:t>
            </w:r>
          </w:p>
        </w:tc>
        <w:tc>
          <w:tcPr>
            <w:tcW w:w="2160" w:type="dxa"/>
          </w:tcPr>
          <w:p w14:paraId="76093A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样例实际值试算</w:t>
            </w:r>
          </w:p>
        </w:tc>
        <w:tc>
          <w:tcPr>
            <w:tcW w:w="2160" w:type="dxa"/>
          </w:tcPr>
          <w:p w14:paraId="778FDD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配置页试算 simulate</w:t>
            </w:r>
          </w:p>
        </w:tc>
      </w:tr>
      <w:tr w14:paraId="5CD0D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18D0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2160" w:type="dxa"/>
          </w:tcPr>
          <w:p w14:paraId="6FB886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/templates/{id}/submit</w:t>
            </w:r>
          </w:p>
        </w:tc>
        <w:tc>
          <w:tcPr>
            <w:tcW w:w="2160" w:type="dxa"/>
          </w:tcPr>
          <w:p w14:paraId="6C02E8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提交业务审核</w:t>
            </w:r>
          </w:p>
        </w:tc>
        <w:tc>
          <w:tcPr>
            <w:tcW w:w="2160" w:type="dxa"/>
          </w:tcPr>
          <w:p w14:paraId="73DA6A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提交审核</w:t>
            </w:r>
          </w:p>
        </w:tc>
      </w:tr>
      <w:tr w14:paraId="4D078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63AA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2160" w:type="dxa"/>
          </w:tcPr>
          <w:p w14:paraId="3DB6DF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/templates/{id}/approve</w:t>
            </w:r>
          </w:p>
        </w:tc>
        <w:tc>
          <w:tcPr>
            <w:tcW w:w="2160" w:type="dxa"/>
          </w:tcPr>
          <w:p w14:paraId="3CB13F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业务负责人审核通过/退回</w:t>
            </w:r>
          </w:p>
        </w:tc>
        <w:tc>
          <w:tcPr>
            <w:tcW w:w="2160" w:type="dxa"/>
          </w:tcPr>
          <w:p w14:paraId="7839BB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审核通过 / 退回修改</w:t>
            </w:r>
          </w:p>
        </w:tc>
      </w:tr>
      <w:tr w14:paraId="79C3B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9FE8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2160" w:type="dxa"/>
          </w:tcPr>
          <w:p w14:paraId="480BB2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/templates/{id}/publish</w:t>
            </w:r>
          </w:p>
        </w:tc>
        <w:tc>
          <w:tcPr>
            <w:tcW w:w="2160" w:type="dxa"/>
          </w:tcPr>
          <w:p w14:paraId="04B711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发布（须无 blocking issue）</w:t>
            </w:r>
          </w:p>
        </w:tc>
        <w:tc>
          <w:tcPr>
            <w:tcW w:w="2160" w:type="dxa"/>
          </w:tcPr>
          <w:p w14:paraId="41E75C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发布 Vn</w:t>
            </w:r>
          </w:p>
        </w:tc>
      </w:tr>
      <w:tr w14:paraId="0B7B6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4CE6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2160" w:type="dxa"/>
          </w:tcPr>
          <w:p w14:paraId="641D0B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/templates/{id}/revise</w:t>
            </w:r>
          </w:p>
        </w:tc>
        <w:tc>
          <w:tcPr>
            <w:tcW w:w="2160" w:type="dxa"/>
          </w:tcPr>
          <w:p w14:paraId="4CD190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从当前版复制下一草稿</w:t>
            </w:r>
          </w:p>
        </w:tc>
        <w:tc>
          <w:tcPr>
            <w:tcW w:w="2160" w:type="dxa"/>
          </w:tcPr>
          <w:p w14:paraId="321BF7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复制新版本</w:t>
            </w:r>
          </w:p>
        </w:tc>
      </w:tr>
      <w:tr w14:paraId="7BA5E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09B6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2160" w:type="dxa"/>
          </w:tcPr>
          <w:p w14:paraId="7F8876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/templates/{id}/disable</w:t>
            </w:r>
          </w:p>
        </w:tc>
        <w:tc>
          <w:tcPr>
            <w:tcW w:w="2160" w:type="dxa"/>
          </w:tcPr>
          <w:p w14:paraId="318D04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停用已发布模板</w:t>
            </w:r>
          </w:p>
        </w:tc>
        <w:tc>
          <w:tcPr>
            <w:tcW w:w="2160" w:type="dxa"/>
          </w:tcPr>
          <w:p w14:paraId="65B213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停用模板</w:t>
            </w:r>
          </w:p>
        </w:tc>
      </w:tr>
      <w:tr w14:paraId="5ACE9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687F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2160" w:type="dxa"/>
          </w:tcPr>
          <w:p w14:paraId="2324E4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/templates/{id}/fork</w:t>
            </w:r>
          </w:p>
        </w:tc>
        <w:tc>
          <w:tcPr>
            <w:tcW w:w="2160" w:type="dxa"/>
          </w:tcPr>
          <w:p w14:paraId="454CD6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部门派生模板</w:t>
            </w:r>
          </w:p>
        </w:tc>
        <w:tc>
          <w:tcPr>
            <w:tcW w:w="2160" w:type="dxa"/>
          </w:tcPr>
          <w:p w14:paraId="7D6801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简版无按钮，可后接</w:t>
            </w:r>
          </w:p>
        </w:tc>
      </w:tr>
    </w:tbl>
    <w:p w14:paraId="16C3E408"/>
    <w:p w14:paraId="5C828F64">
      <w:pPr>
        <w:pStyle w:val="4"/>
      </w:pPr>
      <w:r>
        <w:rPr>
          <w:rFonts w:ascii="微软雅黑" w:hAnsi="微软雅黑" w:eastAsia="微软雅黑"/>
          <w:b/>
          <w:sz w:val="26"/>
        </w:rPr>
        <w:t>2.3 发起考核（三步对话框）</w:t>
      </w:r>
    </w:p>
    <w:p w14:paraId="07E8C27E">
      <w:r>
        <w:rPr>
          <w:rFonts w:ascii="微软雅黑" w:hAnsi="微软雅黑" w:eastAsia="微软雅黑"/>
          <w:b w:val="0"/>
          <w:sz w:val="21"/>
        </w:rPr>
        <w:t>原型位置：「一次发起本期考核」= 选周期模板 → 确认匹配人员 → 设截止日并发起。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D665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49E7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w="2160" w:type="dxa"/>
          </w:tcPr>
          <w:p w14:paraId="79B4E3C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w="2160" w:type="dxa"/>
          </w:tcPr>
          <w:p w14:paraId="5D9DA8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w="2160" w:type="dxa"/>
          </w:tcPr>
          <w:p w14:paraId="63AC4B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原型步骤</w:t>
            </w:r>
          </w:p>
        </w:tc>
      </w:tr>
      <w:tr w14:paraId="3D3C9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7B29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w="2160" w:type="dxa"/>
          </w:tcPr>
          <w:p w14:paraId="433430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/cycles</w:t>
            </w:r>
          </w:p>
        </w:tc>
        <w:tc>
          <w:tcPr>
            <w:tcW w:w="2160" w:type="dxa"/>
          </w:tcPr>
          <w:p w14:paraId="37AC68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考核周期列表</w:t>
            </w:r>
          </w:p>
        </w:tc>
        <w:tc>
          <w:tcPr>
            <w:tcW w:w="2160" w:type="dxa"/>
          </w:tcPr>
          <w:p w14:paraId="5C7FEF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步骤1 选周期</w:t>
            </w:r>
          </w:p>
        </w:tc>
      </w:tr>
      <w:tr w14:paraId="51F4F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C03A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w="2160" w:type="dxa"/>
          </w:tcPr>
          <w:p w14:paraId="356317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/templates</w:t>
            </w:r>
          </w:p>
        </w:tc>
        <w:tc>
          <w:tcPr>
            <w:tcW w:w="2160" w:type="dxa"/>
          </w:tcPr>
          <w:p w14:paraId="5F2482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筛选已发布模板</w:t>
            </w:r>
          </w:p>
        </w:tc>
        <w:tc>
          <w:tcPr>
            <w:tcW w:w="2160" w:type="dxa"/>
          </w:tcPr>
          <w:p w14:paraId="0D3CDB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步骤1 选已发布模板</w:t>
            </w:r>
          </w:p>
        </w:tc>
      </w:tr>
      <w:tr w14:paraId="7FA92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C76B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2160" w:type="dxa"/>
          </w:tcPr>
          <w:p w14:paraId="1C8E57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/assessments/match-personnel</w:t>
            </w:r>
          </w:p>
        </w:tc>
        <w:tc>
          <w:tcPr>
            <w:tcW w:w="2160" w:type="dxa"/>
          </w:tcPr>
          <w:p w14:paraId="09A3AD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按模板范围匹配人员</w:t>
            </w:r>
          </w:p>
        </w:tc>
        <w:tc>
          <w:tcPr>
            <w:tcW w:w="2160" w:type="dxa"/>
          </w:tcPr>
          <w:p w14:paraId="438582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步骤2（personnel-matching.js）</w:t>
            </w:r>
          </w:p>
        </w:tc>
      </w:tr>
      <w:tr w14:paraId="3A201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5131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2160" w:type="dxa"/>
          </w:tcPr>
          <w:p w14:paraId="699111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/assessment-batches</w:t>
            </w:r>
          </w:p>
        </w:tc>
        <w:tc>
          <w:tcPr>
            <w:tcW w:w="2160" w:type="dxa"/>
          </w:tcPr>
          <w:p w14:paraId="31FBA6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批量发起（人员快照+材料任务）</w:t>
            </w:r>
          </w:p>
        </w:tc>
        <w:tc>
          <w:tcPr>
            <w:tcW w:w="2160" w:type="dxa"/>
          </w:tcPr>
          <w:p w14:paraId="62B117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步骤3 发起；需 Idempotency-Key</w:t>
            </w:r>
          </w:p>
        </w:tc>
      </w:tr>
    </w:tbl>
    <w:p w14:paraId="592F4BFC"/>
    <w:p w14:paraId="07BB86C3">
      <w:r>
        <w:rPr>
          <w:rFonts w:ascii="微软雅黑" w:hAnsi="微软雅黑" w:eastAsia="微软雅黑"/>
          <w:b/>
          <w:sz w:val="21"/>
        </w:rPr>
        <w:t>match-personnel 请求示例：</w:t>
      </w:r>
    </w:p>
    <w:p w14:paraId="18C8EE9E">
      <w:r>
        <w:rPr>
          <w:rFonts w:ascii="微软雅黑" w:hAnsi="微软雅黑" w:eastAsia="微软雅黑"/>
          <w:b w:val="0"/>
          <w:sz w:val="21"/>
        </w:rPr>
        <w:t>{ "cycle_id": 18, "template_id": 31 }</w:t>
      </w:r>
    </w:p>
    <w:p w14:paraId="40BB6774">
      <w:r>
        <w:rPr>
          <w:rFonts w:ascii="微软雅黑" w:hAnsi="微软雅黑" w:eastAsia="微软雅黑"/>
          <w:b/>
          <w:sz w:val="21"/>
        </w:rPr>
        <w:t>assessment-batches 请求要点：</w:t>
      </w:r>
    </w:p>
    <w:p w14:paraId="441E2A52">
      <w:r>
        <w:rPr>
          <w:rFonts w:ascii="微软雅黑" w:hAnsi="微软雅黑" w:eastAsia="微软雅黑"/>
          <w:b w:val="0"/>
          <w:sz w:val="21"/>
        </w:rPr>
        <w:t>people[]（user_id、selected、adjustment_reason）、employee_due_at、manager_due_at、hr_review_required、hr_review_due_at、confirm_due_at。取消自动匹配或手动纳入排除人员必须填原因；阻断人员不可选。</w:t>
      </w:r>
    </w:p>
    <w:p w14:paraId="62E85623">
      <w:pPr>
        <w:pStyle w:val="4"/>
      </w:pPr>
      <w:r>
        <w:rPr>
          <w:rFonts w:ascii="微软雅黑" w:hAnsi="微软雅黑" w:eastAsia="微软雅黑"/>
          <w:b/>
          <w:sz w:val="26"/>
        </w:rPr>
        <w:t>2.4 考核单流转（员工 / 主管 / HR）</w:t>
      </w:r>
    </w:p>
    <w:p w14:paraId="16128DA0">
      <w:r>
        <w:rPr>
          <w:rFonts w:ascii="微软雅黑" w:hAnsi="微软雅黑" w:eastAsia="微软雅黑"/>
          <w:b w:val="0"/>
          <w:sz w:val="21"/>
        </w:rPr>
        <w:t>原型位置：「本期待办与进度」同页推进；流程：员工提交 → 主管评分 → 可选HR复核 → 结果确认 → 已完成。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  <w:gridCol w:w="2723"/>
        <w:gridCol w:w="2066"/>
        <w:gridCol w:w="2023"/>
      </w:tblGrid>
      <w:tr w14:paraId="412E4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662E5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w="2160" w:type="dxa"/>
          </w:tcPr>
          <w:p w14:paraId="333E5C2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w="2160" w:type="dxa"/>
          </w:tcPr>
          <w:p w14:paraId="3B751F7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w="2160" w:type="dxa"/>
          </w:tcPr>
          <w:p w14:paraId="545A70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原型动作</w:t>
            </w:r>
          </w:p>
        </w:tc>
      </w:tr>
      <w:tr w14:paraId="43F9D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69AA8A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w="2160" w:type="dxa"/>
          </w:tcPr>
          <w:p w14:paraId="4A6CFD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/assessments/mine</w:t>
            </w:r>
          </w:p>
        </w:tc>
        <w:tc>
          <w:tcPr>
            <w:tcW w:w="2160" w:type="dxa"/>
          </w:tcPr>
          <w:p w14:paraId="392C9E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我的考核单</w:t>
            </w:r>
          </w:p>
        </w:tc>
        <w:tc>
          <w:tcPr>
            <w:tcW w:w="2160" w:type="dxa"/>
          </w:tcPr>
          <w:p w14:paraId="6D74BD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员工待办</w:t>
            </w:r>
          </w:p>
        </w:tc>
      </w:tr>
      <w:tr w14:paraId="59545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1E4A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w="2160" w:type="dxa"/>
          </w:tcPr>
          <w:p w14:paraId="44F096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/assessments/team</w:t>
            </w:r>
          </w:p>
        </w:tc>
        <w:tc>
          <w:tcPr>
            <w:tcW w:w="2160" w:type="dxa"/>
          </w:tcPr>
          <w:p w14:paraId="585F5F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团队考核单</w:t>
            </w:r>
          </w:p>
        </w:tc>
        <w:tc>
          <w:tcPr>
            <w:tcW w:w="2160" w:type="dxa"/>
          </w:tcPr>
          <w:p w14:paraId="6D6CE4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主管待办</w:t>
            </w:r>
          </w:p>
        </w:tc>
      </w:tr>
      <w:tr w14:paraId="00B98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25158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w="2160" w:type="dxa"/>
          </w:tcPr>
          <w:p w14:paraId="6E0A7E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/workbench</w:t>
            </w:r>
          </w:p>
        </w:tc>
        <w:tc>
          <w:tcPr>
            <w:tcW w:w="2160" w:type="dxa"/>
          </w:tcPr>
          <w:p w14:paraId="759119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绩效工作台</w:t>
            </w:r>
          </w:p>
        </w:tc>
        <w:tc>
          <w:tcPr>
            <w:tcW w:w="2160" w:type="dxa"/>
          </w:tcPr>
          <w:p w14:paraId="768915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HR 总览（可组合）</w:t>
            </w:r>
          </w:p>
        </w:tc>
      </w:tr>
      <w:tr w14:paraId="1F017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3858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w="2160" w:type="dxa"/>
          </w:tcPr>
          <w:p w14:paraId="2E1309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/assessments/{id}/runtime-detail</w:t>
            </w:r>
          </w:p>
        </w:tc>
        <w:tc>
          <w:tcPr>
            <w:tcW w:w="2160" w:type="dxa"/>
          </w:tcPr>
          <w:p w14:paraId="25DD9F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运行期详情（状态、revision、分数）</w:t>
            </w:r>
          </w:p>
        </w:tc>
        <w:tc>
          <w:tcPr>
            <w:tcW w:w="2160" w:type="dxa"/>
          </w:tcPr>
          <w:p w14:paraId="00E4A2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打开考核详情</w:t>
            </w:r>
          </w:p>
        </w:tc>
      </w:tr>
      <w:tr w14:paraId="33E36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AD3C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w="2160" w:type="dxa"/>
          </w:tcPr>
          <w:p w14:paraId="508AC5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/assessments/{id}/actions</w:t>
            </w:r>
          </w:p>
        </w:tc>
        <w:tc>
          <w:tcPr>
            <w:tcW w:w="2160" w:type="dxa"/>
          </w:tcPr>
          <w:p w14:paraId="3479EF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当前允许动作列表</w:t>
            </w:r>
          </w:p>
        </w:tc>
        <w:tc>
          <w:tcPr>
            <w:tcW w:w="2160" w:type="dxa"/>
          </w:tcPr>
          <w:p w14:paraId="5D3365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驱动按钮显隐</w:t>
            </w:r>
          </w:p>
        </w:tc>
      </w:tr>
      <w:tr w14:paraId="2D12F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FDF3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w="2160" w:type="dxa"/>
          </w:tcPr>
          <w:p w14:paraId="2C013E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/assessments/{id}/material-tasks</w:t>
            </w:r>
          </w:p>
        </w:tc>
        <w:tc>
          <w:tcPr>
            <w:tcW w:w="2160" w:type="dxa"/>
          </w:tcPr>
          <w:p w14:paraId="51E389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材料任务列表</w:t>
            </w:r>
          </w:p>
        </w:tc>
        <w:tc>
          <w:tcPr>
            <w:tcW w:w="2160" w:type="dxa"/>
          </w:tcPr>
          <w:p w14:paraId="68D05F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材料清单</w:t>
            </w:r>
          </w:p>
        </w:tc>
      </w:tr>
      <w:tr w14:paraId="2E202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344D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PATCH</w:t>
            </w:r>
          </w:p>
        </w:tc>
        <w:tc>
          <w:tcPr>
            <w:tcW w:w="2160" w:type="dxa"/>
          </w:tcPr>
          <w:p w14:paraId="0B35AB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/material-tasks/{task_id}/draft</w:t>
            </w:r>
          </w:p>
        </w:tc>
        <w:tc>
          <w:tcPr>
            <w:tcW w:w="2160" w:type="dxa"/>
          </w:tcPr>
          <w:p w14:paraId="7C6C23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保存单条材料草稿</w:t>
            </w:r>
          </w:p>
        </w:tc>
        <w:tc>
          <w:tcPr>
            <w:tcW w:w="2160" w:type="dxa"/>
          </w:tcPr>
          <w:p w14:paraId="089E1D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保存草稿</w:t>
            </w:r>
          </w:p>
        </w:tc>
      </w:tr>
      <w:tr w14:paraId="66E06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2150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2160" w:type="dxa"/>
          </w:tcPr>
          <w:p w14:paraId="06663B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/material-tasks/{task_id}/return</w:t>
            </w:r>
          </w:p>
        </w:tc>
        <w:tc>
          <w:tcPr>
            <w:tcW w:w="2160" w:type="dxa"/>
          </w:tcPr>
          <w:p w14:paraId="36F795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退回单条材料</w:t>
            </w:r>
          </w:p>
        </w:tc>
        <w:tc>
          <w:tcPr>
            <w:tcW w:w="2160" w:type="dxa"/>
          </w:tcPr>
          <w:p w14:paraId="68317D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退回这一条</w:t>
            </w:r>
          </w:p>
        </w:tc>
      </w:tr>
      <w:tr w14:paraId="0B8BD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0EDA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2160" w:type="dxa"/>
          </w:tcPr>
          <w:p w14:paraId="3658F9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/material-tasks/{task_id}/verify</w:t>
            </w:r>
          </w:p>
        </w:tc>
        <w:tc>
          <w:tcPr>
            <w:tcW w:w="2160" w:type="dxa"/>
          </w:tcPr>
          <w:p w14:paraId="7E5263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核实单条材料</w:t>
            </w:r>
          </w:p>
        </w:tc>
        <w:tc>
          <w:tcPr>
            <w:tcW w:w="2160" w:type="dxa"/>
          </w:tcPr>
          <w:p w14:paraId="75ECE7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主管核实</w:t>
            </w:r>
          </w:p>
        </w:tc>
      </w:tr>
      <w:tr w14:paraId="50EA4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BED0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2160" w:type="dxa"/>
          </w:tcPr>
          <w:p w14:paraId="284EEB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/assessments/{id}/employee-submit</w:t>
            </w:r>
          </w:p>
        </w:tc>
        <w:tc>
          <w:tcPr>
            <w:tcW w:w="2160" w:type="dxa"/>
          </w:tcPr>
          <w:p w14:paraId="055833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员工整份提交</w:t>
            </w:r>
          </w:p>
        </w:tc>
        <w:tc>
          <w:tcPr>
            <w:tcW w:w="2160" w:type="dxa"/>
          </w:tcPr>
          <w:p w14:paraId="3154E9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一次提交给主管</w:t>
            </w:r>
          </w:p>
        </w:tc>
      </w:tr>
      <w:tr w14:paraId="30CEC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DE9F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2160" w:type="dxa"/>
          </w:tcPr>
          <w:p w14:paraId="2D7320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/assessments/{id}/manager-submit</w:t>
            </w:r>
          </w:p>
        </w:tc>
        <w:tc>
          <w:tcPr>
            <w:tcW w:w="2160" w:type="dxa"/>
          </w:tcPr>
          <w:p w14:paraId="0297FC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主管提交评分</w:t>
            </w:r>
          </w:p>
        </w:tc>
        <w:tc>
          <w:tcPr>
            <w:tcW w:w="2160" w:type="dxa"/>
          </w:tcPr>
          <w:p w14:paraId="5069BA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发布结果 / 提交HR</w:t>
            </w:r>
          </w:p>
        </w:tc>
      </w:tr>
      <w:tr w14:paraId="6D7DF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700D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2160" w:type="dxa"/>
          </w:tcPr>
          <w:p w14:paraId="0C1A9A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/assessments/{id}/hr-review</w:t>
            </w:r>
          </w:p>
        </w:tc>
        <w:tc>
          <w:tcPr>
            <w:tcW w:w="2160" w:type="dxa"/>
          </w:tcPr>
          <w:p w14:paraId="7A0733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HR 复核通过或退回</w:t>
            </w:r>
          </w:p>
        </w:tc>
        <w:tc>
          <w:tcPr>
            <w:tcW w:w="2160" w:type="dxa"/>
          </w:tcPr>
          <w:p w14:paraId="401FCF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复核通过 / 退回主管</w:t>
            </w:r>
          </w:p>
        </w:tc>
      </w:tr>
      <w:tr w14:paraId="4C97B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6BA7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2160" w:type="dxa"/>
          </w:tcPr>
          <w:p w14:paraId="439164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/assessments/{id}/result-confirm</w:t>
            </w:r>
          </w:p>
        </w:tc>
        <w:tc>
          <w:tcPr>
            <w:tcW w:w="2160" w:type="dxa"/>
          </w:tcPr>
          <w:p w14:paraId="3A866C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员工确认结果并完成</w:t>
            </w:r>
          </w:p>
        </w:tc>
        <w:tc>
          <w:tcPr>
            <w:tcW w:w="2160" w:type="dxa"/>
          </w:tcPr>
          <w:p w14:paraId="67066B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确认结果并完成</w:t>
            </w:r>
          </w:p>
        </w:tc>
      </w:tr>
      <w:tr w14:paraId="20551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F4FB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2160" w:type="dxa"/>
          </w:tcPr>
          <w:p w14:paraId="396BDA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/assessments/{id}/runtime-appeals</w:t>
            </w:r>
          </w:p>
        </w:tc>
        <w:tc>
          <w:tcPr>
            <w:tcW w:w="2160" w:type="dxa"/>
          </w:tcPr>
          <w:p w14:paraId="65C2E7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员工发起申诉</w:t>
            </w:r>
          </w:p>
        </w:tc>
        <w:tc>
          <w:tcPr>
            <w:tcW w:w="2160" w:type="dxa"/>
          </w:tcPr>
          <w:p w14:paraId="2CDDCC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对结果有异议</w:t>
            </w:r>
          </w:p>
        </w:tc>
      </w:tr>
      <w:tr w14:paraId="6B712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D64EE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2160" w:type="dxa"/>
          </w:tcPr>
          <w:p w14:paraId="6F4D62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/assessments/{id}/runtime-appeals/resolve</w:t>
            </w:r>
          </w:p>
        </w:tc>
        <w:tc>
          <w:tcPr>
            <w:tcW w:w="2160" w:type="dxa"/>
          </w:tcPr>
          <w:p w14:paraId="3CD8C9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HR 处理申诉</w:t>
            </w:r>
          </w:p>
        </w:tc>
        <w:tc>
          <w:tcPr>
            <w:tcW w:w="2160" w:type="dxa"/>
          </w:tcPr>
          <w:p w14:paraId="691F82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反馈复核结论</w:t>
            </w:r>
          </w:p>
        </w:tc>
      </w:tr>
    </w:tbl>
    <w:p w14:paraId="3A4F5B14"/>
    <w:p w14:paraId="7510B016">
      <w:r>
        <w:rPr>
          <w:rFonts w:ascii="微软雅黑" w:hAnsi="微软雅黑" w:eastAsia="微软雅黑"/>
          <w:b w:val="0"/>
          <w:sz w:val="21"/>
        </w:rPr>
        <w:t>写接口 body 均需 revision。employee-submit / result-confirm：{ "revision": n }；manager-submit 另含 scores、comment；hr-review 含 approve、note；申诉含 reason、request_score。</w:t>
      </w:r>
    </w:p>
    <w:p w14:paraId="4AC4B925">
      <w:pPr>
        <w:pStyle w:val="3"/>
      </w:pPr>
      <w:r>
        <w:rPr>
          <w:rFonts w:ascii="微软雅黑" w:hAnsi="微软雅黑" w:eastAsia="微软雅黑"/>
          <w:b/>
          <w:sz w:val="32"/>
        </w:rPr>
        <w:t>3. 阶段与状态对照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8621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761540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原型阶段</w:t>
            </w:r>
          </w:p>
        </w:tc>
        <w:tc>
          <w:tcPr>
            <w:tcW w:w="2880" w:type="dxa"/>
          </w:tcPr>
          <w:p w14:paraId="0D97F5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后端关键动作</w:t>
            </w:r>
          </w:p>
        </w:tc>
        <w:tc>
          <w:tcPr>
            <w:tcW w:w="2880" w:type="dxa"/>
          </w:tcPr>
          <w:p w14:paraId="5EC31C9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关键接口</w:t>
            </w:r>
          </w:p>
        </w:tc>
      </w:tr>
      <w:tr w14:paraId="47D71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871E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发起考核</w:t>
            </w:r>
          </w:p>
        </w:tc>
        <w:tc>
          <w:tcPr>
            <w:tcW w:w="2880" w:type="dxa"/>
          </w:tcPr>
          <w:p w14:paraId="68F900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创建批次与考核单，进入员工待提交</w:t>
            </w:r>
          </w:p>
        </w:tc>
        <w:tc>
          <w:tcPr>
            <w:tcW w:w="2880" w:type="dxa"/>
          </w:tcPr>
          <w:p w14:paraId="27B981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match-personnel → assessment-batches</w:t>
            </w:r>
          </w:p>
        </w:tc>
      </w:tr>
      <w:tr w14:paraId="3F6E1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5D2F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员工提交</w:t>
            </w:r>
          </w:p>
        </w:tc>
        <w:tc>
          <w:tcPr>
            <w:tcW w:w="2880" w:type="dxa"/>
          </w:tcPr>
          <w:p w14:paraId="53A929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材料齐备后提交 → 主管待评</w:t>
            </w:r>
          </w:p>
        </w:tc>
        <w:tc>
          <w:tcPr>
            <w:tcW w:w="2880" w:type="dxa"/>
          </w:tcPr>
          <w:p w14:paraId="5008C5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material draft + employee-submit</w:t>
            </w:r>
          </w:p>
        </w:tc>
      </w:tr>
      <w:tr w14:paraId="0D9AD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7A01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主管评分</w:t>
            </w:r>
          </w:p>
        </w:tc>
        <w:tc>
          <w:tcPr>
            <w:tcW w:w="2880" w:type="dxa"/>
          </w:tcPr>
          <w:p w14:paraId="6378CA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核实材料并评分 → HR待复核或员工待确认</w:t>
            </w:r>
          </w:p>
        </w:tc>
        <w:tc>
          <w:tcPr>
            <w:tcW w:w="2880" w:type="dxa"/>
          </w:tcPr>
          <w:p w14:paraId="052592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return/verify + manager-submit</w:t>
            </w:r>
          </w:p>
        </w:tc>
      </w:tr>
      <w:tr w14:paraId="739BD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95AF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HR复核（可选）</w:t>
            </w:r>
          </w:p>
        </w:tc>
        <w:tc>
          <w:tcPr>
            <w:tcW w:w="2880" w:type="dxa"/>
          </w:tcPr>
          <w:p w14:paraId="4CEF60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通过或退回主管</w:t>
            </w:r>
          </w:p>
        </w:tc>
        <w:tc>
          <w:tcPr>
            <w:tcW w:w="2880" w:type="dxa"/>
          </w:tcPr>
          <w:p w14:paraId="7FAD46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hr-review</w:t>
            </w:r>
          </w:p>
        </w:tc>
      </w:tr>
      <w:tr w14:paraId="5995F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9B98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结果确认</w:t>
            </w:r>
          </w:p>
        </w:tc>
        <w:tc>
          <w:tcPr>
            <w:tcW w:w="2880" w:type="dxa"/>
          </w:tcPr>
          <w:p w14:paraId="259A94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确认完成；或申诉中</w:t>
            </w:r>
          </w:p>
        </w:tc>
        <w:tc>
          <w:tcPr>
            <w:tcW w:w="2880" w:type="dxa"/>
          </w:tcPr>
          <w:p w14:paraId="514FD1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result-confirm / runtime-appeals*</w:t>
            </w:r>
          </w:p>
        </w:tc>
      </w:tr>
      <w:tr w14:paraId="5C661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711D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已完成</w:t>
            </w:r>
          </w:p>
        </w:tc>
        <w:tc>
          <w:tcPr>
            <w:tcW w:w="2880" w:type="dxa"/>
          </w:tcPr>
          <w:p w14:paraId="36754F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只读锁定</w:t>
            </w:r>
          </w:p>
        </w:tc>
        <w:tc>
          <w:tcPr>
            <w:tcW w:w="2880" w:type="dxa"/>
          </w:tcPr>
          <w:p w14:paraId="200429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runtime-detail + actions 无写操作</w:t>
            </w:r>
          </w:p>
        </w:tc>
      </w:tr>
    </w:tbl>
    <w:p w14:paraId="5AF844A4"/>
    <w:p w14:paraId="7202F08F">
      <w:pPr>
        <w:pStyle w:val="3"/>
      </w:pPr>
      <w:r>
        <w:rPr>
          <w:rFonts w:ascii="微软雅黑" w:hAnsi="微软雅黑" w:eastAsia="微软雅黑"/>
          <w:b/>
          <w:sz w:val="32"/>
        </w:rPr>
        <w:t>4. 扩展能力（简版无页面，二期可选）</w:t>
      </w:r>
    </w:p>
    <w:p w14:paraId="0322AC50">
      <w:r>
        <w:rPr>
          <w:rFonts w:ascii="微软雅黑" w:hAnsi="微软雅黑" w:eastAsia="微软雅黑"/>
          <w:b w:val="0"/>
          <w:sz w:val="21"/>
        </w:rPr>
        <w:t>以下对应参考原型 frontend-reference.html / index.html 的 p04–p12，不是 frontend.html 日常必接。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2548"/>
        <w:gridCol w:w="2066"/>
        <w:gridCol w:w="2144"/>
      </w:tblGrid>
      <w:tr w14:paraId="0E67C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44B2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w="2160" w:type="dxa"/>
          </w:tcPr>
          <w:p w14:paraId="6E25FD5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w="2160" w:type="dxa"/>
          </w:tcPr>
          <w:p w14:paraId="3682B5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参考原型</w:t>
            </w:r>
          </w:p>
        </w:tc>
        <w:tc>
          <w:tcPr>
            <w:tcW w:w="2160" w:type="dxa"/>
          </w:tcPr>
          <w:p w14:paraId="227E7F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7EDEB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C57E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GET/POST</w:t>
            </w:r>
          </w:p>
        </w:tc>
        <w:tc>
          <w:tcPr>
            <w:tcW w:w="2160" w:type="dxa"/>
          </w:tcPr>
          <w:p w14:paraId="26A275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/template-assignments</w:t>
            </w:r>
          </w:p>
        </w:tc>
        <w:tc>
          <w:tcPr>
            <w:tcW w:w="2160" w:type="dxa"/>
          </w:tcPr>
          <w:p w14:paraId="05601D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p04 周期分配</w:t>
            </w:r>
          </w:p>
        </w:tc>
        <w:tc>
          <w:tcPr>
            <w:tcW w:w="2160" w:type="dxa"/>
          </w:tcPr>
          <w:p w14:paraId="584E2B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模板对人/部门/岗位分配</w:t>
            </w:r>
          </w:p>
        </w:tc>
      </w:tr>
      <w:tr w14:paraId="5D4DC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A3F2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w="2160" w:type="dxa"/>
          </w:tcPr>
          <w:p w14:paraId="2E3CF4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/metric-sources</w:t>
            </w:r>
          </w:p>
        </w:tc>
        <w:tc>
          <w:tcPr>
            <w:tcW w:w="2160" w:type="dxa"/>
          </w:tcPr>
          <w:p w14:paraId="60B7FF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p05</w:t>
            </w:r>
          </w:p>
        </w:tc>
        <w:tc>
          <w:tcPr>
            <w:tcW w:w="2160" w:type="dxa"/>
          </w:tcPr>
          <w:p w14:paraId="23C292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数据源目录</w:t>
            </w:r>
          </w:p>
        </w:tc>
      </w:tr>
      <w:tr w14:paraId="3062B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2CEE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w="2160" w:type="dxa"/>
          </w:tcPr>
          <w:p w14:paraId="2EE608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/metric-facts</w:t>
            </w:r>
          </w:p>
        </w:tc>
        <w:tc>
          <w:tcPr>
            <w:tcW w:w="2160" w:type="dxa"/>
          </w:tcPr>
          <w:p w14:paraId="3E7B41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p05 数据台账</w:t>
            </w:r>
          </w:p>
        </w:tc>
        <w:tc>
          <w:tcPr>
            <w:tcW w:w="2160" w:type="dxa"/>
          </w:tcPr>
          <w:p w14:paraId="6DF754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指标事实</w:t>
            </w:r>
          </w:p>
        </w:tc>
      </w:tr>
      <w:tr w14:paraId="2F065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22A5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2160" w:type="dxa"/>
          </w:tcPr>
          <w:p w14:paraId="108103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/metric-facts/{id}/review</w:t>
            </w:r>
          </w:p>
        </w:tc>
        <w:tc>
          <w:tcPr>
            <w:tcW w:w="2160" w:type="dxa"/>
          </w:tcPr>
          <w:p w14:paraId="09DDBA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p05</w:t>
            </w:r>
          </w:p>
        </w:tc>
        <w:tc>
          <w:tcPr>
            <w:tcW w:w="2160" w:type="dxa"/>
          </w:tcPr>
          <w:p w14:paraId="301A90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审核事实 confirmed/rejected</w:t>
            </w:r>
          </w:p>
        </w:tc>
      </w:tr>
      <w:tr w14:paraId="315CA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8D86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2160" w:type="dxa"/>
          </w:tcPr>
          <w:p w14:paraId="50FFBF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/imports/preview</w:t>
            </w:r>
          </w:p>
        </w:tc>
        <w:tc>
          <w:tcPr>
            <w:tcW w:w="2160" w:type="dxa"/>
          </w:tcPr>
          <w:p w14:paraId="75EB63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p06 导入预览</w:t>
            </w:r>
          </w:p>
        </w:tc>
        <w:tc>
          <w:tcPr>
            <w:tcW w:w="2160" w:type="dxa"/>
          </w:tcPr>
          <w:p w14:paraId="17BB50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CSV 预览</w:t>
            </w:r>
          </w:p>
        </w:tc>
      </w:tr>
      <w:tr w14:paraId="2C512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0821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2160" w:type="dxa"/>
          </w:tcPr>
          <w:p w14:paraId="1DC348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/imports/{id}/confirm</w:t>
            </w:r>
          </w:p>
        </w:tc>
        <w:tc>
          <w:tcPr>
            <w:tcW w:w="2160" w:type="dxa"/>
          </w:tcPr>
          <w:p w14:paraId="735A74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p06</w:t>
            </w:r>
          </w:p>
        </w:tc>
        <w:tc>
          <w:tcPr>
            <w:tcW w:w="2160" w:type="dxa"/>
          </w:tcPr>
          <w:p w14:paraId="691E48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确认导入</w:t>
            </w:r>
          </w:p>
        </w:tc>
      </w:tr>
      <w:tr w14:paraId="6A12C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6B73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2160" w:type="dxa"/>
          </w:tcPr>
          <w:p w14:paraId="46DDF0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/assessments/{id}/preview-score</w:t>
            </w:r>
          </w:p>
        </w:tc>
        <w:tc>
          <w:tcPr>
            <w:tcW w:w="2160" w:type="dxa"/>
          </w:tcPr>
          <w:p w14:paraId="00F5F2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p08</w:t>
            </w:r>
          </w:p>
        </w:tc>
        <w:tc>
          <w:tcPr>
            <w:tcW w:w="2160" w:type="dxa"/>
          </w:tcPr>
          <w:p w14:paraId="20CCDB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考核单试算（不改单）</w:t>
            </w:r>
          </w:p>
        </w:tc>
      </w:tr>
      <w:tr w14:paraId="2BCF5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7B68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2160" w:type="dxa"/>
          </w:tcPr>
          <w:p w14:paraId="34D441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/assessments/{id}/refresh-data</w:t>
            </w:r>
          </w:p>
        </w:tc>
        <w:tc>
          <w:tcPr>
            <w:tcW w:w="2160" w:type="dxa"/>
          </w:tcPr>
          <w:p w14:paraId="0F2575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p08</w:t>
            </w:r>
          </w:p>
        </w:tc>
        <w:tc>
          <w:tcPr>
            <w:tcW w:w="2160" w:type="dxa"/>
          </w:tcPr>
          <w:p w14:paraId="291998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刷新数据版本</w:t>
            </w:r>
          </w:p>
        </w:tc>
      </w:tr>
      <w:tr w14:paraId="18CCA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42D1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2160" w:type="dxa"/>
          </w:tcPr>
          <w:p w14:paraId="3DDF15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/assessments/{id}/confirm</w:t>
            </w:r>
          </w:p>
        </w:tc>
        <w:tc>
          <w:tcPr>
            <w:tcW w:w="2160" w:type="dxa"/>
          </w:tcPr>
          <w:p w14:paraId="4AE7BC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p07</w:t>
            </w:r>
          </w:p>
        </w:tc>
        <w:tc>
          <w:tcPr>
            <w:tcW w:w="2160" w:type="dxa"/>
          </w:tcPr>
          <w:p w14:paraId="155174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确认当前数据版本（非结果确认）</w:t>
            </w:r>
          </w:p>
        </w:tc>
      </w:tr>
      <w:tr w14:paraId="48672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6108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2160" w:type="dxa"/>
          </w:tcPr>
          <w:p w14:paraId="107232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/assessments/{id}/archive</w:t>
            </w:r>
          </w:p>
        </w:tc>
        <w:tc>
          <w:tcPr>
            <w:tcW w:w="2160" w:type="dxa"/>
          </w:tcPr>
          <w:p w14:paraId="40CD10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p12 归档薪酬</w:t>
            </w:r>
          </w:p>
        </w:tc>
        <w:tc>
          <w:tcPr>
            <w:tcW w:w="2160" w:type="dxa"/>
          </w:tcPr>
          <w:p w14:paraId="09834A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写等级系数金额，不写工资批次</w:t>
            </w:r>
          </w:p>
        </w:tc>
      </w:tr>
      <w:tr w14:paraId="45329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45A2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GET/POST</w:t>
            </w:r>
          </w:p>
        </w:tc>
        <w:tc>
          <w:tcPr>
            <w:tcW w:w="2160" w:type="dxa"/>
          </w:tcPr>
          <w:p w14:paraId="2986EE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/stage-cases</w:t>
            </w:r>
          </w:p>
        </w:tc>
        <w:tc>
          <w:tcPr>
            <w:tcW w:w="2160" w:type="dxa"/>
          </w:tcPr>
          <w:p w14:paraId="518E9F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p09 入职</w:t>
            </w:r>
          </w:p>
        </w:tc>
        <w:tc>
          <w:tcPr>
            <w:tcW w:w="2160" w:type="dxa"/>
          </w:tcPr>
          <w:p w14:paraId="695A3E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D5/M1/M3 阶段考核</w:t>
            </w:r>
          </w:p>
        </w:tc>
      </w:tr>
      <w:tr w14:paraId="000C0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A0E3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GET/POST</w:t>
            </w:r>
          </w:p>
        </w:tc>
        <w:tc>
          <w:tcPr>
            <w:tcW w:w="2160" w:type="dxa"/>
          </w:tcPr>
          <w:p w14:paraId="395D1B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/feedback-records</w:t>
            </w:r>
          </w:p>
        </w:tc>
        <w:tc>
          <w:tcPr>
            <w:tcW w:w="2160" w:type="dxa"/>
          </w:tcPr>
          <w:p w14:paraId="40AE0F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p10 讲师反馈</w:t>
            </w:r>
          </w:p>
        </w:tc>
        <w:tc>
          <w:tcPr>
            <w:tcW w:w="2160" w:type="dxa"/>
          </w:tcPr>
          <w:p w14:paraId="7B6CAD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评差/投诉等</w:t>
            </w:r>
          </w:p>
        </w:tc>
      </w:tr>
      <w:tr w14:paraId="43CA8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FC09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w="2160" w:type="dxa"/>
          </w:tcPr>
          <w:p w14:paraId="76A164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/lecturer-status/{user_id}</w:t>
            </w:r>
          </w:p>
        </w:tc>
        <w:tc>
          <w:tcPr>
            <w:tcW w:w="2160" w:type="dxa"/>
          </w:tcPr>
          <w:p w14:paraId="2C4C79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p10</w:t>
            </w:r>
          </w:p>
        </w:tc>
        <w:tc>
          <w:tcPr>
            <w:tcW w:w="2160" w:type="dxa"/>
          </w:tcPr>
          <w:p w14:paraId="0724A1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有效投诉是否&gt;3次</w:t>
            </w:r>
          </w:p>
        </w:tc>
      </w:tr>
      <w:tr w14:paraId="6C473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0382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GET/POST</w:t>
            </w:r>
          </w:p>
        </w:tc>
        <w:tc>
          <w:tcPr>
            <w:tcW w:w="2160" w:type="dxa"/>
          </w:tcPr>
          <w:p w14:paraId="4BD8C6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/observation-cases</w:t>
            </w:r>
          </w:p>
        </w:tc>
        <w:tc>
          <w:tcPr>
            <w:tcW w:w="2160" w:type="dxa"/>
          </w:tcPr>
          <w:p w14:paraId="2B693E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p11 观察期</w:t>
            </w:r>
          </w:p>
        </w:tc>
        <w:tc>
          <w:tcPr>
            <w:tcW w:w="2160" w:type="dxa"/>
          </w:tcPr>
          <w:p w14:paraId="2A17FE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观察期登记与结论</w:t>
            </w:r>
          </w:p>
        </w:tc>
      </w:tr>
    </w:tbl>
    <w:p w14:paraId="4F3FC1F8"/>
    <w:p w14:paraId="638CA9AA">
      <w:pPr>
        <w:pStyle w:val="3"/>
      </w:pPr>
      <w:r>
        <w:rPr>
          <w:rFonts w:ascii="微软雅黑" w:hAnsi="微软雅黑" w:eastAsia="微软雅黑"/>
          <w:b/>
          <w:sz w:val="32"/>
        </w:rPr>
        <w:t>5. 明确不接的旧接口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4EA7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7BEB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w="4320" w:type="dxa"/>
          </w:tcPr>
          <w:p w14:paraId="5B7901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原因</w:t>
            </w:r>
          </w:p>
        </w:tc>
      </w:tr>
      <w:tr w14:paraId="2B276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F685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 /assessments/{id}/self-rate</w:t>
            </w:r>
          </w:p>
        </w:tc>
        <w:tc>
          <w:tcPr>
            <w:tcW w:w="4320" w:type="dxa"/>
          </w:tcPr>
          <w:p w14:paraId="6CF9D3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旧自评流程</w:t>
            </w:r>
          </w:p>
        </w:tc>
      </w:tr>
      <w:tr w14:paraId="0B278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67EC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 /assessments/{id}/manager-rate</w:t>
            </w:r>
          </w:p>
        </w:tc>
        <w:tc>
          <w:tcPr>
            <w:tcW w:w="4320" w:type="dxa"/>
          </w:tcPr>
          <w:p w14:paraId="6F3F5E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旧上级打分流程</w:t>
            </w:r>
          </w:p>
        </w:tc>
      </w:tr>
      <w:tr w14:paraId="28126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F7CA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 /assessments/{id}/appeals（非 runtime）</w:t>
            </w:r>
          </w:p>
        </w:tc>
        <w:tc>
          <w:tcPr>
            <w:tcW w:w="4320" w:type="dxa"/>
          </w:tcPr>
          <w:p w14:paraId="5A8992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旧申诉；KPI 用 runtime-appeals</w:t>
            </w:r>
          </w:p>
        </w:tc>
      </w:tr>
      <w:tr w14:paraId="5FF67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64E3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 /appeals/{id}/resolve</w:t>
            </w:r>
          </w:p>
        </w:tc>
        <w:tc>
          <w:tcPr>
            <w:tcW w:w="4320" w:type="dxa"/>
          </w:tcPr>
          <w:p w14:paraId="346692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旧申诉处理</w:t>
            </w:r>
          </w:p>
        </w:tc>
      </w:tr>
      <w:tr w14:paraId="3FBC2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8F8D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 /cycles/{id}/generate</w:t>
            </w:r>
          </w:p>
        </w:tc>
        <w:tc>
          <w:tcPr>
            <w:tcW w:w="4320" w:type="dxa"/>
          </w:tcPr>
          <w:p w14:paraId="3B3D35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旧按周期批量生成；KPI 用 assessment-batches</w:t>
            </w:r>
          </w:p>
        </w:tc>
      </w:tr>
      <w:tr w14:paraId="07525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3968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 /cycles/reset|calibrate|lock</w:t>
            </w:r>
          </w:p>
        </w:tc>
        <w:tc>
          <w:tcPr>
            <w:tcW w:w="4320" w:type="dxa"/>
          </w:tcPr>
          <w:p w14:paraId="6D2690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旧周期校准锁定</w:t>
            </w:r>
          </w:p>
        </w:tc>
      </w:tr>
      <w:tr w14:paraId="47018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F996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 /cycles/payroll/*</w:t>
            </w:r>
          </w:p>
        </w:tc>
        <w:tc>
          <w:tcPr>
            <w:tcW w:w="4320" w:type="dxa"/>
          </w:tcPr>
          <w:p w14:paraId="4C9A36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旧工资批次链路（归档金额另议）</w:t>
            </w:r>
          </w:p>
        </w:tc>
      </w:tr>
    </w:tbl>
    <w:p w14:paraId="24A8F5D2"/>
    <w:p w14:paraId="7B37360E">
      <w:pPr>
        <w:pStyle w:val="3"/>
      </w:pPr>
      <w:r>
        <w:rPr>
          <w:rFonts w:ascii="微软雅黑" w:hAnsi="微软雅黑" w:eastAsia="微软雅黑"/>
          <w:b/>
          <w:sz w:val="32"/>
        </w:rPr>
        <w:t>6. 前端接入顺序建议</w:t>
      </w:r>
      <w:bookmarkStart w:id="0" w:name="_GoBack"/>
      <w:bookmarkEnd w:id="0"/>
    </w:p>
    <w:p w14:paraId="2D1E2CB1">
      <w:r>
        <w:rPr>
          <w:rFonts w:ascii="微软雅黑" w:hAnsi="微软雅黑" w:eastAsia="微软雅黑"/>
          <w:b w:val="0"/>
          <w:sz w:val="21"/>
        </w:rPr>
        <w:t>1. 登录拿 Token → GET /configuration</w:t>
      </w:r>
    </w:p>
    <w:p w14:paraId="353839FD">
      <w:r>
        <w:rPr>
          <w:rFonts w:ascii="微软雅黑" w:hAnsi="微软雅黑" w:eastAsia="微软雅黑"/>
          <w:b w:val="0"/>
          <w:sz w:val="21"/>
        </w:rPr>
        <w:t>2. 模板 CRUD + validate/preview + submit/approve/publish</w:t>
      </w:r>
    </w:p>
    <w:p w14:paraId="380A5C0E">
      <w:r>
        <w:rPr>
          <w:rFonts w:ascii="微软雅黑" w:hAnsi="微软雅黑" w:eastAsia="微软雅黑"/>
          <w:b w:val="0"/>
          <w:sz w:val="21"/>
        </w:rPr>
        <w:t>3. GET /cycles → match-personnel → assessment-batches（带幂等键）</w:t>
      </w:r>
    </w:p>
    <w:p w14:paraId="4A1ABEE1">
      <w:r>
        <w:rPr>
          <w:rFonts w:ascii="微软雅黑" w:hAnsi="微软雅黑" w:eastAsia="微软雅黑"/>
          <w:b w:val="0"/>
          <w:sz w:val="21"/>
        </w:rPr>
        <w:t>4. 列表用 mine/team/workbench；详情用 runtime-detail + actions + material-tasks</w:t>
      </w:r>
    </w:p>
    <w:p w14:paraId="574276E6">
      <w:r>
        <w:rPr>
          <w:rFonts w:ascii="微软雅黑" w:hAnsi="微软雅黑" w:eastAsia="微软雅黑"/>
          <w:b w:val="0"/>
          <w:sz w:val="21"/>
        </w:rPr>
        <w:t>5. 按 actions 驱动：employee-submit → manager-submit →（可选 hr-review）→ result-confirm / runtime-appeals</w:t>
      </w:r>
    </w:p>
    <w:p w14:paraId="5DA56CE8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39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1950</Words>
  <Characters>4794</Characters>
  <Lines>0</Lines>
  <Paragraphs>0</Paragraphs>
  <TotalTime>0</TotalTime>
  <ScaleCrop>false</ScaleCrop>
  <LinksUpToDate>false</LinksUpToDate>
  <CharactersWithSpaces>5003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刘哲宇</cp:lastModifiedBy>
  <dcterms:modified xsi:type="dcterms:W3CDTF">2026-09-23T01:40:43Z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eyJoZGlkIjoiMmJhN2ZkOTYzZDAwZjEzOTIyMmJhNTg4ODhhYWYxZTUiLCJ1c2VySWQiOiI1MTY5NjE3ODAifQ==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30F6328C2E78486285AC5524DE43A261_12</vt:lpwstr>
  </property>
</Properties>
</file>