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BC5E3">
      <w:pPr>
        <w:pStyle w:val="2"/>
        <w:bidi w:val="0"/>
        <w:spacing w:after="330"/>
        <w:jc w:val="center"/>
        <w:outlineLvl w:val="9"/>
        <w:rPr>
          <w:rFonts w:hint="eastAsia"/>
          <w:lang w:val="en-US" w:eastAsia="zh-CN"/>
        </w:rPr>
      </w:pPr>
      <w:r>
        <w:rPr>
          <w:rFonts w:hint="eastAsia"/>
          <w:lang w:val="en-US" w:eastAsia="zh-CN"/>
        </w:rPr>
        <w:t>远光大模型微调平台架构</w:t>
      </w:r>
    </w:p>
    <w:sdt>
      <w:sdtPr>
        <w:rPr>
          <w:rFonts w:ascii="宋体" w:hAnsi="宋体" w:eastAsia="宋体" w:cstheme="minorBidi"/>
          <w:kern w:val="2"/>
          <w:sz w:val="21"/>
          <w:szCs w:val="24"/>
          <w:lang w:val="en-US" w:eastAsia="zh-CN" w:bidi="ar-SA"/>
        </w:rPr>
        <w:id w:val="635361744"/>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27A2028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DAAB525">
          <w:pPr>
            <w:pStyle w:val="7"/>
            <w:tabs>
              <w:tab w:val="right" w:leader="dot" w:pos="8306"/>
            </w:tabs>
          </w:pPr>
          <w:r>
            <w:rPr>
              <w:rFonts w:hint="eastAsia" w:asciiTheme="minorHAnsi" w:hAnsiTheme="minorHAnsi" w:eastAsiaTheme="minorEastAsia" w:cstheme="minorBidi"/>
              <w:kern w:val="2"/>
              <w:sz w:val="21"/>
              <w:szCs w:val="24"/>
              <w:lang w:val="en-US" w:eastAsia="zh-CN" w:bidi="ar-SA"/>
            </w:rPr>
            <w:fldChar w:fldCharType="begin"/>
          </w:r>
          <w:r>
            <w:rPr>
              <w:rFonts w:hint="eastAsia" w:asciiTheme="minorHAnsi" w:hAnsiTheme="minorHAnsi" w:eastAsiaTheme="minorEastAsia" w:cstheme="minorBidi"/>
              <w:kern w:val="2"/>
              <w:sz w:val="21"/>
              <w:szCs w:val="24"/>
              <w:lang w:val="en-US" w:eastAsia="zh-CN" w:bidi="ar-SA"/>
            </w:rPr>
            <w:instrText xml:space="preserve">TOC \o "1-3" \h \u </w:instrText>
          </w:r>
          <w:r>
            <w:rPr>
              <w:rFonts w:hint="eastAsia" w:asciiTheme="minorHAnsi" w:hAnsiTheme="minorHAnsi" w:eastAsiaTheme="minorEastAsia" w:cstheme="minorBidi"/>
              <w:kern w:val="2"/>
              <w:sz w:val="21"/>
              <w:szCs w:val="24"/>
              <w:lang w:val="en-US" w:eastAsia="zh-CN" w:bidi="ar-SA"/>
            </w:rPr>
            <w:fldChar w:fldCharType="separate"/>
          </w: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_Toc263804935 </w:instrText>
          </w:r>
          <w:r>
            <w:rPr>
              <w:rFonts w:hint="eastAsia" w:asciiTheme="minorHAnsi" w:hAnsiTheme="minorHAnsi" w:eastAsiaTheme="minorEastAsia" w:cstheme="minorBidi"/>
              <w:kern w:val="2"/>
              <w:szCs w:val="24"/>
              <w:lang w:val="en-US" w:eastAsia="zh-CN" w:bidi="ar-SA"/>
            </w:rPr>
            <w:fldChar w:fldCharType="separate"/>
          </w:r>
          <w:r>
            <w:rPr>
              <w:rFonts w:hint="eastAsia"/>
              <w:bCs/>
              <w:lang w:val="en-US" w:eastAsia="zh-CN"/>
            </w:rPr>
            <w:t>一． 架构说明</w:t>
          </w:r>
          <w:r>
            <w:tab/>
          </w:r>
          <w:r>
            <w:fldChar w:fldCharType="begin"/>
          </w:r>
          <w:r>
            <w:instrText xml:space="preserve"> PAGEREF _Toc263804935 \h </w:instrText>
          </w:r>
          <w:r>
            <w:fldChar w:fldCharType="separate"/>
          </w:r>
          <w:r>
            <w:t>2</w:t>
          </w:r>
          <w:r>
            <w:fldChar w:fldCharType="end"/>
          </w:r>
          <w:r>
            <w:rPr>
              <w:rFonts w:hint="eastAsia" w:asciiTheme="minorHAnsi" w:hAnsiTheme="minorHAnsi" w:eastAsiaTheme="minorEastAsia" w:cstheme="minorBidi"/>
              <w:kern w:val="2"/>
              <w:szCs w:val="24"/>
              <w:lang w:val="en-US" w:eastAsia="zh-CN" w:bidi="ar-SA"/>
            </w:rPr>
            <w:fldChar w:fldCharType="end"/>
          </w:r>
        </w:p>
        <w:p w14:paraId="2D2F1EE7">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_Toc1363295137 </w:instrText>
          </w:r>
          <w:r>
            <w:rPr>
              <w:rFonts w:hint="eastAsia" w:asciiTheme="minorHAnsi" w:hAnsiTheme="minorHAnsi" w:eastAsiaTheme="minorEastAsia" w:cstheme="minorBidi"/>
              <w:kern w:val="2"/>
              <w:szCs w:val="24"/>
              <w:lang w:val="en-US" w:eastAsia="zh-CN" w:bidi="ar-SA"/>
            </w:rPr>
            <w:fldChar w:fldCharType="separate"/>
          </w:r>
          <w:r>
            <w:rPr>
              <w:rFonts w:hint="eastAsia"/>
              <w:bCs/>
              <w:lang w:val="en-US" w:eastAsia="zh-CN"/>
            </w:rPr>
            <w:t>二． 平台架构</w:t>
          </w:r>
          <w:r>
            <w:tab/>
          </w:r>
          <w:r>
            <w:fldChar w:fldCharType="begin"/>
          </w:r>
          <w:r>
            <w:instrText xml:space="preserve"> PAGEREF _Toc1363295137 \h </w:instrText>
          </w:r>
          <w:r>
            <w:fldChar w:fldCharType="separate"/>
          </w:r>
          <w:r>
            <w:t>2</w:t>
          </w:r>
          <w:r>
            <w:fldChar w:fldCharType="end"/>
          </w:r>
          <w:r>
            <w:rPr>
              <w:rFonts w:hint="eastAsia" w:asciiTheme="minorHAnsi" w:hAnsiTheme="minorHAnsi" w:eastAsiaTheme="minorEastAsia" w:cstheme="minorBidi"/>
              <w:kern w:val="2"/>
              <w:szCs w:val="24"/>
              <w:lang w:val="en-US" w:eastAsia="zh-CN" w:bidi="ar-SA"/>
            </w:rPr>
            <w:fldChar w:fldCharType="end"/>
          </w:r>
        </w:p>
        <w:p w14:paraId="32DC5A4E">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_Toc1398337716 </w:instrText>
          </w:r>
          <w:r>
            <w:rPr>
              <w:rFonts w:hint="eastAsia" w:asciiTheme="minorHAnsi" w:hAnsiTheme="minorHAnsi" w:eastAsiaTheme="minorEastAsia" w:cstheme="minorBidi"/>
              <w:kern w:val="2"/>
              <w:szCs w:val="24"/>
              <w:lang w:val="en-US" w:eastAsia="zh-CN" w:bidi="ar-SA"/>
            </w:rPr>
            <w:fldChar w:fldCharType="separate"/>
          </w:r>
          <w:r>
            <w:rPr>
              <w:rFonts w:hint="eastAsia"/>
              <w:bCs/>
              <w:lang w:val="en-US" w:eastAsia="zh-CN"/>
            </w:rPr>
            <w:t>三． 数据治理</w:t>
          </w:r>
          <w:r>
            <w:tab/>
          </w:r>
          <w:r>
            <w:fldChar w:fldCharType="begin"/>
          </w:r>
          <w:r>
            <w:instrText xml:space="preserve"> PAGEREF _Toc1398337716 \h </w:instrText>
          </w:r>
          <w:r>
            <w:fldChar w:fldCharType="separate"/>
          </w:r>
          <w:r>
            <w:t>4</w:t>
          </w:r>
          <w:r>
            <w:fldChar w:fldCharType="end"/>
          </w:r>
          <w:r>
            <w:rPr>
              <w:rFonts w:hint="eastAsia" w:asciiTheme="minorHAnsi" w:hAnsiTheme="minorHAnsi" w:eastAsiaTheme="minorEastAsia" w:cstheme="minorBidi"/>
              <w:kern w:val="2"/>
              <w:szCs w:val="24"/>
              <w:lang w:val="en-US" w:eastAsia="zh-CN" w:bidi="ar-SA"/>
            </w:rPr>
            <w:fldChar w:fldCharType="end"/>
          </w:r>
        </w:p>
        <w:p w14:paraId="1EA6F09E">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_Toc1948443691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3.1 </w:t>
          </w:r>
          <w:r>
            <w:t>数据源定义与适用场景</w:t>
          </w:r>
          <w:r>
            <w:tab/>
          </w:r>
          <w:r>
            <w:fldChar w:fldCharType="begin"/>
          </w:r>
          <w:r>
            <w:instrText xml:space="preserve"> PAGEREF _Toc1948443691 \h </w:instrText>
          </w:r>
          <w:r>
            <w:fldChar w:fldCharType="separate"/>
          </w:r>
          <w:r>
            <w:t>4</w:t>
          </w:r>
          <w:r>
            <w:fldChar w:fldCharType="end"/>
          </w:r>
          <w:r>
            <w:rPr>
              <w:rFonts w:hint="eastAsia" w:asciiTheme="minorHAnsi" w:hAnsiTheme="minorHAnsi" w:eastAsiaTheme="minorEastAsia" w:cstheme="minorBidi"/>
              <w:kern w:val="2"/>
              <w:szCs w:val="24"/>
              <w:lang w:val="en-US" w:eastAsia="zh-CN" w:bidi="ar-SA"/>
            </w:rPr>
            <w:fldChar w:fldCharType="end"/>
          </w:r>
        </w:p>
        <w:p w14:paraId="35C121C9">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_Toc514981534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3.2 结构化数据处理</w:t>
          </w:r>
          <w:r>
            <w:tab/>
          </w:r>
          <w:r>
            <w:fldChar w:fldCharType="begin"/>
          </w:r>
          <w:r>
            <w:instrText xml:space="preserve"> PAGEREF _Toc514981534 \h </w:instrText>
          </w:r>
          <w:r>
            <w:fldChar w:fldCharType="separate"/>
          </w:r>
          <w:r>
            <w:t>6</w:t>
          </w:r>
          <w:r>
            <w:fldChar w:fldCharType="end"/>
          </w:r>
          <w:r>
            <w:rPr>
              <w:rFonts w:hint="eastAsia" w:asciiTheme="minorHAnsi" w:hAnsiTheme="minorHAnsi" w:eastAsiaTheme="minorEastAsia" w:cstheme="minorBidi"/>
              <w:kern w:val="2"/>
              <w:szCs w:val="24"/>
              <w:lang w:val="en-US" w:eastAsia="zh-CN" w:bidi="ar-SA"/>
            </w:rPr>
            <w:fldChar w:fldCharType="end"/>
          </w:r>
        </w:p>
        <w:p w14:paraId="06F64EF8">
          <w:pPr>
            <w:pStyle w:val="6"/>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_Toc935544528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3.2.1 结构化数据的获取</w:t>
          </w:r>
          <w:r>
            <w:tab/>
          </w:r>
          <w:r>
            <w:fldChar w:fldCharType="begin"/>
          </w:r>
          <w:r>
            <w:instrText xml:space="preserve"> PAGEREF _Toc935544528 \h </w:instrText>
          </w:r>
          <w:r>
            <w:fldChar w:fldCharType="separate"/>
          </w:r>
          <w:r>
            <w:t>6</w:t>
          </w:r>
          <w:r>
            <w:fldChar w:fldCharType="end"/>
          </w:r>
          <w:r>
            <w:rPr>
              <w:rFonts w:hint="eastAsia" w:asciiTheme="minorHAnsi" w:hAnsiTheme="minorHAnsi" w:eastAsiaTheme="minorEastAsia" w:cstheme="minorBidi"/>
              <w:kern w:val="2"/>
              <w:szCs w:val="24"/>
              <w:lang w:val="en-US" w:eastAsia="zh-CN" w:bidi="ar-SA"/>
            </w:rPr>
            <w:fldChar w:fldCharType="end"/>
          </w:r>
        </w:p>
        <w:p w14:paraId="7DE71363">
          <w:pPr>
            <w:pStyle w:val="6"/>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_Toc1969102409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3.2.2 结构化数据的预处理</w:t>
          </w:r>
          <w:r>
            <w:tab/>
          </w:r>
          <w:r>
            <w:fldChar w:fldCharType="begin"/>
          </w:r>
          <w:r>
            <w:instrText xml:space="preserve"> PAGEREF _Toc1969102409 \h </w:instrText>
          </w:r>
          <w:r>
            <w:fldChar w:fldCharType="separate"/>
          </w:r>
          <w:r>
            <w:t>7</w:t>
          </w:r>
          <w:r>
            <w:fldChar w:fldCharType="end"/>
          </w:r>
          <w:r>
            <w:rPr>
              <w:rFonts w:hint="eastAsia" w:asciiTheme="minorHAnsi" w:hAnsiTheme="minorHAnsi" w:eastAsiaTheme="minorEastAsia" w:cstheme="minorBidi"/>
              <w:kern w:val="2"/>
              <w:szCs w:val="24"/>
              <w:lang w:val="en-US" w:eastAsia="zh-CN" w:bidi="ar-SA"/>
            </w:rPr>
            <w:fldChar w:fldCharType="end"/>
          </w:r>
        </w:p>
        <w:p w14:paraId="46D5E601">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_Toc1981187793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3.3 对于非结构化信息的处理</w:t>
          </w:r>
          <w:r>
            <w:tab/>
          </w:r>
          <w:r>
            <w:fldChar w:fldCharType="begin"/>
          </w:r>
          <w:r>
            <w:instrText xml:space="preserve"> PAGEREF _Toc1981187793 \h </w:instrText>
          </w:r>
          <w:r>
            <w:fldChar w:fldCharType="separate"/>
          </w:r>
          <w:r>
            <w:t>8</w:t>
          </w:r>
          <w:r>
            <w:fldChar w:fldCharType="end"/>
          </w:r>
          <w:r>
            <w:rPr>
              <w:rFonts w:hint="eastAsia" w:asciiTheme="minorHAnsi" w:hAnsiTheme="minorHAnsi" w:eastAsiaTheme="minorEastAsia" w:cstheme="minorBidi"/>
              <w:kern w:val="2"/>
              <w:szCs w:val="24"/>
              <w:lang w:val="en-US" w:eastAsia="zh-CN" w:bidi="ar-SA"/>
            </w:rPr>
            <w:fldChar w:fldCharType="end"/>
          </w:r>
        </w:p>
        <w:p w14:paraId="55C1E3A7">
          <w:pPr>
            <w:pStyle w:val="6"/>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_Toc1089290216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3.3.1 非结构化数据的预处理</w:t>
          </w:r>
          <w:r>
            <w:tab/>
          </w:r>
          <w:r>
            <w:fldChar w:fldCharType="begin"/>
          </w:r>
          <w:r>
            <w:instrText xml:space="preserve"> PAGEREF _Toc1089290216 \h </w:instrText>
          </w:r>
          <w:r>
            <w:fldChar w:fldCharType="separate"/>
          </w:r>
          <w:r>
            <w:t>8</w:t>
          </w:r>
          <w:r>
            <w:fldChar w:fldCharType="end"/>
          </w:r>
          <w:r>
            <w:rPr>
              <w:rFonts w:hint="eastAsia" w:asciiTheme="minorHAnsi" w:hAnsiTheme="minorHAnsi" w:eastAsiaTheme="minorEastAsia" w:cstheme="minorBidi"/>
              <w:kern w:val="2"/>
              <w:szCs w:val="24"/>
              <w:lang w:val="en-US" w:eastAsia="zh-CN" w:bidi="ar-SA"/>
            </w:rPr>
            <w:fldChar w:fldCharType="end"/>
          </w:r>
        </w:p>
        <w:p w14:paraId="790ED99D">
          <w:pPr>
            <w:pStyle w:val="6"/>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_Toc402569637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3.3.2 非结构化文本的智能裁切</w:t>
          </w:r>
          <w:r>
            <w:tab/>
          </w:r>
          <w:r>
            <w:fldChar w:fldCharType="begin"/>
          </w:r>
          <w:r>
            <w:instrText xml:space="preserve"> PAGEREF _Toc402569637 \h </w:instrText>
          </w:r>
          <w:r>
            <w:fldChar w:fldCharType="separate"/>
          </w:r>
          <w:r>
            <w:t>9</w:t>
          </w:r>
          <w:r>
            <w:fldChar w:fldCharType="end"/>
          </w:r>
          <w:r>
            <w:rPr>
              <w:rFonts w:hint="eastAsia" w:asciiTheme="minorHAnsi" w:hAnsiTheme="minorHAnsi" w:eastAsiaTheme="minorEastAsia" w:cstheme="minorBidi"/>
              <w:kern w:val="2"/>
              <w:szCs w:val="24"/>
              <w:lang w:val="en-US" w:eastAsia="zh-CN" w:bidi="ar-SA"/>
            </w:rPr>
            <w:fldChar w:fldCharType="end"/>
          </w:r>
        </w:p>
        <w:p w14:paraId="5C292341">
          <w:pPr>
            <w:pStyle w:val="6"/>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_Toc1414401009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3.3.3 对于敏感信息处理</w:t>
          </w:r>
          <w:r>
            <w:tab/>
          </w:r>
          <w:r>
            <w:fldChar w:fldCharType="begin"/>
          </w:r>
          <w:r>
            <w:instrText xml:space="preserve"> PAGEREF _Toc1414401009 \h </w:instrText>
          </w:r>
          <w:r>
            <w:fldChar w:fldCharType="separate"/>
          </w:r>
          <w:r>
            <w:t>10</w:t>
          </w:r>
          <w:r>
            <w:fldChar w:fldCharType="end"/>
          </w:r>
          <w:r>
            <w:rPr>
              <w:rFonts w:hint="eastAsia" w:asciiTheme="minorHAnsi" w:hAnsiTheme="minorHAnsi" w:eastAsiaTheme="minorEastAsia" w:cstheme="minorBidi"/>
              <w:kern w:val="2"/>
              <w:szCs w:val="24"/>
              <w:lang w:val="en-US" w:eastAsia="zh-CN" w:bidi="ar-SA"/>
            </w:rPr>
            <w:fldChar w:fldCharType="end"/>
          </w:r>
        </w:p>
        <w:p w14:paraId="452328D1">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_Toc1341269620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3.4 结构化非结构化数据的生成</w:t>
          </w:r>
          <w:r>
            <w:tab/>
          </w:r>
          <w:r>
            <w:fldChar w:fldCharType="begin"/>
          </w:r>
          <w:r>
            <w:instrText xml:space="preserve"> PAGEREF _Toc1341269620 \h </w:instrText>
          </w:r>
          <w:r>
            <w:fldChar w:fldCharType="separate"/>
          </w:r>
          <w:r>
            <w:t>12</w:t>
          </w:r>
          <w:r>
            <w:fldChar w:fldCharType="end"/>
          </w:r>
          <w:r>
            <w:rPr>
              <w:rFonts w:hint="eastAsia" w:asciiTheme="minorHAnsi" w:hAnsiTheme="minorHAnsi" w:eastAsiaTheme="minorEastAsia" w:cstheme="minorBidi"/>
              <w:kern w:val="2"/>
              <w:szCs w:val="24"/>
              <w:lang w:val="en-US" w:eastAsia="zh-CN" w:bidi="ar-SA"/>
            </w:rPr>
            <w:fldChar w:fldCharType="end"/>
          </w:r>
        </w:p>
        <w:p w14:paraId="23C97521">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_Toc582660781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3.5 微调数据质量校验</w:t>
          </w:r>
          <w:r>
            <w:tab/>
          </w:r>
          <w:r>
            <w:fldChar w:fldCharType="begin"/>
          </w:r>
          <w:r>
            <w:instrText xml:space="preserve"> PAGEREF _Toc582660781 \h </w:instrText>
          </w:r>
          <w:r>
            <w:fldChar w:fldCharType="separate"/>
          </w:r>
          <w:r>
            <w:t>13</w:t>
          </w:r>
          <w:r>
            <w:fldChar w:fldCharType="end"/>
          </w:r>
          <w:r>
            <w:rPr>
              <w:rFonts w:hint="eastAsia" w:asciiTheme="minorHAnsi" w:hAnsiTheme="minorHAnsi" w:eastAsiaTheme="minorEastAsia" w:cstheme="minorBidi"/>
              <w:kern w:val="2"/>
              <w:szCs w:val="24"/>
              <w:lang w:val="en-US" w:eastAsia="zh-CN" w:bidi="ar-SA"/>
            </w:rPr>
            <w:fldChar w:fldCharType="end"/>
          </w:r>
        </w:p>
        <w:p w14:paraId="2A86464A">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_Toc254315947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3.6 数据集的划分</w:t>
          </w:r>
          <w:r>
            <w:tab/>
          </w:r>
          <w:r>
            <w:fldChar w:fldCharType="begin"/>
          </w:r>
          <w:r>
            <w:instrText xml:space="preserve"> PAGEREF _Toc254315947 \h </w:instrText>
          </w:r>
          <w:r>
            <w:fldChar w:fldCharType="separate"/>
          </w:r>
          <w:r>
            <w:t>14</w:t>
          </w:r>
          <w:r>
            <w:fldChar w:fldCharType="end"/>
          </w:r>
          <w:r>
            <w:rPr>
              <w:rFonts w:hint="eastAsia" w:asciiTheme="minorHAnsi" w:hAnsiTheme="minorHAnsi" w:eastAsiaTheme="minorEastAsia" w:cstheme="minorBidi"/>
              <w:kern w:val="2"/>
              <w:szCs w:val="24"/>
              <w:lang w:val="en-US" w:eastAsia="zh-CN" w:bidi="ar-SA"/>
            </w:rPr>
            <w:fldChar w:fldCharType="end"/>
          </w:r>
        </w:p>
        <w:p w14:paraId="0B0272D6">
          <w:pPr>
            <w:pStyle w:val="7"/>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_Toc795663699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四. </w:t>
          </w:r>
          <w:r>
            <w:rPr>
              <w:rFonts w:hint="eastAsia"/>
              <w:bCs/>
              <w:lang w:val="en-US" w:eastAsia="zh-CN"/>
            </w:rPr>
            <w:t>微调及评估架构</w:t>
          </w:r>
          <w:r>
            <w:tab/>
          </w:r>
          <w:r>
            <w:fldChar w:fldCharType="begin"/>
          </w:r>
          <w:r>
            <w:instrText xml:space="preserve"> PAGEREF _Toc795663699 \h </w:instrText>
          </w:r>
          <w:r>
            <w:fldChar w:fldCharType="separate"/>
          </w:r>
          <w:r>
            <w:t>15</w:t>
          </w:r>
          <w:r>
            <w:fldChar w:fldCharType="end"/>
          </w:r>
          <w:r>
            <w:rPr>
              <w:rFonts w:hint="eastAsia" w:asciiTheme="minorHAnsi" w:hAnsiTheme="minorHAnsi" w:eastAsiaTheme="minorEastAsia" w:cstheme="minorBidi"/>
              <w:kern w:val="2"/>
              <w:szCs w:val="24"/>
              <w:lang w:val="en-US" w:eastAsia="zh-CN" w:bidi="ar-SA"/>
            </w:rPr>
            <w:fldChar w:fldCharType="end"/>
          </w:r>
        </w:p>
        <w:p w14:paraId="4BB37AD1">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_Toc339119224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4.1 设计概要</w:t>
          </w:r>
          <w:r>
            <w:tab/>
          </w:r>
          <w:r>
            <w:fldChar w:fldCharType="begin"/>
          </w:r>
          <w:r>
            <w:instrText xml:space="preserve"> PAGEREF _Toc339119224 \h </w:instrText>
          </w:r>
          <w:r>
            <w:fldChar w:fldCharType="separate"/>
          </w:r>
          <w:r>
            <w:t>15</w:t>
          </w:r>
          <w:r>
            <w:fldChar w:fldCharType="end"/>
          </w:r>
          <w:r>
            <w:rPr>
              <w:rFonts w:hint="eastAsia" w:asciiTheme="minorHAnsi" w:hAnsiTheme="minorHAnsi" w:eastAsiaTheme="minorEastAsia" w:cstheme="minorBidi"/>
              <w:kern w:val="2"/>
              <w:szCs w:val="24"/>
              <w:lang w:val="en-US" w:eastAsia="zh-CN" w:bidi="ar-SA"/>
            </w:rPr>
            <w:fldChar w:fldCharType="end"/>
          </w:r>
        </w:p>
        <w:p w14:paraId="3D78C2A8">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_Toc155198630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 xml:space="preserve">4.2 </w:t>
          </w:r>
          <w:r>
            <w:rPr>
              <w:rFonts w:hint="eastAsia"/>
            </w:rPr>
            <w:t>底层框架</w:t>
          </w:r>
          <w:r>
            <w:rPr>
              <w:rFonts w:hint="eastAsia"/>
              <w:lang w:val="en-US" w:eastAsia="zh-CN"/>
            </w:rPr>
            <w:t>选择</w:t>
          </w:r>
          <w:r>
            <w:tab/>
          </w:r>
          <w:r>
            <w:fldChar w:fldCharType="begin"/>
          </w:r>
          <w:r>
            <w:instrText xml:space="preserve"> PAGEREF _Toc155198630 \h </w:instrText>
          </w:r>
          <w:r>
            <w:fldChar w:fldCharType="separate"/>
          </w:r>
          <w:r>
            <w:t>16</w:t>
          </w:r>
          <w:r>
            <w:fldChar w:fldCharType="end"/>
          </w:r>
          <w:r>
            <w:rPr>
              <w:rFonts w:hint="eastAsia" w:asciiTheme="minorHAnsi" w:hAnsiTheme="minorHAnsi" w:eastAsiaTheme="minorEastAsia" w:cstheme="minorBidi"/>
              <w:kern w:val="2"/>
              <w:szCs w:val="24"/>
              <w:lang w:val="en-US" w:eastAsia="zh-CN" w:bidi="ar-SA"/>
            </w:rPr>
            <w:fldChar w:fldCharType="end"/>
          </w:r>
        </w:p>
        <w:p w14:paraId="486011CA">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_Toc1378226952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4.3 微调-评估闭环流程</w:t>
          </w:r>
          <w:r>
            <w:tab/>
          </w:r>
          <w:r>
            <w:fldChar w:fldCharType="begin"/>
          </w:r>
          <w:r>
            <w:instrText xml:space="preserve"> PAGEREF _Toc1378226952 \h </w:instrText>
          </w:r>
          <w:r>
            <w:fldChar w:fldCharType="separate"/>
          </w:r>
          <w:r>
            <w:t>18</w:t>
          </w:r>
          <w:r>
            <w:fldChar w:fldCharType="end"/>
          </w:r>
          <w:r>
            <w:rPr>
              <w:rFonts w:hint="eastAsia" w:asciiTheme="minorHAnsi" w:hAnsiTheme="minorHAnsi" w:eastAsiaTheme="minorEastAsia" w:cstheme="minorBidi"/>
              <w:kern w:val="2"/>
              <w:szCs w:val="24"/>
              <w:lang w:val="en-US" w:eastAsia="zh-CN" w:bidi="ar-SA"/>
            </w:rPr>
            <w:fldChar w:fldCharType="end"/>
          </w:r>
        </w:p>
        <w:p w14:paraId="65260F95">
          <w:pPr>
            <w:pStyle w:val="8"/>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_Toc1101765722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4.4 功能模块</w:t>
          </w:r>
          <w:r>
            <w:tab/>
          </w:r>
          <w:r>
            <w:fldChar w:fldCharType="begin"/>
          </w:r>
          <w:r>
            <w:instrText xml:space="preserve"> PAGEREF _Toc1101765722 \h </w:instrText>
          </w:r>
          <w:r>
            <w:fldChar w:fldCharType="separate"/>
          </w:r>
          <w:r>
            <w:t>19</w:t>
          </w:r>
          <w:r>
            <w:fldChar w:fldCharType="end"/>
          </w:r>
          <w:r>
            <w:rPr>
              <w:rFonts w:hint="eastAsia" w:asciiTheme="minorHAnsi" w:hAnsiTheme="minorHAnsi" w:eastAsiaTheme="minorEastAsia" w:cstheme="minorBidi"/>
              <w:kern w:val="2"/>
              <w:szCs w:val="24"/>
              <w:lang w:val="en-US" w:eastAsia="zh-CN" w:bidi="ar-SA"/>
            </w:rPr>
            <w:fldChar w:fldCharType="end"/>
          </w:r>
        </w:p>
        <w:p w14:paraId="3EEB6C3B">
          <w:pPr>
            <w:pStyle w:val="6"/>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_Toc1772485220 </w:instrText>
          </w:r>
          <w:r>
            <w:rPr>
              <w:rFonts w:hint="eastAsia" w:asciiTheme="minorHAnsi" w:hAnsiTheme="minorHAnsi" w:eastAsiaTheme="minorEastAsia" w:cstheme="minorBidi"/>
              <w:kern w:val="2"/>
              <w:szCs w:val="24"/>
              <w:lang w:val="en-US" w:eastAsia="zh-CN" w:bidi="ar-SA"/>
            </w:rPr>
            <w:fldChar w:fldCharType="separate"/>
          </w:r>
          <w:r>
            <w:rPr>
              <w:rFonts w:hint="eastAsia"/>
              <w:lang w:val="en-US" w:eastAsia="zh-CN"/>
            </w:rPr>
            <w:t>4.2.1 数据管理</w:t>
          </w:r>
          <w:r>
            <w:tab/>
          </w:r>
          <w:r>
            <w:fldChar w:fldCharType="begin"/>
          </w:r>
          <w:r>
            <w:instrText xml:space="preserve"> PAGEREF _Toc1772485220 \h </w:instrText>
          </w:r>
          <w:r>
            <w:fldChar w:fldCharType="separate"/>
          </w:r>
          <w:r>
            <w:t>19</w:t>
          </w:r>
          <w:r>
            <w:fldChar w:fldCharType="end"/>
          </w:r>
          <w:r>
            <w:rPr>
              <w:rFonts w:hint="eastAsia" w:asciiTheme="minorHAnsi" w:hAnsiTheme="minorHAnsi" w:eastAsiaTheme="minorEastAsia" w:cstheme="minorBidi"/>
              <w:kern w:val="2"/>
              <w:szCs w:val="24"/>
              <w:lang w:val="en-US" w:eastAsia="zh-CN" w:bidi="ar-SA"/>
            </w:rPr>
            <w:fldChar w:fldCharType="end"/>
          </w:r>
        </w:p>
        <w:p w14:paraId="7142A9BB">
          <w:pPr>
            <w:pStyle w:val="6"/>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_Toc265941356 </w:instrText>
          </w:r>
          <w:r>
            <w:rPr>
              <w:rFonts w:hint="eastAsia" w:asciiTheme="minorHAnsi" w:hAnsiTheme="minorHAnsi" w:eastAsiaTheme="minorEastAsia" w:cstheme="minorBidi"/>
              <w:kern w:val="2"/>
              <w:szCs w:val="24"/>
              <w:lang w:val="en-US" w:eastAsia="zh-CN" w:bidi="ar-SA"/>
            </w:rPr>
            <w:fldChar w:fldCharType="separate"/>
          </w:r>
          <w:r>
            <w:rPr>
              <w:rFonts w:hint="eastAsia" w:cs="Times New Roman"/>
              <w:lang w:val="en-US" w:eastAsia="zh-CN"/>
            </w:rPr>
            <w:t>4.2.2 训练工作台</w:t>
          </w:r>
          <w:r>
            <w:tab/>
          </w:r>
          <w:r>
            <w:fldChar w:fldCharType="begin"/>
          </w:r>
          <w:r>
            <w:instrText xml:space="preserve"> PAGEREF _Toc265941356 \h </w:instrText>
          </w:r>
          <w:r>
            <w:fldChar w:fldCharType="separate"/>
          </w:r>
          <w:r>
            <w:t>20</w:t>
          </w:r>
          <w:r>
            <w:fldChar w:fldCharType="end"/>
          </w:r>
          <w:r>
            <w:rPr>
              <w:rFonts w:hint="eastAsia" w:asciiTheme="minorHAnsi" w:hAnsiTheme="minorHAnsi" w:eastAsiaTheme="minorEastAsia" w:cstheme="minorBidi"/>
              <w:kern w:val="2"/>
              <w:szCs w:val="24"/>
              <w:lang w:val="en-US" w:eastAsia="zh-CN" w:bidi="ar-SA"/>
            </w:rPr>
            <w:fldChar w:fldCharType="end"/>
          </w:r>
        </w:p>
        <w:p w14:paraId="5AA1BD0B">
          <w:pPr>
            <w:pStyle w:val="6"/>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_Toc762900885 </w:instrText>
          </w:r>
          <w:r>
            <w:rPr>
              <w:rFonts w:hint="eastAsia" w:asciiTheme="minorHAnsi" w:hAnsiTheme="minorHAnsi" w:eastAsiaTheme="minorEastAsia" w:cstheme="minorBidi"/>
              <w:kern w:val="2"/>
              <w:szCs w:val="24"/>
              <w:lang w:val="en-US" w:eastAsia="zh-CN" w:bidi="ar-SA"/>
            </w:rPr>
            <w:fldChar w:fldCharType="separate"/>
          </w:r>
          <w:r>
            <w:rPr>
              <w:rFonts w:hint="eastAsia" w:cs="Times New Roman"/>
              <w:lang w:val="en-US" w:eastAsia="zh-CN"/>
            </w:rPr>
            <w:t>4.2.3 评估工作台</w:t>
          </w:r>
          <w:r>
            <w:tab/>
          </w:r>
          <w:r>
            <w:fldChar w:fldCharType="begin"/>
          </w:r>
          <w:r>
            <w:instrText xml:space="preserve"> PAGEREF _Toc762900885 \h </w:instrText>
          </w:r>
          <w:r>
            <w:fldChar w:fldCharType="separate"/>
          </w:r>
          <w:r>
            <w:t>22</w:t>
          </w:r>
          <w:r>
            <w:fldChar w:fldCharType="end"/>
          </w:r>
          <w:r>
            <w:rPr>
              <w:rFonts w:hint="eastAsia" w:asciiTheme="minorHAnsi" w:hAnsiTheme="minorHAnsi" w:eastAsiaTheme="minorEastAsia" w:cstheme="minorBidi"/>
              <w:kern w:val="2"/>
              <w:szCs w:val="24"/>
              <w:lang w:val="en-US" w:eastAsia="zh-CN" w:bidi="ar-SA"/>
            </w:rPr>
            <w:fldChar w:fldCharType="end"/>
          </w:r>
        </w:p>
        <w:p w14:paraId="3901677C">
          <w:pPr>
            <w:pStyle w:val="6"/>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_Toc1597801605 </w:instrText>
          </w:r>
          <w:r>
            <w:rPr>
              <w:rFonts w:hint="eastAsia" w:asciiTheme="minorHAnsi" w:hAnsiTheme="minorHAnsi" w:eastAsiaTheme="minorEastAsia" w:cstheme="minorBidi"/>
              <w:kern w:val="2"/>
              <w:szCs w:val="24"/>
              <w:lang w:val="en-US" w:eastAsia="zh-CN" w:bidi="ar-SA"/>
            </w:rPr>
            <w:fldChar w:fldCharType="separate"/>
          </w:r>
          <w:r>
            <w:rPr>
              <w:rFonts w:hint="eastAsia" w:cs="Times New Roman"/>
              <w:lang w:val="en-US" w:eastAsia="zh-CN"/>
            </w:rPr>
            <w:t>4.2.4 模型仓库</w:t>
          </w:r>
          <w:r>
            <w:tab/>
          </w:r>
          <w:r>
            <w:fldChar w:fldCharType="begin"/>
          </w:r>
          <w:r>
            <w:instrText xml:space="preserve"> PAGEREF _Toc1597801605 \h </w:instrText>
          </w:r>
          <w:r>
            <w:fldChar w:fldCharType="separate"/>
          </w:r>
          <w:r>
            <w:t>23</w:t>
          </w:r>
          <w:r>
            <w:fldChar w:fldCharType="end"/>
          </w:r>
          <w:r>
            <w:rPr>
              <w:rFonts w:hint="eastAsia" w:asciiTheme="minorHAnsi" w:hAnsiTheme="minorHAnsi" w:eastAsiaTheme="minorEastAsia" w:cstheme="minorBidi"/>
              <w:kern w:val="2"/>
              <w:szCs w:val="24"/>
              <w:lang w:val="en-US" w:eastAsia="zh-CN" w:bidi="ar-SA"/>
            </w:rPr>
            <w:fldChar w:fldCharType="end"/>
          </w:r>
        </w:p>
        <w:p w14:paraId="57B40E9E">
          <w:pPr>
            <w:pStyle w:val="6"/>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_Toc2116053147 </w:instrText>
          </w:r>
          <w:r>
            <w:rPr>
              <w:rFonts w:hint="eastAsia" w:asciiTheme="minorHAnsi" w:hAnsiTheme="minorHAnsi" w:eastAsiaTheme="minorEastAsia" w:cstheme="minorBidi"/>
              <w:kern w:val="2"/>
              <w:szCs w:val="24"/>
              <w:lang w:val="en-US" w:eastAsia="zh-CN" w:bidi="ar-SA"/>
            </w:rPr>
            <w:fldChar w:fldCharType="separate"/>
          </w:r>
          <w:r>
            <w:rPr>
              <w:rFonts w:hint="eastAsia" w:cs="Times New Roman"/>
              <w:lang w:val="en-US" w:eastAsia="zh-CN"/>
            </w:rPr>
            <w:t>4.2.5 实验面板</w:t>
          </w:r>
          <w:r>
            <w:tab/>
          </w:r>
          <w:r>
            <w:fldChar w:fldCharType="begin"/>
          </w:r>
          <w:r>
            <w:instrText xml:space="preserve"> PAGEREF _Toc2116053147 \h </w:instrText>
          </w:r>
          <w:r>
            <w:fldChar w:fldCharType="separate"/>
          </w:r>
          <w:r>
            <w:t>24</w:t>
          </w:r>
          <w:r>
            <w:fldChar w:fldCharType="end"/>
          </w:r>
          <w:r>
            <w:rPr>
              <w:rFonts w:hint="eastAsia" w:asciiTheme="minorHAnsi" w:hAnsiTheme="minorHAnsi" w:eastAsiaTheme="minorEastAsia" w:cstheme="minorBidi"/>
              <w:kern w:val="2"/>
              <w:szCs w:val="24"/>
              <w:lang w:val="en-US" w:eastAsia="zh-CN" w:bidi="ar-SA"/>
            </w:rPr>
            <w:fldChar w:fldCharType="end"/>
          </w:r>
        </w:p>
        <w:p w14:paraId="0026B04C">
          <w:pPr>
            <w:pStyle w:val="6"/>
            <w:tabs>
              <w:tab w:val="right" w:leader="dot" w:pos="8306"/>
            </w:tabs>
          </w:pPr>
          <w:r>
            <w:rPr>
              <w:rFonts w:hint="eastAsia" w:asciiTheme="minorHAnsi" w:hAnsiTheme="minorHAnsi" w:eastAsiaTheme="minorEastAsia" w:cstheme="minorBidi"/>
              <w:kern w:val="2"/>
              <w:szCs w:val="24"/>
              <w:lang w:val="en-US" w:eastAsia="zh-CN" w:bidi="ar-SA"/>
            </w:rPr>
            <w:fldChar w:fldCharType="begin"/>
          </w:r>
          <w:r>
            <w:rPr>
              <w:rFonts w:hint="eastAsia" w:asciiTheme="minorHAnsi" w:hAnsiTheme="minorHAnsi" w:eastAsiaTheme="minorEastAsia" w:cstheme="minorBidi"/>
              <w:kern w:val="2"/>
              <w:szCs w:val="24"/>
              <w:lang w:val="en-US" w:eastAsia="zh-CN" w:bidi="ar-SA"/>
            </w:rPr>
            <w:instrText xml:space="preserve"> HYPERLINK \l _Toc28563662 </w:instrText>
          </w:r>
          <w:r>
            <w:rPr>
              <w:rFonts w:hint="eastAsia" w:asciiTheme="minorHAnsi" w:hAnsiTheme="minorHAnsi" w:eastAsiaTheme="minorEastAsia" w:cstheme="minorBidi"/>
              <w:kern w:val="2"/>
              <w:szCs w:val="24"/>
              <w:lang w:val="en-US" w:eastAsia="zh-CN" w:bidi="ar-SA"/>
            </w:rPr>
            <w:fldChar w:fldCharType="separate"/>
          </w:r>
          <w:r>
            <w:rPr>
              <w:rFonts w:hint="eastAsia" w:cs="Times New Roman"/>
              <w:lang w:val="en-US" w:eastAsia="zh-CN"/>
            </w:rPr>
            <w:t>4.2.6 系统管理</w:t>
          </w:r>
          <w:r>
            <w:tab/>
          </w:r>
          <w:r>
            <w:fldChar w:fldCharType="begin"/>
          </w:r>
          <w:r>
            <w:instrText xml:space="preserve"> PAGEREF _Toc28563662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rPr>
            <w:fldChar w:fldCharType="end"/>
          </w:r>
        </w:p>
        <w:p w14:paraId="5001515B">
          <w:pPr>
            <w:rPr>
              <w:rFonts w:hint="eastAsia" w:asciiTheme="minorHAnsi" w:hAnsiTheme="minorHAnsi" w:eastAsiaTheme="minorEastAsia" w:cstheme="minorBidi"/>
              <w:kern w:val="2"/>
              <w:sz w:val="21"/>
              <w:szCs w:val="24"/>
              <w:lang w:val="en-US" w:eastAsia="zh-CN" w:bidi="ar-SA"/>
            </w:rPr>
          </w:pPr>
          <w:r>
            <w:rPr>
              <w:rFonts w:hint="eastAsia" w:asciiTheme="minorHAnsi" w:hAnsiTheme="minorHAnsi" w:eastAsiaTheme="minorEastAsia" w:cstheme="minorBidi"/>
              <w:kern w:val="2"/>
              <w:szCs w:val="24"/>
              <w:lang w:val="en-US" w:eastAsia="zh-CN" w:bidi="ar-SA"/>
            </w:rPr>
            <w:fldChar w:fldCharType="end"/>
          </w:r>
        </w:p>
      </w:sdtContent>
    </w:sdt>
    <w:p w14:paraId="488CD860">
      <w:pPr>
        <w:rPr>
          <w:rFonts w:hint="eastAsia" w:asciiTheme="minorHAnsi" w:hAnsiTheme="minorHAnsi" w:eastAsiaTheme="minorEastAsia" w:cstheme="minorBidi"/>
          <w:kern w:val="2"/>
          <w:sz w:val="21"/>
          <w:szCs w:val="24"/>
          <w:lang w:val="en-US" w:eastAsia="zh-CN" w:bidi="ar-SA"/>
        </w:rPr>
      </w:pPr>
    </w:p>
    <w:p w14:paraId="63ACC0B1">
      <w:pPr>
        <w:rPr>
          <w:rFonts w:hint="eastAsia" w:asciiTheme="minorHAnsi" w:hAnsiTheme="minorHAnsi" w:eastAsiaTheme="minorEastAsia" w:cstheme="minorBidi"/>
          <w:kern w:val="2"/>
          <w:sz w:val="21"/>
          <w:szCs w:val="24"/>
          <w:lang w:val="en-US" w:eastAsia="zh-CN" w:bidi="ar-SA"/>
        </w:rPr>
      </w:pPr>
    </w:p>
    <w:p w14:paraId="1224B25E">
      <w:pPr>
        <w:rPr>
          <w:rFonts w:hint="eastAsia" w:asciiTheme="minorHAnsi" w:hAnsiTheme="minorHAnsi" w:eastAsiaTheme="minorEastAsia" w:cstheme="minorBidi"/>
          <w:kern w:val="2"/>
          <w:sz w:val="21"/>
          <w:szCs w:val="24"/>
          <w:lang w:val="en-US" w:eastAsia="zh-CN" w:bidi="ar-SA"/>
        </w:rPr>
      </w:pPr>
    </w:p>
    <w:p w14:paraId="5EE3850C">
      <w:pPr>
        <w:rPr>
          <w:rFonts w:hint="eastAsia" w:asciiTheme="minorHAnsi" w:hAnsiTheme="minorHAnsi" w:eastAsiaTheme="minorEastAsia" w:cstheme="minorBidi"/>
          <w:kern w:val="2"/>
          <w:sz w:val="21"/>
          <w:szCs w:val="24"/>
          <w:lang w:val="en-US" w:eastAsia="zh-CN" w:bidi="ar-SA"/>
        </w:rPr>
      </w:pPr>
    </w:p>
    <w:p w14:paraId="2FD4CB52">
      <w:pPr>
        <w:rPr>
          <w:rFonts w:hint="eastAsia" w:asciiTheme="minorHAnsi" w:hAnsiTheme="minorHAnsi" w:eastAsiaTheme="minorEastAsia" w:cstheme="minorBidi"/>
          <w:kern w:val="2"/>
          <w:sz w:val="21"/>
          <w:szCs w:val="24"/>
          <w:lang w:val="en-US" w:eastAsia="zh-CN" w:bidi="ar-SA"/>
        </w:rPr>
      </w:pPr>
    </w:p>
    <w:p w14:paraId="742221A9">
      <w:pPr>
        <w:rPr>
          <w:rFonts w:hint="eastAsia" w:asciiTheme="minorHAnsi" w:hAnsiTheme="minorHAnsi" w:eastAsiaTheme="minorEastAsia" w:cstheme="minorBidi"/>
          <w:kern w:val="2"/>
          <w:sz w:val="21"/>
          <w:szCs w:val="24"/>
          <w:lang w:val="en-US" w:eastAsia="zh-CN" w:bidi="ar-SA"/>
        </w:rPr>
      </w:pPr>
    </w:p>
    <w:p w14:paraId="6AC67BAE">
      <w:pPr>
        <w:rPr>
          <w:rFonts w:hint="eastAsia" w:asciiTheme="minorHAnsi" w:hAnsiTheme="minorHAnsi" w:eastAsiaTheme="minorEastAsia" w:cstheme="minorBidi"/>
          <w:kern w:val="2"/>
          <w:sz w:val="21"/>
          <w:szCs w:val="24"/>
          <w:lang w:val="en-US" w:eastAsia="zh-CN" w:bidi="ar-SA"/>
        </w:rPr>
      </w:pPr>
    </w:p>
    <w:p w14:paraId="789B1EE0">
      <w:pPr>
        <w:rPr>
          <w:rFonts w:hint="eastAsia" w:asciiTheme="minorHAnsi" w:hAnsiTheme="minorHAnsi" w:eastAsiaTheme="minorEastAsia" w:cstheme="minorBidi"/>
          <w:kern w:val="2"/>
          <w:sz w:val="21"/>
          <w:szCs w:val="24"/>
          <w:lang w:val="en-US" w:eastAsia="zh-CN" w:bidi="ar-SA"/>
        </w:rPr>
      </w:pPr>
    </w:p>
    <w:p w14:paraId="60135F78">
      <w:pPr>
        <w:rPr>
          <w:rFonts w:hint="eastAsia" w:asciiTheme="minorHAnsi" w:hAnsiTheme="minorHAnsi" w:eastAsiaTheme="minorEastAsia" w:cstheme="minorBidi"/>
          <w:kern w:val="2"/>
          <w:sz w:val="21"/>
          <w:szCs w:val="24"/>
          <w:lang w:val="en-US" w:eastAsia="zh-CN" w:bidi="ar-SA"/>
        </w:rPr>
      </w:pPr>
    </w:p>
    <w:p w14:paraId="161550E5">
      <w:pPr>
        <w:rPr>
          <w:rFonts w:hint="eastAsia" w:asciiTheme="minorHAnsi" w:hAnsiTheme="minorHAnsi" w:eastAsiaTheme="minorEastAsia" w:cstheme="minorBidi"/>
          <w:kern w:val="2"/>
          <w:sz w:val="21"/>
          <w:szCs w:val="24"/>
          <w:lang w:val="en-US" w:eastAsia="zh-CN" w:bidi="ar-SA"/>
        </w:rPr>
      </w:pPr>
    </w:p>
    <w:p w14:paraId="2A3A78EE">
      <w:pPr>
        <w:rPr>
          <w:rFonts w:hint="eastAsia" w:asciiTheme="minorHAnsi" w:hAnsiTheme="minorHAnsi" w:eastAsiaTheme="minorEastAsia" w:cstheme="minorBidi"/>
          <w:kern w:val="2"/>
          <w:sz w:val="21"/>
          <w:szCs w:val="24"/>
          <w:lang w:val="en-US" w:eastAsia="zh-CN" w:bidi="ar-SA"/>
        </w:rPr>
      </w:pPr>
    </w:p>
    <w:p w14:paraId="59012D09">
      <w:pPr>
        <w:rPr>
          <w:rFonts w:hint="eastAsia" w:asciiTheme="minorHAnsi" w:hAnsiTheme="minorHAnsi" w:eastAsiaTheme="minorEastAsia" w:cstheme="minorBidi"/>
          <w:kern w:val="2"/>
          <w:sz w:val="21"/>
          <w:szCs w:val="24"/>
          <w:lang w:val="en-US" w:eastAsia="zh-CN" w:bidi="ar-SA"/>
        </w:rPr>
      </w:pPr>
    </w:p>
    <w:p w14:paraId="053F09B1">
      <w:pPr>
        <w:rPr>
          <w:rFonts w:hint="eastAsia" w:asciiTheme="minorHAnsi" w:hAnsiTheme="minorHAnsi" w:eastAsiaTheme="minorEastAsia" w:cstheme="minorBidi"/>
          <w:kern w:val="2"/>
          <w:sz w:val="21"/>
          <w:szCs w:val="24"/>
          <w:lang w:val="en-US" w:eastAsia="zh-CN" w:bidi="ar-SA"/>
        </w:rPr>
      </w:pPr>
    </w:p>
    <w:p w14:paraId="21EA4D3A">
      <w:pPr>
        <w:pStyle w:val="3"/>
        <w:numPr>
          <w:ilvl w:val="0"/>
          <w:numId w:val="1"/>
        </w:numPr>
        <w:bidi w:val="0"/>
        <w:outlineLvl w:val="0"/>
        <w:rPr>
          <w:rFonts w:hint="eastAsia"/>
          <w:b w:val="0"/>
          <w:bCs/>
          <w:lang w:val="en-US" w:eastAsia="zh-CN"/>
        </w:rPr>
      </w:pPr>
      <w:bookmarkStart w:id="0" w:name="_Toc263804935"/>
      <w:r>
        <w:rPr>
          <w:rFonts w:hint="eastAsia"/>
          <w:b w:val="0"/>
          <w:bCs/>
          <w:lang w:val="en-US" w:eastAsia="zh-CN"/>
        </w:rPr>
        <w:t>架构说明</w:t>
      </w:r>
      <w:bookmarkEnd w:id="0"/>
    </w:p>
    <w:p w14:paraId="328C5DEE">
      <w:pPr>
        <w:keepNext w:val="0"/>
        <w:keepLines w:val="0"/>
        <w:widowControl/>
        <w:suppressLineNumbers w:val="0"/>
        <w:spacing w:line="360" w:lineRule="auto"/>
        <w:jc w:val="left"/>
        <w:rPr>
          <w:rFonts w:ascii="宋体" w:hAnsi="宋体" w:eastAsia="宋体" w:cs="宋体"/>
          <w:kern w:val="0"/>
          <w:sz w:val="21"/>
          <w:szCs w:val="21"/>
          <w:lang w:val="en-US" w:eastAsia="zh-CN" w:bidi="ar"/>
        </w:rPr>
      </w:pPr>
      <w:r>
        <w:rPr>
          <w:rFonts w:hint="eastAsia"/>
          <w:lang w:val="en-US" w:eastAsia="zh-CN"/>
        </w:rPr>
        <w:t xml:space="preserve">   </w:t>
      </w:r>
      <w:r>
        <w:rPr>
          <w:rFonts w:ascii="宋体" w:hAnsi="宋体" w:eastAsia="宋体" w:cs="宋体"/>
          <w:kern w:val="0"/>
          <w:sz w:val="21"/>
          <w:szCs w:val="21"/>
          <w:lang w:val="en-US" w:eastAsia="zh-CN" w:bidi="ar"/>
        </w:rPr>
        <w:t>本大模型微调平台采用分层解耦、模块化复用的架构设计思路，面向企业垂直领域大模型定制化落地需求，构建覆盖数据集管理、模型资产管理、分布式微调训练、自动化效果评测、轻量化推理部署全流程的一体化工程化平台。平台底层依托统一算力资源调度体系实现异构 GPU 资源的弹性分配与高效利用，中间核心层对主流微调算法框架、数据处理能力与评测指标进行标准化封装，屏蔽底层技术复杂度，上层通过可视化交互界面实现全流程低代码配置操作，最终形成 “数据治理 — 模型微调 — 效果验证  — 迭代优化” 的完整业务闭环，支撑业务团队快速、低成本地完成垂直领域大模型的定制开发与落地应用。</w:t>
      </w:r>
    </w:p>
    <w:p w14:paraId="03FB052A">
      <w:pPr>
        <w:keepNext w:val="0"/>
        <w:keepLines w:val="0"/>
        <w:widowControl/>
        <w:suppressLineNumbers w:val="0"/>
        <w:jc w:val="left"/>
        <w:rPr>
          <w:rFonts w:ascii="宋体" w:hAnsi="宋体" w:eastAsia="宋体" w:cs="宋体"/>
          <w:kern w:val="0"/>
          <w:sz w:val="21"/>
          <w:szCs w:val="21"/>
          <w:lang w:val="en-US" w:eastAsia="zh-CN" w:bidi="ar"/>
        </w:rPr>
      </w:pPr>
    </w:p>
    <w:p w14:paraId="289B75A1">
      <w:pPr>
        <w:pStyle w:val="3"/>
        <w:numPr>
          <w:ilvl w:val="0"/>
          <w:numId w:val="2"/>
        </w:numPr>
        <w:bidi w:val="0"/>
        <w:outlineLvl w:val="0"/>
        <w:rPr>
          <w:rFonts w:hint="eastAsia" w:ascii="宋体" w:hAnsi="宋体" w:eastAsia="宋体" w:cs="宋体"/>
          <w:kern w:val="0"/>
          <w:sz w:val="21"/>
          <w:szCs w:val="21"/>
          <w:lang w:val="en-US" w:eastAsia="zh-CN" w:bidi="ar"/>
        </w:rPr>
      </w:pPr>
      <w:bookmarkStart w:id="1" w:name="_Toc1363295137"/>
      <w:r>
        <w:rPr>
          <w:rFonts w:hint="eastAsia"/>
          <w:b w:val="0"/>
          <w:bCs/>
          <w:lang w:val="en-US" w:eastAsia="zh-CN"/>
        </w:rPr>
        <w:t>平台架构</w:t>
      </w:r>
      <w:bookmarkEnd w:id="1"/>
    </w:p>
    <w:p w14:paraId="7D5E7776">
      <w:pPr>
        <w:keepNext w:val="0"/>
        <w:keepLines w:val="0"/>
        <w:widowControl/>
        <w:numPr>
          <w:ilvl w:val="0"/>
          <w:numId w:val="0"/>
        </w:numPr>
        <w:suppressLineNumbers w:val="0"/>
        <w:jc w:val="left"/>
        <w:rPr>
          <w:rFonts w:hint="default" w:ascii="宋体" w:hAnsi="宋体" w:eastAsia="宋体" w:cs="宋体"/>
          <w:kern w:val="0"/>
          <w:sz w:val="21"/>
          <w:szCs w:val="21"/>
          <w:lang w:val="en-US" w:eastAsia="zh-CN" w:bidi="ar"/>
        </w:rPr>
      </w:pPr>
      <w:r>
        <w:rPr>
          <w:rFonts w:hint="default" w:ascii="宋体" w:hAnsi="宋体" w:eastAsia="宋体" w:cs="宋体"/>
          <w:kern w:val="0"/>
          <w:sz w:val="21"/>
          <w:szCs w:val="21"/>
          <w:lang w:val="en-US" w:eastAsia="zh-CN" w:bidi="ar"/>
        </w:rPr>
        <w:drawing>
          <wp:inline distT="0" distB="0" distL="114300" distR="114300">
            <wp:extent cx="5266690" cy="3511550"/>
            <wp:effectExtent l="0" t="0" r="16510" b="19050"/>
            <wp:docPr id="22" name="图片 22" descr="ChatGPT Image 2026年6月30日 09_24_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hatGPT Image 2026年6月30日 09_24_58"/>
                    <pic:cNvPicPr>
                      <a:picLocks noChangeAspect="1"/>
                    </pic:cNvPicPr>
                  </pic:nvPicPr>
                  <pic:blipFill>
                    <a:blip r:embed="rId4"/>
                    <a:stretch>
                      <a:fillRect/>
                    </a:stretch>
                  </pic:blipFill>
                  <pic:spPr>
                    <a:xfrm>
                      <a:off x="0" y="0"/>
                      <a:ext cx="5266690" cy="3511550"/>
                    </a:xfrm>
                    <a:prstGeom prst="rect">
                      <a:avLst/>
                    </a:prstGeom>
                  </pic:spPr>
                </pic:pic>
              </a:graphicData>
            </a:graphic>
          </wp:inline>
        </w:drawing>
      </w:r>
    </w:p>
    <w:p w14:paraId="51B0522C">
      <w:pPr>
        <w:keepNext w:val="0"/>
        <w:keepLines w:val="0"/>
        <w:widowControl/>
        <w:numPr>
          <w:ilvl w:val="0"/>
          <w:numId w:val="0"/>
        </w:numPr>
        <w:suppressLineNumbers w:val="0"/>
        <w:jc w:val="left"/>
        <w:rPr>
          <w:rFonts w:hint="default" w:ascii="宋体" w:hAnsi="宋体" w:eastAsia="宋体" w:cs="宋体"/>
          <w:kern w:val="0"/>
          <w:sz w:val="21"/>
          <w:szCs w:val="21"/>
          <w:lang w:val="en-US" w:eastAsia="zh-CN" w:bidi="ar"/>
        </w:rPr>
      </w:pPr>
    </w:p>
    <w:p w14:paraId="5525669B">
      <w:pPr>
        <w:pStyle w:val="3"/>
        <w:numPr>
          <w:ilvl w:val="0"/>
          <w:numId w:val="1"/>
        </w:numPr>
        <w:bidi w:val="0"/>
        <w:outlineLvl w:val="0"/>
        <w:rPr>
          <w:rFonts w:hint="default"/>
          <w:lang w:val="en-US" w:eastAsia="zh-CN"/>
        </w:rPr>
      </w:pPr>
      <w:bookmarkStart w:id="2" w:name="_Toc1398337716"/>
      <w:r>
        <w:rPr>
          <w:rFonts w:hint="eastAsia"/>
          <w:b w:val="0"/>
          <w:bCs/>
          <w:lang w:val="en-US" w:eastAsia="zh-CN"/>
        </w:rPr>
        <w:t>数据治理</w:t>
      </w:r>
      <w:bookmarkEnd w:id="2"/>
    </w:p>
    <w:p w14:paraId="2990EDEA">
      <w:pPr>
        <w:pStyle w:val="3"/>
        <w:bidi w:val="0"/>
        <w:rPr>
          <w:rFonts w:hint="eastAsia"/>
          <w:lang w:val="en-US" w:eastAsia="zh-CN"/>
        </w:rPr>
      </w:pPr>
      <w:bookmarkStart w:id="3" w:name="_Toc1948443691"/>
      <w:r>
        <w:rPr>
          <w:rStyle w:val="12"/>
          <w:rFonts w:hint="eastAsia"/>
          <w:b w:val="0"/>
          <w:lang w:val="en-US" w:eastAsia="zh-CN"/>
        </w:rPr>
        <w:t xml:space="preserve">3.1 </w:t>
      </w:r>
      <w:r>
        <w:rPr>
          <w:rStyle w:val="12"/>
          <w:b w:val="0"/>
        </w:rPr>
        <w:t>数据源定义与适用场景</w:t>
      </w:r>
      <w:bookmarkEnd w:id="3"/>
      <w:r>
        <w:rPr>
          <w:rFonts w:hint="eastAsia"/>
          <w:lang w:val="en-US" w:eastAsia="zh-CN"/>
        </w:rPr>
        <w:t xml:space="preserve"> </w:t>
      </w:r>
    </w:p>
    <w:tbl>
      <w:tblPr>
        <w:tblStyle w:val="9"/>
        <w:tblpPr w:leftFromText="180" w:rightFromText="180" w:vertAnchor="text" w:horzAnchor="page" w:tblpX="1722" w:tblpY="610"/>
        <w:tblOverlap w:val="never"/>
        <w:tblW w:w="9300"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29"/>
        <w:gridCol w:w="4271"/>
        <w:gridCol w:w="3100"/>
      </w:tblGrid>
      <w:tr w14:paraId="40ABB4EB">
        <w:trPr>
          <w:trHeight w:val="708" w:hRule="atLeast"/>
        </w:trPr>
        <w:tc>
          <w:tcPr>
            <w:tcW w:w="1929" w:type="dxa"/>
            <w:tcMar>
              <w:top w:w="60" w:type="dxa"/>
              <w:left w:w="120" w:type="dxa"/>
              <w:bottom w:w="30" w:type="dxa"/>
              <w:right w:w="120" w:type="dxa"/>
            </w:tcMar>
          </w:tcPr>
          <w:p w14:paraId="7B79F866">
            <w:pPr>
              <w:spacing w:before="120" w:after="120" w:line="288" w:lineRule="auto"/>
              <w:ind w:left="0"/>
              <w:jc w:val="cente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pPr>
            <w: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t>数据类型</w:t>
            </w:r>
          </w:p>
        </w:tc>
        <w:tc>
          <w:tcPr>
            <w:tcW w:w="4271" w:type="dxa"/>
            <w:tcMar>
              <w:top w:w="60" w:type="dxa"/>
              <w:left w:w="120" w:type="dxa"/>
              <w:bottom w:w="30" w:type="dxa"/>
              <w:right w:w="120" w:type="dxa"/>
            </w:tcMar>
          </w:tcPr>
          <w:p w14:paraId="0108ECD6">
            <w:pPr>
              <w:spacing w:before="120" w:after="120" w:line="288" w:lineRule="auto"/>
              <w:ind w:left="0"/>
              <w:jc w:val="cente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pPr>
            <w: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t>原始数据源</w:t>
            </w:r>
          </w:p>
        </w:tc>
        <w:tc>
          <w:tcPr>
            <w:tcW w:w="3100" w:type="dxa"/>
            <w:tcMar>
              <w:top w:w="60" w:type="dxa"/>
              <w:left w:w="120" w:type="dxa"/>
              <w:bottom w:w="30" w:type="dxa"/>
              <w:right w:w="120" w:type="dxa"/>
            </w:tcMar>
          </w:tcPr>
          <w:p w14:paraId="757811AD">
            <w:pPr>
              <w:spacing w:before="120" w:after="120" w:line="288" w:lineRule="auto"/>
              <w:ind w:left="0"/>
              <w:jc w:val="cente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pPr>
            <w: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t>微调适配场景</w:t>
            </w:r>
          </w:p>
        </w:tc>
      </w:tr>
      <w:tr w14:paraId="1120781C">
        <w:trPr>
          <w:trHeight w:val="1455" w:hRule="atLeast"/>
        </w:trPr>
        <w:tc>
          <w:tcPr>
            <w:tcW w:w="1929" w:type="dxa"/>
            <w:tcMar>
              <w:top w:w="60" w:type="dxa"/>
              <w:left w:w="120" w:type="dxa"/>
              <w:bottom w:w="30" w:type="dxa"/>
              <w:right w:w="120" w:type="dxa"/>
            </w:tcMar>
          </w:tcPr>
          <w:p w14:paraId="122467F6">
            <w:pPr>
              <w:spacing w:before="120" w:after="120" w:line="288" w:lineRule="auto"/>
              <w:ind w:left="0"/>
              <w:jc w:val="cente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pPr>
            <w: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t>结构化数据</w:t>
            </w:r>
          </w:p>
        </w:tc>
        <w:tc>
          <w:tcPr>
            <w:tcW w:w="4271" w:type="dxa"/>
            <w:tcMar>
              <w:top w:w="60" w:type="dxa"/>
              <w:left w:w="120" w:type="dxa"/>
              <w:bottom w:w="30" w:type="dxa"/>
              <w:right w:w="120" w:type="dxa"/>
            </w:tcMar>
          </w:tcPr>
          <w:p w14:paraId="355D5982">
            <w:pPr>
              <w:spacing w:before="120" w:after="120" w:line="288" w:lineRule="auto"/>
              <w:ind w:left="0"/>
              <w:jc w:val="cente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pPr>
            <w: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t>业务数据库表、Excel/CSV表格、接口元数据、键值对数据、台账数据</w:t>
            </w:r>
          </w:p>
        </w:tc>
        <w:tc>
          <w:tcPr>
            <w:tcW w:w="3100" w:type="dxa"/>
            <w:tcMar>
              <w:top w:w="60" w:type="dxa"/>
              <w:left w:w="120" w:type="dxa"/>
              <w:bottom w:w="30" w:type="dxa"/>
              <w:right w:w="120" w:type="dxa"/>
            </w:tcMar>
          </w:tcPr>
          <w:p w14:paraId="44A98F49">
            <w:pPr>
              <w:spacing w:before="120" w:after="120" w:line="288" w:lineRule="auto"/>
              <w:ind w:left="0"/>
              <w:jc w:val="cente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pPr>
            <w: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t>数据查询、表格解析、字段提取、结构化问答、报表生成、数据库指令问答</w:t>
            </w:r>
          </w:p>
        </w:tc>
      </w:tr>
      <w:tr w14:paraId="25E1A577">
        <w:trPr>
          <w:trHeight w:val="1455" w:hRule="atLeast"/>
        </w:trPr>
        <w:tc>
          <w:tcPr>
            <w:tcW w:w="1929" w:type="dxa"/>
            <w:tcMar>
              <w:top w:w="60" w:type="dxa"/>
              <w:left w:w="120" w:type="dxa"/>
              <w:bottom w:w="30" w:type="dxa"/>
              <w:right w:w="120" w:type="dxa"/>
            </w:tcMar>
          </w:tcPr>
          <w:p w14:paraId="7FF38092">
            <w:pPr>
              <w:spacing w:before="120" w:after="120" w:line="288" w:lineRule="auto"/>
              <w:ind w:left="0"/>
              <w:jc w:val="cente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pPr>
            <w: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t>非结构化数据</w:t>
            </w:r>
          </w:p>
        </w:tc>
        <w:tc>
          <w:tcPr>
            <w:tcW w:w="4271" w:type="dxa"/>
            <w:tcMar>
              <w:top w:w="60" w:type="dxa"/>
              <w:left w:w="120" w:type="dxa"/>
              <w:bottom w:w="30" w:type="dxa"/>
              <w:right w:w="120" w:type="dxa"/>
            </w:tcMar>
          </w:tcPr>
          <w:p w14:paraId="3F905098">
            <w:pPr>
              <w:spacing w:before="120" w:after="120" w:line="288" w:lineRule="auto"/>
              <w:ind w:left="0"/>
              <w:jc w:val="cente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pPr>
            <w: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t>PDF文档、Word文稿、行业手册、规章原文、长文本知识库、无格式网页文本</w:t>
            </w:r>
          </w:p>
        </w:tc>
        <w:tc>
          <w:tcPr>
            <w:tcW w:w="3100" w:type="dxa"/>
            <w:tcMar>
              <w:top w:w="60" w:type="dxa"/>
              <w:left w:w="120" w:type="dxa"/>
              <w:bottom w:w="30" w:type="dxa"/>
              <w:right w:w="120" w:type="dxa"/>
            </w:tcMar>
          </w:tcPr>
          <w:p w14:paraId="53AB9649">
            <w:pPr>
              <w:spacing w:before="120" w:after="120" w:line="288" w:lineRule="auto"/>
              <w:ind w:left="0"/>
              <w:jc w:val="cente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pPr>
            <w: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t>文档问答、内容总结、信息抽取、专业知识问答、长文本理解、公文改写</w:t>
            </w:r>
          </w:p>
        </w:tc>
      </w:tr>
      <w:tr w14:paraId="3E93519E">
        <w:trPr>
          <w:trHeight w:val="643" w:hRule="atLeast"/>
        </w:trPr>
        <w:tc>
          <w:tcPr>
            <w:tcW w:w="1929" w:type="dxa"/>
            <w:tcBorders>
              <w:top w:val="single" w:color="B8CCE4" w:sz="4" w:space="0"/>
              <w:left w:val="single" w:color="B8CCE4" w:sz="4" w:space="0"/>
              <w:bottom w:val="single" w:color="B8CCE4" w:sz="4" w:space="0"/>
              <w:right w:val="single" w:color="B8CCE4" w:sz="4" w:space="0"/>
            </w:tcBorders>
          </w:tcPr>
          <w:p w14:paraId="14C46E12">
            <w:pPr>
              <w:jc w:val="cente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pPr>
            <w: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t>人工</w:t>
            </w:r>
            <w:r>
              <w:rPr>
                <w:rFonts w:hint="eastAsia" w:asciiTheme="majorEastAsia" w:hAnsiTheme="majorEastAsia" w:eastAsiaTheme="majorEastAsia" w:cstheme="majorEastAsia"/>
                <w:b w:val="0"/>
                <w:bCs w:val="0"/>
                <w:color w:val="000000" w:themeColor="text1"/>
                <w:sz w:val="18"/>
                <w:szCs w:val="18"/>
                <w:lang w:val="en-US" w:eastAsia="zh-CN"/>
                <w14:textFill>
                  <w14:solidFill>
                    <w14:schemeClr w14:val="tx1"/>
                  </w14:solidFill>
                </w14:textFill>
              </w:rPr>
              <w:t>制作</w:t>
            </w:r>
            <w: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t>数据</w:t>
            </w:r>
          </w:p>
        </w:tc>
        <w:tc>
          <w:tcPr>
            <w:tcW w:w="4271" w:type="dxa"/>
            <w:tcBorders>
              <w:top w:val="single" w:color="B8CCE4" w:sz="4" w:space="0"/>
              <w:left w:val="single" w:color="B8CCE4" w:sz="4" w:space="0"/>
              <w:bottom w:val="single" w:color="B8CCE4" w:sz="4" w:space="0"/>
              <w:right w:val="single" w:color="B8CCE4" w:sz="4" w:space="0"/>
            </w:tcBorders>
          </w:tcPr>
          <w:p w14:paraId="0A73C3EC">
            <w:pPr>
              <w:jc w:val="cente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pPr>
            <w: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t>领域专家知识、业务经验、合规法规、对抗场景设计</w:t>
            </w:r>
          </w:p>
        </w:tc>
        <w:tc>
          <w:tcPr>
            <w:tcW w:w="3100" w:type="dxa"/>
            <w:tcBorders>
              <w:top w:val="single" w:color="B8CCE4" w:sz="4" w:space="0"/>
              <w:left w:val="single" w:color="B8CCE4" w:sz="4" w:space="0"/>
              <w:bottom w:val="single" w:color="B8CCE4" w:sz="4" w:space="0"/>
              <w:right w:val="single" w:color="B8CCE4" w:sz="4" w:space="0"/>
            </w:tcBorders>
          </w:tcPr>
          <w:p w14:paraId="7BFFDD56">
            <w:pPr>
              <w:jc w:val="cente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pPr>
            <w:r>
              <w:rPr>
                <w:rFonts w:hint="eastAsia" w:asciiTheme="majorEastAsia" w:hAnsiTheme="majorEastAsia" w:eastAsiaTheme="majorEastAsia" w:cstheme="majorEastAsia"/>
                <w:b w:val="0"/>
                <w:bCs w:val="0"/>
                <w:color w:val="000000" w:themeColor="text1"/>
                <w:sz w:val="18"/>
                <w:szCs w:val="18"/>
                <w14:textFill>
                  <w14:solidFill>
                    <w14:schemeClr w14:val="tx1"/>
                  </w14:solidFill>
                </w14:textFill>
              </w:rPr>
              <w:t>高精度问答、合规拒答、红队对抗、边缘案例、DPO偏好对齐</w:t>
            </w:r>
          </w:p>
        </w:tc>
      </w:tr>
    </w:tbl>
    <w:p w14:paraId="5E9D70BE">
      <w:pPr>
        <w:widowControl w:val="0"/>
        <w:numPr>
          <w:ilvl w:val="-2"/>
          <w:numId w:val="0"/>
        </w:numPr>
        <w:ind w:left="0" w:leftChars="0" w:firstLine="0" w:firstLineChars="0"/>
        <w:jc w:val="both"/>
        <w:rPr>
          <w:rFonts w:hint="default"/>
          <w:lang w:val="en-US" w:eastAsia="zh-CN"/>
        </w:rPr>
      </w:pPr>
    </w:p>
    <w:p w14:paraId="6004D131">
      <w:pPr>
        <w:widowControl w:val="0"/>
        <w:numPr>
          <w:ilvl w:val="-2"/>
          <w:numId w:val="0"/>
        </w:numPr>
        <w:ind w:left="0" w:leftChars="0" w:firstLine="0" w:firstLineChars="0"/>
        <w:jc w:val="both"/>
        <w:rPr>
          <w:rFonts w:hint="default"/>
          <w:lang w:val="en-US" w:eastAsia="zh-CN"/>
        </w:rPr>
      </w:pPr>
    </w:p>
    <w:p w14:paraId="086EA370">
      <w:pPr>
        <w:widowControl w:val="0"/>
        <w:numPr>
          <w:ilvl w:val="-2"/>
          <w:numId w:val="0"/>
        </w:numPr>
        <w:spacing w:line="360" w:lineRule="auto"/>
        <w:ind w:left="0" w:leftChars="0" w:firstLine="210" w:firstLineChars="100"/>
        <w:jc w:val="both"/>
        <w:rPr>
          <w:rFonts w:hint="eastAsia"/>
          <w:lang w:val="en-US" w:eastAsia="zh-CN"/>
        </w:rPr>
      </w:pPr>
    </w:p>
    <w:p w14:paraId="35550B6B">
      <w:pPr>
        <w:widowControl w:val="0"/>
        <w:numPr>
          <w:ilvl w:val="-2"/>
          <w:numId w:val="0"/>
        </w:numPr>
        <w:spacing w:line="360" w:lineRule="auto"/>
        <w:ind w:left="0" w:leftChars="0" w:firstLine="210" w:firstLineChars="100"/>
        <w:jc w:val="both"/>
        <w:rPr>
          <w:rFonts w:hint="default"/>
          <w:lang w:val="en-US" w:eastAsia="zh-CN"/>
        </w:rPr>
      </w:pPr>
      <w:r>
        <w:rPr>
          <w:rFonts w:hint="eastAsia"/>
          <w:lang w:val="en-US" w:eastAsia="zh-CN"/>
        </w:rPr>
        <w:t>结构化数据和非结构化数据的的通用预处理筛选：</w:t>
      </w:r>
    </w:p>
    <w:p w14:paraId="490EC24D">
      <w:pPr>
        <w:widowControl w:val="0"/>
        <w:numPr>
          <w:ilvl w:val="-2"/>
          <w:numId w:val="0"/>
        </w:numPr>
        <w:spacing w:line="360" w:lineRule="auto"/>
        <w:ind w:left="0" w:leftChars="0" w:firstLine="0" w:firstLineChars="0"/>
        <w:jc w:val="both"/>
        <w:rPr>
          <w:rFonts w:hint="default"/>
          <w:lang w:val="en-US" w:eastAsia="zh-CN"/>
        </w:rPr>
      </w:pPr>
    </w:p>
    <w:p w14:paraId="081B3DB6">
      <w:pPr>
        <w:widowControl w:val="0"/>
        <w:numPr>
          <w:ilvl w:val="-2"/>
          <w:numId w:val="0"/>
        </w:numPr>
        <w:spacing w:line="360" w:lineRule="auto"/>
        <w:ind w:left="0" w:leftChars="0" w:firstLine="420" w:firstLineChars="200"/>
        <w:jc w:val="both"/>
        <w:rPr>
          <w:rFonts w:hint="eastAsia"/>
          <w:lang w:val="en-US" w:eastAsia="zh-CN"/>
        </w:rPr>
      </w:pPr>
      <w:r>
        <w:rPr>
          <w:rFonts w:hint="eastAsia"/>
          <w:lang w:val="en-US" w:eastAsia="zh-CN"/>
        </w:rPr>
        <w:t>主要包含数据格式统一、异常值与冗余数据过滤、敏感信息清洗三个环节，首先会将不同来源的同类结构化数据规整为统一schema格式，去除重复、缺失值占比过高的无效条目，同时基于规则识别脱敏数据中的业务敏感信息；针对非结构化数据则先完成格式转换与分页切分，去除页眉页脚、乱码、重复段落等无效内容，再按照模型上下文窗口长度要求做基础分块，为后续的数据集构建做好准备。不同类型的原始数据源经过预处理后，可结合具体微调任务需求，按平台规范转化为指令微调、SFT、DPO等不同训练范式要求的训练数据集，适配不同场景下的模型训练要求。</w:t>
      </w:r>
    </w:p>
    <w:p w14:paraId="3F5AC8E8">
      <w:pPr>
        <w:widowControl w:val="0"/>
        <w:numPr>
          <w:ilvl w:val="-2"/>
          <w:numId w:val="0"/>
        </w:numPr>
        <w:spacing w:line="360" w:lineRule="auto"/>
        <w:ind w:left="0" w:leftChars="0" w:firstLine="420" w:firstLineChars="200"/>
        <w:jc w:val="both"/>
        <w:rPr>
          <w:rFonts w:hint="default"/>
          <w:lang w:val="en-US" w:eastAsia="zh-CN"/>
        </w:rPr>
      </w:pPr>
      <w:r>
        <w:rPr>
          <w:rFonts w:hint="eastAsia"/>
          <w:lang w:val="en-US" w:eastAsia="zh-CN"/>
        </w:rPr>
        <w:t>针对人工制作的领域专属数据，平台提供了便捷的在线编辑与批量导入功能，支持业务人员直接按照模板录入指令-回复样本，也可批量导入已整理好的标注数据集，同时支持对现有样本进行版本管理、内容修正与分类分组，方便领域专家根据业务迭代持续更新补充专属数据，为高精度微调任务提供高质量的定制化数据支撑，满足垂直领域特殊场景下的训练数据需求。</w:t>
      </w:r>
    </w:p>
    <w:p w14:paraId="5186E226">
      <w:pPr>
        <w:widowControl w:val="0"/>
        <w:numPr>
          <w:ilvl w:val="-2"/>
          <w:numId w:val="0"/>
        </w:numPr>
        <w:ind w:left="0" w:leftChars="0" w:firstLine="0" w:firstLineChars="0"/>
        <w:jc w:val="both"/>
        <w:rPr>
          <w:rFonts w:hint="eastAsia"/>
          <w:lang w:val="en-US" w:eastAsia="zh-CN"/>
        </w:rPr>
      </w:pPr>
    </w:p>
    <w:p w14:paraId="67F497D3">
      <w:pPr>
        <w:widowControl w:val="0"/>
        <w:numPr>
          <w:ilvl w:val="-2"/>
          <w:numId w:val="0"/>
        </w:numPr>
        <w:ind w:left="0" w:leftChars="0" w:firstLine="0" w:firstLineChars="0"/>
        <w:jc w:val="both"/>
        <w:rPr>
          <w:rFonts w:hint="eastAsia"/>
          <w:lang w:val="en-US" w:eastAsia="zh-CN"/>
        </w:rPr>
      </w:pPr>
    </w:p>
    <w:p w14:paraId="6B2D5676">
      <w:pPr>
        <w:widowControl w:val="0"/>
        <w:numPr>
          <w:ilvl w:val="-2"/>
          <w:numId w:val="0"/>
        </w:numPr>
        <w:ind w:left="0" w:leftChars="0" w:firstLine="0" w:firstLineChars="0"/>
        <w:jc w:val="both"/>
        <w:rPr>
          <w:rFonts w:hint="default"/>
          <w:lang w:val="en-US" w:eastAsia="zh-CN"/>
        </w:rPr>
      </w:pPr>
      <w:r>
        <w:rPr>
          <w:rFonts w:hint="eastAsia"/>
          <w:lang w:val="en-US" w:eastAsia="zh-CN"/>
        </w:rPr>
        <w:t>数据处理架构图如下：</w:t>
      </w:r>
    </w:p>
    <w:p w14:paraId="1AA771C1">
      <w:pPr>
        <w:widowControl w:val="0"/>
        <w:numPr>
          <w:ilvl w:val="-2"/>
          <w:numId w:val="0"/>
        </w:numPr>
        <w:ind w:left="0" w:leftChars="0" w:firstLine="0" w:firstLineChars="0"/>
        <w:jc w:val="both"/>
        <w:rPr>
          <w:rFonts w:hint="eastAsia"/>
          <w:lang w:val="en-US" w:eastAsia="zh-CN"/>
        </w:rPr>
      </w:pPr>
    </w:p>
    <w:p w14:paraId="073B1305">
      <w:pPr>
        <w:widowControl w:val="0"/>
        <w:numPr>
          <w:ilvl w:val="-2"/>
          <w:numId w:val="0"/>
        </w:numPr>
        <w:ind w:left="0" w:leftChars="0" w:firstLine="0" w:firstLineChars="0"/>
        <w:jc w:val="both"/>
      </w:pPr>
      <w:r>
        <w:rPr>
          <w:rFonts w:hint="eastAsia"/>
          <w:lang w:val="en-US" w:eastAsia="zh-CN"/>
        </w:rPr>
        <w:t xml:space="preserve"> </w:t>
      </w:r>
      <w:r>
        <w:drawing>
          <wp:inline distT="0" distB="0" distL="114300" distR="114300">
            <wp:extent cx="5436235" cy="2780665"/>
            <wp:effectExtent l="0" t="0" r="24765" b="133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5"/>
                    <a:stretch>
                      <a:fillRect/>
                    </a:stretch>
                  </pic:blipFill>
                  <pic:spPr>
                    <a:xfrm>
                      <a:off x="0" y="0"/>
                      <a:ext cx="5436523" cy="2781249"/>
                    </a:xfrm>
                    <a:prstGeom prst="rect">
                      <a:avLst/>
                    </a:prstGeom>
                  </pic:spPr>
                </pic:pic>
              </a:graphicData>
            </a:graphic>
          </wp:inline>
        </w:drawing>
      </w:r>
    </w:p>
    <w:p w14:paraId="362B0187">
      <w:pPr>
        <w:widowControl w:val="0"/>
        <w:numPr>
          <w:ilvl w:val="-2"/>
          <w:numId w:val="0"/>
        </w:numPr>
        <w:ind w:left="0" w:leftChars="0" w:firstLine="0" w:firstLineChars="0"/>
        <w:jc w:val="both"/>
      </w:pPr>
    </w:p>
    <w:p w14:paraId="69FA3AED">
      <w:pPr>
        <w:widowControl w:val="0"/>
        <w:numPr>
          <w:ilvl w:val="-2"/>
          <w:numId w:val="0"/>
        </w:numPr>
        <w:spacing w:line="360" w:lineRule="auto"/>
        <w:ind w:left="0" w:leftChars="0" w:firstLine="420" w:firstLineChars="200"/>
        <w:jc w:val="both"/>
        <w:rPr>
          <w:rFonts w:hint="default"/>
          <w:lang w:val="en-US" w:eastAsia="zh-CN"/>
        </w:rPr>
      </w:pPr>
      <w:r>
        <w:rPr>
          <w:rFonts w:hint="eastAsia"/>
          <w:lang w:val="en-US" w:eastAsia="zh-CN"/>
        </w:rPr>
        <w:t xml:space="preserve">平台支持多种格式文档的输入，比如PDF、CSV等后缀的文档，也支持直接对接企业内部业务数据库与开放接口获取实时数据源，无需手动就可以完成数据导出迁移，即可快速完成原始数据的接入整合。针对不同的数据源类型，平台会自动匹配对应的预处理规则与后续处理流程，降低数据准备阶段的人工介入成本，帮助团队快速启动微调任务。 </w:t>
      </w:r>
    </w:p>
    <w:p w14:paraId="4DFF9009">
      <w:pPr>
        <w:widowControl w:val="0"/>
        <w:numPr>
          <w:ilvl w:val="0"/>
          <w:numId w:val="3"/>
        </w:numPr>
        <w:spacing w:line="360" w:lineRule="auto"/>
        <w:ind w:left="0" w:leftChars="0" w:firstLine="210" w:firstLineChars="100"/>
        <w:jc w:val="both"/>
        <w:rPr>
          <w:rFonts w:hint="eastAsia"/>
          <w:lang w:val="en-US" w:eastAsia="zh-CN"/>
        </w:rPr>
      </w:pPr>
      <w:r>
        <w:rPr>
          <w:rFonts w:hint="eastAsia"/>
          <w:lang w:val="en-US" w:eastAsia="zh-CN"/>
        </w:rPr>
        <w:t>结构化数据接入：若接入业务数据库，业务人员仅需在界面填写数据库连接地址、账号权限信息，平台即可自动拉取库表schema，支持可视化勾选需要用于微调的目标表与目标字段，自动完成数据格式规整；</w:t>
      </w:r>
    </w:p>
    <w:p w14:paraId="22A4F55F">
      <w:pPr>
        <w:widowControl w:val="0"/>
        <w:numPr>
          <w:ilvl w:val="0"/>
          <w:numId w:val="3"/>
        </w:numPr>
        <w:spacing w:line="360" w:lineRule="auto"/>
        <w:ind w:left="0" w:leftChars="0" w:firstLine="210" w:firstLineChars="100"/>
        <w:jc w:val="both"/>
        <w:rPr>
          <w:rFonts w:hint="eastAsia"/>
          <w:lang w:val="en-US" w:eastAsia="zh-CN"/>
        </w:rPr>
      </w:pPr>
      <w:r>
        <w:rPr>
          <w:rFonts w:hint="eastAsia"/>
          <w:lang w:val="en-US" w:eastAsia="zh-CN"/>
        </w:rPr>
        <w:t>若接入Excel/CSV等表格文件，平台可自动识别表头字段，支持手动调整字段映射关系，快速完成结构化数据的格式统一。</w:t>
      </w:r>
    </w:p>
    <w:p w14:paraId="6C23AC8F">
      <w:pPr>
        <w:widowControl w:val="0"/>
        <w:numPr>
          <w:ilvl w:val="-2"/>
          <w:numId w:val="0"/>
        </w:numPr>
        <w:spacing w:line="360" w:lineRule="auto"/>
        <w:ind w:left="0" w:leftChars="0" w:firstLine="210" w:firstLineChars="100"/>
        <w:jc w:val="both"/>
        <w:rPr>
          <w:rFonts w:hint="eastAsia"/>
          <w:lang w:val="en-US" w:eastAsia="zh-CN"/>
        </w:rPr>
      </w:pPr>
      <w:r>
        <w:rPr>
          <w:rFonts w:hint="eastAsia"/>
          <w:lang w:val="en-US" w:eastAsia="zh-CN"/>
        </w:rPr>
        <w:t>3. 非结构化数据接入：针对PDF、Word等文档，平台支持批量上传，自动完成格式解析与内容提取，仅需用户确认分页切分与分块长度参数，即可完成预处理；对接网页数据源时，平台可自动抓取网页正文内容，去除广告、导航等冗余信息，完成标准化预处理。</w:t>
      </w:r>
    </w:p>
    <w:p w14:paraId="21C35550">
      <w:pPr>
        <w:widowControl w:val="0"/>
        <w:numPr>
          <w:ilvl w:val="-2"/>
          <w:numId w:val="0"/>
        </w:numPr>
        <w:spacing w:line="360" w:lineRule="auto"/>
        <w:ind w:left="0" w:leftChars="0" w:firstLine="210" w:firstLineChars="100"/>
        <w:jc w:val="both"/>
        <w:rPr>
          <w:rFonts w:hint="eastAsia"/>
          <w:lang w:val="en-US" w:eastAsia="zh-CN"/>
        </w:rPr>
      </w:pPr>
      <w:r>
        <w:rPr>
          <w:rFonts w:hint="eastAsia"/>
          <w:lang w:val="en-US" w:eastAsia="zh-CN"/>
        </w:rPr>
        <w:t>4. 人工制作数据接入：既提供标准化的指令-回复样本模板，支持业务人员在线逐题编辑标注，也支持批量导入符合格式要求的标注文件，导入后自动完成格式校验，对不符合规范的样本给出修正提示，保障训练数据的格式一致性。</w:t>
      </w:r>
    </w:p>
    <w:p w14:paraId="66EE9836">
      <w:pPr>
        <w:widowControl w:val="0"/>
        <w:numPr>
          <w:ilvl w:val="-2"/>
          <w:numId w:val="0"/>
        </w:numPr>
        <w:spacing w:line="360" w:lineRule="auto"/>
        <w:ind w:left="0" w:leftChars="0" w:firstLine="210" w:firstLineChars="100"/>
        <w:jc w:val="both"/>
        <w:rPr>
          <w:rFonts w:hint="eastAsia"/>
          <w:lang w:val="en-US" w:eastAsia="zh-CN"/>
        </w:rPr>
      </w:pPr>
    </w:p>
    <w:p w14:paraId="5FA3DFD6">
      <w:pPr>
        <w:widowControl w:val="0"/>
        <w:numPr>
          <w:ilvl w:val="-2"/>
          <w:numId w:val="0"/>
        </w:numPr>
        <w:spacing w:line="360" w:lineRule="auto"/>
        <w:ind w:left="0" w:leftChars="0" w:firstLine="420" w:firstLineChars="200"/>
        <w:jc w:val="both"/>
        <w:rPr>
          <w:rFonts w:hint="default"/>
          <w:lang w:val="en-US" w:eastAsia="zh-CN"/>
        </w:rPr>
      </w:pPr>
      <w:r>
        <w:rPr>
          <w:rFonts w:hint="eastAsia"/>
          <w:lang w:val="en-US" w:eastAsia="zh-CN"/>
        </w:rPr>
        <w:t>在接入完数据源之后，就需要根据上传的文档类型进行二次规划，具体可以分为结构化和非结构化文本的清洗整理。做到后续文档内容的统一。</w:t>
      </w:r>
    </w:p>
    <w:p w14:paraId="4EF8A304">
      <w:pPr>
        <w:widowControl w:val="0"/>
        <w:numPr>
          <w:ilvl w:val="-2"/>
          <w:numId w:val="0"/>
        </w:numPr>
        <w:jc w:val="both"/>
        <w:rPr>
          <w:rFonts w:hint="default"/>
          <w:lang w:val="en-US" w:eastAsia="zh-CN"/>
        </w:rPr>
      </w:pPr>
    </w:p>
    <w:p w14:paraId="7C947C81">
      <w:pPr>
        <w:widowControl w:val="0"/>
        <w:numPr>
          <w:ilvl w:val="-2"/>
          <w:numId w:val="0"/>
        </w:numPr>
        <w:ind w:left="0" w:leftChars="0" w:firstLine="0" w:firstLineChars="0"/>
        <w:jc w:val="both"/>
      </w:pPr>
    </w:p>
    <w:p w14:paraId="1DFDC376">
      <w:pPr>
        <w:pStyle w:val="3"/>
        <w:bidi w:val="0"/>
        <w:rPr>
          <w:rFonts w:hint="eastAsia"/>
          <w:lang w:val="en-US" w:eastAsia="zh-CN"/>
        </w:rPr>
      </w:pPr>
      <w:bookmarkStart w:id="4" w:name="_Toc514981534"/>
      <w:r>
        <w:rPr>
          <w:rFonts w:hint="eastAsia"/>
          <w:lang w:val="en-US" w:eastAsia="zh-CN"/>
        </w:rPr>
        <w:t>3.2 结构化数据处理</w:t>
      </w:r>
      <w:bookmarkEnd w:id="4"/>
    </w:p>
    <w:p w14:paraId="2B410ADE">
      <w:pPr>
        <w:widowControl w:val="0"/>
        <w:numPr>
          <w:ilvl w:val="-2"/>
          <w:numId w:val="0"/>
        </w:numPr>
        <w:ind w:left="420" w:leftChars="0" w:firstLine="420" w:firstLineChars="0"/>
        <w:jc w:val="both"/>
      </w:pPr>
      <w:r>
        <w:rPr>
          <w:rFonts w:hint="eastAsia"/>
          <w:lang w:val="en-US" w:eastAsia="zh-CN"/>
        </w:rPr>
        <w:t xml:space="preserve"> </w:t>
      </w:r>
      <w:r>
        <w:drawing>
          <wp:inline distT="0" distB="0" distL="114300" distR="114300">
            <wp:extent cx="4043680" cy="5262880"/>
            <wp:effectExtent l="0" t="0" r="20320" b="203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4044141" cy="5262978"/>
                    </a:xfrm>
                    <a:prstGeom prst="rect">
                      <a:avLst/>
                    </a:prstGeom>
                  </pic:spPr>
                </pic:pic>
              </a:graphicData>
            </a:graphic>
          </wp:inline>
        </w:drawing>
      </w:r>
    </w:p>
    <w:p w14:paraId="383CCD97">
      <w:pPr>
        <w:widowControl w:val="0"/>
        <w:numPr>
          <w:ilvl w:val="-2"/>
          <w:numId w:val="0"/>
        </w:numPr>
        <w:ind w:left="0" w:leftChars="0" w:firstLine="0" w:firstLineChars="0"/>
        <w:jc w:val="both"/>
      </w:pPr>
    </w:p>
    <w:p w14:paraId="02E9FF1F">
      <w:pPr>
        <w:widowControl w:val="0"/>
        <w:numPr>
          <w:ilvl w:val="-2"/>
          <w:numId w:val="0"/>
        </w:numPr>
        <w:ind w:left="0" w:leftChars="0" w:firstLine="0" w:firstLineChars="0"/>
        <w:jc w:val="both"/>
        <w:rPr>
          <w:rFonts w:hint="eastAsia"/>
          <w:lang w:val="en-US" w:eastAsia="zh-CN"/>
        </w:rPr>
      </w:pPr>
    </w:p>
    <w:p w14:paraId="4342BDB0">
      <w:pPr>
        <w:pStyle w:val="4"/>
        <w:bidi w:val="0"/>
        <w:rPr>
          <w:rFonts w:hint="eastAsia"/>
          <w:lang w:val="en-US" w:eastAsia="zh-CN"/>
        </w:rPr>
      </w:pPr>
      <w:bookmarkStart w:id="5" w:name="_Toc935544528"/>
      <w:r>
        <w:rPr>
          <w:rStyle w:val="13"/>
          <w:rFonts w:hint="eastAsia"/>
          <w:b w:val="0"/>
          <w:lang w:val="en-US" w:eastAsia="zh-CN"/>
        </w:rPr>
        <w:t>3.2.1 结构化数据的获取</w:t>
      </w:r>
      <w:bookmarkEnd w:id="5"/>
      <w:r>
        <w:rPr>
          <w:rStyle w:val="13"/>
          <w:rFonts w:hint="eastAsia"/>
          <w:b w:val="0"/>
          <w:lang w:val="en-US" w:eastAsia="zh-CN"/>
        </w:rPr>
        <w:t xml:space="preserve"> </w:t>
      </w:r>
      <w:r>
        <w:rPr>
          <w:rFonts w:hint="eastAsia"/>
          <w:lang w:val="en-US" w:eastAsia="zh-CN"/>
        </w:rPr>
        <w:t xml:space="preserve"> </w:t>
      </w:r>
    </w:p>
    <w:p w14:paraId="1DFE4BE4">
      <w:pPr>
        <w:widowControl w:val="0"/>
        <w:numPr>
          <w:ilvl w:val="-2"/>
          <w:numId w:val="0"/>
        </w:numPr>
        <w:spacing w:line="360" w:lineRule="auto"/>
        <w:ind w:left="0" w:leftChars="0" w:firstLine="420" w:firstLineChars="200"/>
        <w:jc w:val="both"/>
        <w:rPr>
          <w:rFonts w:hint="eastAsia"/>
          <w:lang w:val="en-US" w:eastAsia="zh-CN"/>
        </w:rPr>
      </w:pPr>
      <w:r>
        <w:rPr>
          <w:rFonts w:hint="eastAsia"/>
          <w:lang w:val="en-US" w:eastAsia="zh-CN"/>
        </w:rPr>
        <w:t>首先针对结构化数据的整理，因为结构化数据多为csv表或者是数据库schema，</w:t>
      </w:r>
    </w:p>
    <w:p w14:paraId="340B82E9">
      <w:pPr>
        <w:widowControl w:val="0"/>
        <w:numPr>
          <w:ilvl w:val="-2"/>
          <w:numId w:val="0"/>
        </w:numPr>
        <w:spacing w:line="360" w:lineRule="auto"/>
        <w:ind w:left="0" w:leftChars="0" w:firstLine="0" w:firstLineChars="0"/>
        <w:jc w:val="both"/>
        <w:rPr>
          <w:rFonts w:hint="eastAsia"/>
          <w:lang w:val="en-US" w:eastAsia="zh-CN"/>
        </w:rPr>
      </w:pPr>
      <w:r>
        <w:rPr>
          <w:rFonts w:hint="eastAsia"/>
          <w:lang w:val="en-US" w:eastAsia="zh-CN"/>
        </w:rPr>
        <w:t>由于结构化数据大多以CSV表格或数据库Schema的形式存在，本身就自带清晰的字段划分和明确的业务逻辑，针对结构化数据的整理，平台会先基于已拉取的Schema信息，自动识别每个字段，同时支持用户手动标注字段类型：划分出业务属性字段、模型需要学习的结果输出字段，以及和微调任务无关的冗余字段，以此明确微调任务中模型需要学习的输入与输出映射关系。</w:t>
      </w:r>
    </w:p>
    <w:p w14:paraId="5D9958D9">
      <w:pPr>
        <w:widowControl w:val="0"/>
        <w:numPr>
          <w:ilvl w:val="-2"/>
          <w:numId w:val="0"/>
        </w:numPr>
        <w:ind w:left="0" w:leftChars="0" w:firstLine="0" w:firstLineChars="0"/>
        <w:jc w:val="both"/>
        <w:rPr>
          <w:rFonts w:hint="eastAsia"/>
          <w:lang w:val="en-US" w:eastAsia="zh-CN"/>
        </w:rPr>
      </w:pPr>
    </w:p>
    <w:p w14:paraId="2C3FBA7C">
      <w:pPr>
        <w:pStyle w:val="4"/>
        <w:bidi w:val="0"/>
        <w:rPr>
          <w:rFonts w:hint="eastAsia"/>
          <w:lang w:val="en-US" w:eastAsia="zh-CN"/>
        </w:rPr>
      </w:pPr>
      <w:bookmarkStart w:id="6" w:name="_Toc1969102409"/>
      <w:r>
        <w:rPr>
          <w:rFonts w:hint="eastAsia"/>
          <w:lang w:val="en-US" w:eastAsia="zh-CN"/>
        </w:rPr>
        <w:t>3.2.2 结构化数据的预处理</w:t>
      </w:r>
      <w:bookmarkEnd w:id="6"/>
    </w:p>
    <w:p w14:paraId="0BCDF47A">
      <w:pPr>
        <w:spacing w:line="360" w:lineRule="auto"/>
        <w:ind w:firstLine="420" w:firstLineChars="200"/>
        <w:rPr>
          <w:color w:val="CC0000"/>
          <w:sz w:val="21"/>
        </w:rPr>
      </w:pPr>
      <w:r>
        <w:rPr>
          <w:rFonts w:hint="eastAsia"/>
          <w:color w:val="auto"/>
          <w:sz w:val="21"/>
          <w:lang w:val="en-US" w:eastAsia="zh-CN"/>
        </w:rPr>
        <w:t>对于结构化数据的预处理，首先用户上传完一个excel或者数据库文件，系统会首先检测一遍缺失值，对于每个列中进行系统性扫描，删除或者填充某一行或者列中的缺失值，因为如果有缺失值，确实对于数据的生成会有负面作用。其次结构化文档也有涉及到敏感信息的处理：</w:t>
      </w:r>
    </w:p>
    <w:p w14:paraId="3EC98F8C">
      <w:pPr>
        <w:numPr>
          <w:ilvl w:val="0"/>
          <w:numId w:val="4"/>
        </w:numPr>
        <w:spacing w:line="360" w:lineRule="auto"/>
        <w:ind w:firstLine="420" w:firstLineChars="0"/>
        <w:rPr>
          <w:rFonts w:hint="eastAsia" w:eastAsiaTheme="minorEastAsia"/>
          <w:color w:val="auto"/>
          <w:lang w:eastAsia="zh-CN"/>
        </w:rPr>
      </w:pPr>
      <w:r>
        <w:rPr>
          <w:rFonts w:hint="eastAsia"/>
          <w:color w:val="auto"/>
          <w:sz w:val="21"/>
          <w:lang w:val="en-US" w:eastAsia="zh-CN"/>
        </w:rPr>
        <w:t>系统编号脱敏：针对企业内部文档中广泛存在的“工号:XXXX”“编号XXXX”等固定格式的标识类信息，模块可通过预设模式匹配规则自动识别符合格式的目标编号，完成识别后可自动将其替换为“内部员工A”“内部编号B”这类不包含原始标识信息的通用占位符；为保证脱敏处理的一致性与可追溯性，模块对占位符的编号序号采用全局递增生成规则，可确保同一处理文档内相同原始编号对应相同占位符，不同原始编号对应不同占位符，有效避免同一文档内编号对应关系混乱的问题；</w:t>
      </w:r>
    </w:p>
    <w:p w14:paraId="1B76682D">
      <w:pPr>
        <w:numPr>
          <w:ilvl w:val="0"/>
          <w:numId w:val="4"/>
        </w:numPr>
        <w:spacing w:line="360" w:lineRule="auto"/>
        <w:ind w:left="0" w:leftChars="0" w:firstLine="420" w:firstLineChars="0"/>
        <w:rPr>
          <w:rFonts w:hint="eastAsia" w:eastAsiaTheme="minorEastAsia"/>
          <w:color w:val="auto"/>
          <w:lang w:eastAsia="zh-CN"/>
        </w:rPr>
      </w:pPr>
      <w:r>
        <w:rPr>
          <w:rFonts w:hint="eastAsia"/>
          <w:color w:val="auto"/>
          <w:sz w:val="21"/>
          <w:lang w:eastAsia="zh-CN"/>
        </w:rPr>
        <w:t>业务敏感字段脱敏：针对不同企业业务场景中敏感信息类型存在差异的特点，模块支持用户在对应项目的设置界面自定义配置敏感关键词清单，典型的敏感信息涵盖“薪资”“合同金额”等核心业务涉密内容；当待处理文档中的字段值命中清单内的敏感信息规则时，系统会自动将该字段内容遮蔽为“***”，避免敏感信息泄露；当前模块将自定义遮蔽规则统一存储于项目级配置表中，可保障不同项目的脱敏规则相互隔离，同时支持精确匹配与正则匹配两种灵活的匹配模式，可适配固定关键词与模式类敏感信息的不同识别需求。</w:t>
      </w:r>
    </w:p>
    <w:p w14:paraId="457A97A1">
      <w:pPr>
        <w:ind w:firstLine="420" w:firstLineChars="0"/>
        <w:rPr>
          <w:rFonts w:hint="default"/>
          <w:color w:val="auto"/>
          <w:sz w:val="21"/>
          <w:lang w:val="en-US" w:eastAsia="zh-CN"/>
        </w:rPr>
      </w:pPr>
    </w:p>
    <w:p w14:paraId="63B14C3E">
      <w:pPr>
        <w:widowControl w:val="0"/>
        <w:numPr>
          <w:ilvl w:val="-2"/>
          <w:numId w:val="0"/>
        </w:numPr>
        <w:ind w:left="840" w:leftChars="0" w:firstLine="420" w:firstLineChars="0"/>
        <w:jc w:val="both"/>
        <w:rPr>
          <w:rFonts w:hint="eastAsia"/>
          <w:lang w:val="en-US" w:eastAsia="zh-CN"/>
        </w:rPr>
      </w:pPr>
      <w:r>
        <w:drawing>
          <wp:inline distT="0" distB="0" distL="114300" distR="114300">
            <wp:extent cx="3963670" cy="3114040"/>
            <wp:effectExtent l="0" t="0" r="24130" b="1016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7"/>
                    <a:stretch>
                      <a:fillRect/>
                    </a:stretch>
                  </pic:blipFill>
                  <pic:spPr>
                    <a:xfrm>
                      <a:off x="0" y="0"/>
                      <a:ext cx="3964301" cy="3114429"/>
                    </a:xfrm>
                    <a:prstGeom prst="rect">
                      <a:avLst/>
                    </a:prstGeom>
                  </pic:spPr>
                </pic:pic>
              </a:graphicData>
            </a:graphic>
          </wp:inline>
        </w:drawing>
      </w:r>
    </w:p>
    <w:p w14:paraId="394F6252">
      <w:pPr>
        <w:widowControl w:val="0"/>
        <w:numPr>
          <w:ilvl w:val="-2"/>
          <w:numId w:val="0"/>
        </w:numPr>
        <w:ind w:left="0" w:leftChars="0" w:firstLine="0" w:firstLineChars="0"/>
        <w:jc w:val="both"/>
        <w:rPr>
          <w:rFonts w:hint="default"/>
          <w:lang w:val="en-US" w:eastAsia="zh-CN"/>
        </w:rPr>
      </w:pPr>
      <w:r>
        <w:rPr>
          <w:rFonts w:hint="eastAsia"/>
          <w:lang w:val="en-US" w:eastAsia="zh-CN"/>
        </w:rPr>
        <w:t xml:space="preserve"> </w:t>
      </w:r>
    </w:p>
    <w:p w14:paraId="746EB59A">
      <w:pPr>
        <w:pStyle w:val="3"/>
        <w:bidi w:val="0"/>
        <w:rPr>
          <w:rFonts w:hint="default"/>
          <w:lang w:val="en-US" w:eastAsia="zh-CN"/>
        </w:rPr>
      </w:pPr>
      <w:bookmarkStart w:id="7" w:name="_Toc1981187793"/>
      <w:r>
        <w:rPr>
          <w:rFonts w:hint="eastAsia"/>
          <w:lang w:val="en-US" w:eastAsia="zh-CN"/>
        </w:rPr>
        <w:t>3.3 对于非结构化信息的处理</w:t>
      </w:r>
      <w:bookmarkEnd w:id="7"/>
    </w:p>
    <w:p w14:paraId="24084DF6">
      <w:pPr>
        <w:widowControl w:val="0"/>
        <w:numPr>
          <w:ilvl w:val="-2"/>
          <w:numId w:val="0"/>
        </w:numPr>
        <w:jc w:val="both"/>
        <w:rPr>
          <w:rFonts w:hint="eastAsia"/>
          <w:lang w:val="en-US" w:eastAsia="zh-CN"/>
        </w:rPr>
      </w:pPr>
      <w:r>
        <w:rPr>
          <w:rFonts w:hint="eastAsia"/>
          <w:lang w:val="en-US" w:eastAsia="zh-CN"/>
        </w:rPr>
        <w:t xml:space="preserve">   相较于结构化数据，非结构化数据的处理过程更为复杂，其复杂性主要源于非结构化数据本身存在的不确定性。非结构化数据的载体类型繁杂，既可能为PDF文档、Word文档，也可能为PNG格式的扫描文档，因此需采用文档解析与OCR识别相结合的处理方案。针对用户上传的文档，系统将自动判定其数据类型，选择调用PDF/Word解析技术或OCR解析技术完成文档解析处理。</w:t>
      </w:r>
    </w:p>
    <w:p w14:paraId="185A4BC1">
      <w:pPr>
        <w:widowControl w:val="0"/>
        <w:numPr>
          <w:ilvl w:val="-2"/>
          <w:numId w:val="0"/>
        </w:numPr>
        <w:ind w:left="840" w:leftChars="0" w:firstLine="420" w:firstLineChars="0"/>
        <w:jc w:val="both"/>
        <w:rPr>
          <w:rFonts w:hint="default"/>
          <w:lang w:val="en-US" w:eastAsia="zh-CN"/>
        </w:rPr>
      </w:pPr>
    </w:p>
    <w:p w14:paraId="5AA9BBBB">
      <w:pPr>
        <w:widowControl w:val="0"/>
        <w:numPr>
          <w:ilvl w:val="-2"/>
          <w:numId w:val="0"/>
        </w:numPr>
        <w:ind w:left="0" w:leftChars="0" w:firstLine="210" w:firstLineChars="100"/>
        <w:jc w:val="both"/>
        <w:rPr>
          <w:rFonts w:hint="eastAsia"/>
          <w:lang w:val="en-US" w:eastAsia="zh-CN"/>
        </w:rPr>
      </w:pPr>
      <w:r>
        <w:rPr>
          <w:rFonts w:hint="eastAsia"/>
          <w:lang w:val="en-US" w:eastAsia="zh-CN"/>
        </w:rPr>
        <w:t xml:space="preserve"> </w:t>
      </w:r>
    </w:p>
    <w:p w14:paraId="6B0875D6">
      <w:pPr>
        <w:pStyle w:val="4"/>
        <w:bidi w:val="0"/>
        <w:rPr>
          <w:rFonts w:hint="eastAsia"/>
          <w:lang w:val="en-US" w:eastAsia="zh-CN"/>
        </w:rPr>
      </w:pPr>
      <w:bookmarkStart w:id="8" w:name="_Toc1089290216"/>
      <w:r>
        <w:rPr>
          <w:rFonts w:hint="eastAsia"/>
          <w:lang w:val="en-US" w:eastAsia="zh-CN"/>
        </w:rPr>
        <w:t>3.3.1 非结构化数据的预处理</w:t>
      </w:r>
      <w:bookmarkEnd w:id="8"/>
    </w:p>
    <w:p w14:paraId="2B958638">
      <w:pPr>
        <w:widowControl w:val="0"/>
        <w:numPr>
          <w:ilvl w:val="-2"/>
          <w:numId w:val="0"/>
        </w:numPr>
        <w:ind w:left="0" w:leftChars="0" w:firstLine="210" w:firstLineChars="100"/>
        <w:jc w:val="both"/>
      </w:pPr>
      <w:r>
        <w:rPr>
          <w:rFonts w:hint="eastAsia"/>
          <w:lang w:val="en-US" w:eastAsia="zh-CN"/>
        </w:rPr>
        <w:t xml:space="preserve">          </w:t>
      </w:r>
      <w:r>
        <w:drawing>
          <wp:inline distT="0" distB="0" distL="114300" distR="114300">
            <wp:extent cx="3942080" cy="2475865"/>
            <wp:effectExtent l="0" t="0" r="20320" b="133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8"/>
                    <a:stretch>
                      <a:fillRect/>
                    </a:stretch>
                  </pic:blipFill>
                  <pic:spPr>
                    <a:xfrm>
                      <a:off x="0" y="0"/>
                      <a:ext cx="3942399" cy="2475962"/>
                    </a:xfrm>
                    <a:prstGeom prst="rect">
                      <a:avLst/>
                    </a:prstGeom>
                  </pic:spPr>
                </pic:pic>
              </a:graphicData>
            </a:graphic>
          </wp:inline>
        </w:drawing>
      </w:r>
    </w:p>
    <w:p w14:paraId="13724272">
      <w:pPr>
        <w:widowControl w:val="0"/>
        <w:numPr>
          <w:ilvl w:val="-2"/>
          <w:numId w:val="0"/>
        </w:numPr>
        <w:ind w:left="0" w:leftChars="0" w:firstLine="210" w:firstLineChars="100"/>
        <w:jc w:val="both"/>
      </w:pPr>
    </w:p>
    <w:p w14:paraId="158C7E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left"/>
        <w:rPr>
          <w:rFonts w:hint="eastAsia" w:eastAsiaTheme="minorEastAsia"/>
          <w:lang w:eastAsia="zh-CN"/>
        </w:rPr>
      </w:pPr>
      <w:r>
        <w:rPr>
          <w:rFonts w:hint="eastAsia"/>
          <w:lang w:val="en-US" w:eastAsia="zh-CN"/>
        </w:rPr>
        <w:t xml:space="preserve">   对于非结构化数据而言，也存在相关的预处理流程，比如PDF，Word文档在企业中会存在有目录和相关的页眉页尾，遇到这种形式的文档，系统会分析每一个文档，会</w:t>
      </w:r>
      <w:r>
        <w:rPr>
          <w:rFonts w:hint="eastAsia" w:ascii="宋体" w:hAnsi="宋体" w:eastAsia="宋体" w:cs="宋体"/>
          <w:color w:val="000000"/>
          <w:sz w:val="21"/>
          <w:szCs w:val="21"/>
          <w:lang w:eastAsia="zh-CN"/>
        </w:rPr>
        <w:t>统计全文档所有页面文本块的纵坐标分布</w:t>
      </w:r>
    </w:p>
    <w:p w14:paraId="7EB7991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firstLine="420" w:firstLineChars="0"/>
        <w:jc w:val="left"/>
      </w:pPr>
      <w:r>
        <w:rPr>
          <w:rFonts w:hint="eastAsia" w:ascii="宋体" w:hAnsi="宋体" w:eastAsia="宋体" w:cs="宋体"/>
          <w:color w:val="000000"/>
          <w:sz w:val="21"/>
          <w:szCs w:val="21"/>
          <w:lang w:val="en-US" w:eastAsia="zh-CN"/>
        </w:rPr>
        <w:t xml:space="preserve">- </w:t>
      </w:r>
      <w:r>
        <w:rPr>
          <w:rFonts w:hint="eastAsia" w:ascii="宋体" w:hAnsi="宋体" w:eastAsia="宋体" w:cs="宋体"/>
          <w:color w:val="000000"/>
          <w:sz w:val="21"/>
          <w:szCs w:val="21"/>
          <w:lang w:eastAsia="zh-CN"/>
        </w:rPr>
        <w:t>页眉阈值：将页面顶部0~10%高度范围内的全部文本标记为噪声</w:t>
      </w:r>
    </w:p>
    <w:p w14:paraId="2AD8192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firstLine="420" w:firstLineChars="200"/>
        <w:jc w:val="left"/>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val="en-US" w:eastAsia="zh-CN"/>
        </w:rPr>
        <w:t xml:space="preserve">- </w:t>
      </w:r>
      <w:r>
        <w:rPr>
          <w:rFonts w:hint="eastAsia" w:ascii="宋体" w:hAnsi="宋体" w:eastAsia="宋体" w:cs="宋体"/>
          <w:color w:val="000000"/>
          <w:sz w:val="21"/>
          <w:szCs w:val="21"/>
          <w:lang w:eastAsia="zh-CN"/>
        </w:rPr>
        <w:t>页脚阈值：将页面底部90%~100%高度范围内的全部文本标记为噪声</w:t>
      </w:r>
    </w:p>
    <w:p w14:paraId="7003505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firstLine="420" w:firstLineChars="200"/>
        <w:jc w:val="left"/>
        <w:rPr>
          <w:rFonts w:hint="eastAsia" w:eastAsiaTheme="minorEastAsia"/>
          <w:lang w:eastAsia="zh-CN"/>
        </w:rPr>
      </w:pPr>
      <w:r>
        <w:rPr>
          <w:rFonts w:hint="eastAsia" w:ascii="宋体" w:hAnsi="宋体" w:eastAsia="宋体" w:cs="宋体"/>
          <w:color w:val="000000"/>
          <w:sz w:val="21"/>
          <w:szCs w:val="21"/>
          <w:lang w:val="en-US" w:eastAsia="zh-CN"/>
        </w:rPr>
        <w:t xml:space="preserve">- </w:t>
      </w:r>
      <w:r>
        <w:rPr>
          <w:rFonts w:hint="eastAsia" w:ascii="宋体" w:hAnsi="宋体" w:eastAsia="宋体" w:cs="宋体"/>
          <w:color w:val="000000"/>
          <w:sz w:val="21"/>
          <w:szCs w:val="21"/>
          <w:lang w:eastAsia="zh-CN"/>
        </w:rPr>
        <w:t>过滤规则配置（平台可配置化）</w:t>
      </w:r>
    </w:p>
    <w:p w14:paraId="792AD61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firstLine="420" w:firstLineChars="200"/>
        <w:jc w:val="left"/>
      </w:pPr>
      <w:r>
        <w:rPr>
          <w:rFonts w:hint="eastAsia" w:ascii="宋体" w:hAnsi="宋体" w:eastAsia="宋体" w:cs="宋体"/>
          <w:color w:val="000000"/>
          <w:sz w:val="21"/>
          <w:szCs w:val="21"/>
          <w:lang w:val="en-US" w:eastAsia="zh-CN"/>
        </w:rPr>
        <w:t xml:space="preserve">- </w:t>
      </w:r>
      <w:r>
        <w:rPr>
          <w:rFonts w:hint="eastAsia" w:ascii="宋体" w:hAnsi="宋体" w:eastAsia="宋体" w:cs="宋体"/>
          <w:color w:val="000000"/>
          <w:sz w:val="21"/>
          <w:szCs w:val="21"/>
          <w:lang w:eastAsia="zh-CN"/>
        </w:rPr>
        <w:t>通用规则：页码、公司logo文字、章节标题栏、文档密级、底部备案号、版权声明、格式为“第 X 页 共 Y 页”的页码</w:t>
      </w:r>
    </w:p>
    <w:p w14:paraId="4FF3A3B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360" w:leftChars="0" w:right="0" w:rightChars="0" w:firstLine="840" w:firstLineChars="400"/>
        <w:jc w:val="left"/>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val="en-US" w:eastAsia="zh-CN"/>
        </w:rPr>
        <w:t xml:space="preserve">- </w:t>
      </w:r>
      <w:r>
        <w:rPr>
          <w:rFonts w:hint="eastAsia" w:ascii="宋体" w:hAnsi="宋体" w:eastAsia="宋体" w:cs="宋体"/>
          <w:color w:val="000000"/>
          <w:sz w:val="21"/>
          <w:szCs w:val="21"/>
          <w:lang w:eastAsia="zh-CN"/>
        </w:rPr>
        <w:t>自定义业务规则：电力文档页眉统一为“XX 电力招标文件”，可通过关键词直接</w:t>
      </w:r>
      <w:r>
        <w:rPr>
          <w:rFonts w:hint="eastAsia" w:ascii="宋体" w:hAnsi="宋体" w:eastAsia="宋体" w:cs="宋体"/>
          <w:color w:val="000000"/>
          <w:sz w:val="21"/>
          <w:szCs w:val="21"/>
          <w:lang w:val="en-US" w:eastAsia="zh-CN"/>
        </w:rPr>
        <w:tab/>
      </w:r>
      <w:r>
        <w:rPr>
          <w:rFonts w:hint="eastAsia" w:ascii="宋体" w:hAnsi="宋体" w:eastAsia="宋体" w:cs="宋体"/>
          <w:color w:val="000000"/>
          <w:sz w:val="21"/>
          <w:szCs w:val="21"/>
          <w:lang w:eastAsia="zh-CN"/>
        </w:rPr>
        <w:t>匹配删除</w:t>
      </w:r>
    </w:p>
    <w:p w14:paraId="75776FC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360" w:leftChars="0" w:right="0" w:rightChars="0" w:firstLine="840" w:firstLineChars="400"/>
        <w:jc w:val="left"/>
        <w:rPr>
          <w:rFonts w:hint="eastAsia" w:ascii="宋体" w:hAnsi="宋体" w:eastAsia="宋体" w:cs="宋体"/>
          <w:color w:val="000000"/>
          <w:sz w:val="21"/>
          <w:szCs w:val="21"/>
          <w:lang w:eastAsia="zh-CN"/>
        </w:rPr>
      </w:pPr>
    </w:p>
    <w:p w14:paraId="220C31E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firstLine="420" w:firstLineChars="200"/>
        <w:jc w:val="left"/>
        <w:rPr>
          <w:rFonts w:hint="eastAsia" w:ascii="宋体" w:hAnsi="宋体" w:eastAsia="宋体" w:cs="宋体"/>
          <w:color w:val="000000"/>
          <w:sz w:val="21"/>
          <w:szCs w:val="21"/>
          <w:lang w:eastAsia="zh-CN"/>
        </w:rPr>
      </w:pPr>
      <w:r>
        <w:rPr>
          <w:rFonts w:hint="eastAsia" w:ascii="宋体" w:hAnsi="宋体" w:eastAsia="宋体" w:cs="宋体"/>
          <w:color w:val="000000"/>
          <w:sz w:val="21"/>
          <w:szCs w:val="21"/>
          <w:lang w:eastAsia="zh-CN"/>
        </w:rPr>
        <w:t>执行流程： PDF解析提取全部文本块 → 按坐标筛除页眉页脚块 → 将剩余文本块按阅读顺序拼接得到纯净正文</w:t>
      </w:r>
    </w:p>
    <w:p w14:paraId="001E85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firstLine="420" w:firstLineChars="200"/>
        <w:jc w:val="left"/>
        <w:rPr>
          <w:rFonts w:hint="eastAsia" w:ascii="宋体" w:hAnsi="宋体" w:eastAsia="宋体" w:cs="宋体"/>
          <w:color w:val="000000"/>
          <w:sz w:val="21"/>
          <w:szCs w:val="21"/>
          <w:lang w:eastAsia="zh-CN"/>
        </w:rPr>
      </w:pPr>
    </w:p>
    <w:p w14:paraId="675F535C">
      <w:pPr>
        <w:pStyle w:val="4"/>
        <w:bidi w:val="0"/>
        <w:rPr>
          <w:rFonts w:hint="eastAsia"/>
          <w:lang w:val="en-US" w:eastAsia="zh-CN"/>
        </w:rPr>
      </w:pPr>
      <w:bookmarkStart w:id="9" w:name="_Toc402569637"/>
      <w:r>
        <w:rPr>
          <w:rFonts w:hint="eastAsia"/>
          <w:lang w:val="en-US" w:eastAsia="zh-CN"/>
        </w:rPr>
        <w:t>3.3.2 非结构化文本的智能裁切</w:t>
      </w:r>
      <w:bookmarkEnd w:id="9"/>
    </w:p>
    <w:p w14:paraId="4DEF65E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firstLine="420" w:firstLineChars="0"/>
        <w:jc w:val="left"/>
        <w:rPr>
          <w:rFonts w:hint="eastAsia" w:eastAsiaTheme="minorEastAsia"/>
          <w:lang w:eastAsia="zh-CN"/>
        </w:rPr>
      </w:pPr>
      <w:r>
        <w:rPr>
          <w:rFonts w:hint="eastAsia" w:ascii="宋体" w:hAnsi="宋体" w:eastAsia="宋体" w:cs="宋体"/>
          <w:color w:val="000000"/>
          <w:sz w:val="21"/>
          <w:szCs w:val="21"/>
          <w:lang w:val="en-US" w:eastAsia="zh-CN"/>
        </w:rPr>
        <w:t>针对非结构化文档以文本段落形式存储内容这一特征，</w:t>
      </w:r>
      <w:r>
        <w:rPr>
          <w:rFonts w:hint="eastAsia"/>
          <w:color w:val="auto"/>
          <w:sz w:val="21"/>
          <w:lang w:val="en-US" w:eastAsia="zh-CN"/>
        </w:rPr>
        <w:t>系统提供多种文本分割策略供用户根据应用场景自主选择，该模块核心功能基于LangChain框架的RecursiveCharacterTextSplitter实现，并在此基础上完成了深度定制开发，各策略具体说明如下：</w:t>
      </w:r>
    </w:p>
    <w:p w14:paraId="47106E5E">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firstLine="420" w:firstLineChars="0"/>
        <w:jc w:val="left"/>
        <w:rPr>
          <w:rFonts w:hint="eastAsia" w:eastAsiaTheme="minorEastAsia"/>
          <w:lang w:eastAsia="zh-CN"/>
        </w:rPr>
      </w:pPr>
      <w:r>
        <w:rPr>
          <w:rFonts w:hint="eastAsia"/>
          <w:color w:val="auto"/>
          <w:sz w:val="21"/>
          <w:lang w:eastAsia="zh-CN"/>
        </w:rPr>
        <w:t>递归字符分割（recursive）：按照分隔符优先级（\n\n段落分割 &gt; \n句子分割 &gt; 。字符分割）开展递归切分，同时针对中文语言特性对分隔符集合进行优化，新增了“。”“！”“？”等句末标点，该策略适用于各类通用文档处理场景；</w:t>
      </w:r>
    </w:p>
    <w:p w14:paraId="6641ABF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leftChars="0" w:right="0" w:rightChars="0" w:firstLine="420" w:firstLineChars="0"/>
        <w:jc w:val="left"/>
        <w:rPr>
          <w:rFonts w:hint="eastAsia" w:eastAsiaTheme="minorEastAsia"/>
          <w:lang w:eastAsia="zh-CN"/>
        </w:rPr>
      </w:pPr>
      <w:r>
        <w:rPr>
          <w:rFonts w:hint="eastAsia"/>
          <w:color w:val="auto"/>
          <w:sz w:val="21"/>
          <w:lang w:eastAsia="zh-CN"/>
        </w:rPr>
        <w:t>语义嵌入分割（semantic_embedding）：调用系统已配置的嵌入模型对所有单句进行编码，计算相邻句子编码结果间的余弦相似度，当相似度从大于0.6骤降为小于0.3时，将该位置判定为语义断裂点并在此处执行切分，以此保证分割得到的每个切片内部保持语义完整性，且相似度阈值支持用户通过前端滑块灵活调整；</w:t>
      </w:r>
    </w:p>
    <w:p w14:paraId="3643F2B7">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leftChars="0" w:right="0" w:rightChars="0" w:firstLine="420" w:firstLineChars="0"/>
        <w:jc w:val="left"/>
        <w:rPr>
          <w:rFonts w:hint="eastAsia" w:eastAsiaTheme="minorEastAsia"/>
          <w:lang w:eastAsia="zh-CN"/>
        </w:rPr>
      </w:pPr>
      <w:r>
        <w:rPr>
          <w:rFonts w:hint="eastAsia"/>
          <w:color w:val="auto"/>
          <w:sz w:val="21"/>
          <w:lang w:eastAsia="zh-CN"/>
        </w:rPr>
        <w:t>Markdown结构分割（markdown_structure）：通过识别文档中# / ## / ###标识的标题层级按照章节切分，能够完整保留源文档的逻辑结构，同时可提取文档目录（TOC）作为切片摘要的辅助信息，对于长度超过预设chunk_size的超长章节，系统将自动回退至段落级切分；</w:t>
      </w:r>
    </w:p>
    <w:p w14:paraId="2FC040C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firstLine="420" w:firstLineChars="0"/>
        <w:jc w:val="left"/>
        <w:rPr>
          <w:rFonts w:hint="eastAsia"/>
          <w:color w:val="auto"/>
          <w:sz w:val="21"/>
          <w:lang w:eastAsia="zh-CN"/>
        </w:rPr>
      </w:pPr>
      <w:r>
        <w:rPr>
          <w:rFonts w:hint="eastAsia"/>
          <w:color w:val="auto"/>
          <w:sz w:val="21"/>
          <w:lang w:val="en-US" w:eastAsia="zh-CN"/>
        </w:rPr>
        <w:t>4. 支持自定义分隔符分割、Token数分割、语义分割（semantic）、句子分割、段落分割等多种方式。</w:t>
      </w:r>
      <w:r>
        <w:rPr>
          <w:rFonts w:hint="eastAsia"/>
          <w:color w:val="auto"/>
          <w:sz w:val="21"/>
          <w:lang w:eastAsia="zh-CN"/>
        </w:rPr>
      </w:r>
    </w:p>
    <w:p w14:paraId="25D3DEC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firstLine="420" w:firstLineChars="0"/>
        <w:jc w:val="left"/>
        <w:rPr>
          <w:rFonts w:hint="eastAsia"/>
          <w:color w:val="auto"/>
          <w:sz w:val="21"/>
          <w:lang w:val="en-US" w:eastAsia="zh-CN"/>
        </w:rPr>
      </w:pPr>
      <w:r>
        <w:rPr>
          <w:rFonts w:hint="eastAsia"/>
          <w:color w:val="auto"/>
          <w:sz w:val="21"/>
          <w:lang w:val="en-US" w:eastAsia="zh-CN"/>
        </w:rPr>
        <w:t>所有分割方式的切片参数（默认chunk_size为1000字符，默认chunk_overlap为100字符，占chunk_size的10%）均支持用户在ProjectTextSplitPage界面自由调节，参数调整后可实时预览前3个切片的切分效果。每个切片生成后将自动调用大语言模型（LLM）生成50-150字的摘要，并将摘要存入chunks表的summary字段，该摘要将作为后续问答生成阶段评估切片内容质量的输入信息。</w:t>
      </w:r>
    </w:p>
    <w:p w14:paraId="7D40D5A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firstLine="420" w:firstLineChars="0"/>
        <w:jc w:val="left"/>
        <w:rPr>
          <w:rFonts w:hint="eastAsia"/>
          <w:color w:val="auto"/>
          <w:sz w:val="21"/>
          <w:lang w:val="en-US" w:eastAsia="zh-CN"/>
        </w:rPr>
      </w:pPr>
    </w:p>
    <w:p w14:paraId="5736E1A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firstLine="420" w:firstLineChars="0"/>
        <w:jc w:val="left"/>
        <w:rPr>
          <w:rFonts w:hint="eastAsia"/>
          <w:color w:val="auto"/>
          <w:sz w:val="21"/>
          <w:lang w:val="en-US" w:eastAsia="zh-CN"/>
        </w:rPr>
      </w:pPr>
      <w:r>
        <w:rPr>
          <w:rFonts w:hint="eastAsia"/>
          <w:lang w:val="en-US" w:eastAsia="zh-CN"/>
        </w:rPr>
        <w:t xml:space="preserve">       </w:t>
      </w:r>
      <w:r>
        <w:drawing>
          <wp:inline distT="0" distB="0" distL="114300" distR="114300">
            <wp:extent cx="3942080" cy="3049905"/>
            <wp:effectExtent l="0" t="0" r="20320" b="234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9"/>
                    <a:stretch>
                      <a:fillRect/>
                    </a:stretch>
                  </pic:blipFill>
                  <pic:spPr>
                    <a:xfrm>
                      <a:off x="0" y="0"/>
                      <a:ext cx="3942399" cy="3050418"/>
                    </a:xfrm>
                    <a:prstGeom prst="rect">
                      <a:avLst/>
                    </a:prstGeom>
                  </pic:spPr>
                </pic:pic>
              </a:graphicData>
            </a:graphic>
          </wp:inline>
        </w:drawing>
      </w:r>
    </w:p>
    <w:p w14:paraId="1BA56E7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360" w:leftChars="0" w:right="0" w:rightChars="0" w:firstLine="840" w:firstLineChars="400"/>
        <w:jc w:val="left"/>
        <w:rPr>
          <w:rFonts w:hint="eastAsia" w:ascii="宋体" w:hAnsi="宋体" w:eastAsia="宋体" w:cs="宋体"/>
          <w:color w:val="000000"/>
          <w:sz w:val="21"/>
          <w:szCs w:val="21"/>
          <w:lang w:eastAsia="zh-CN"/>
        </w:rPr>
      </w:pPr>
    </w:p>
    <w:p w14:paraId="782264BC">
      <w:pPr>
        <w:pStyle w:val="4"/>
        <w:bidi w:val="0"/>
        <w:rPr>
          <w:rFonts w:hint="eastAsia"/>
          <w:lang w:val="en-US" w:eastAsia="zh-CN"/>
        </w:rPr>
      </w:pPr>
      <w:bookmarkStart w:id="10" w:name="_Toc1414401009"/>
      <w:r>
        <w:rPr>
          <w:rFonts w:hint="eastAsia"/>
          <w:lang w:val="en-US" w:eastAsia="zh-CN"/>
        </w:rPr>
        <w:t>3.3.3 对于敏感信息处理</w:t>
      </w:r>
      <w:bookmarkEnd w:id="10"/>
    </w:p>
    <w:p w14:paraId="07F36CEA">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20" w:firstLineChars="200"/>
        <w:jc w:val="left"/>
        <w:rPr>
          <w:rFonts w:hint="eastAsia" w:ascii="宋体" w:hAnsi="宋体" w:eastAsia="宋体" w:cs="宋体"/>
          <w:color w:val="auto"/>
          <w:sz w:val="21"/>
        </w:rPr>
      </w:pPr>
      <w:r>
        <w:rPr>
          <w:rFonts w:hint="eastAsia" w:ascii="宋体" w:hAnsi="宋体" w:eastAsia="宋体" w:cs="宋体"/>
          <w:color w:val="auto"/>
          <w:sz w:val="21"/>
        </w:rPr>
        <w:t>在切片生成后、问答生成前自动执行脱敏流水线，确保下游生成的问答对不含敏感信息。</w:t>
      </w:r>
    </w:p>
    <w:p w14:paraId="66486A5E">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right="0" w:rightChars="0" w:firstLine="420" w:firstLineChars="200"/>
        <w:jc w:val="left"/>
        <w:rPr>
          <w:rFonts w:hint="eastAsia" w:ascii="宋体" w:hAnsi="宋体" w:eastAsia="宋体" w:cs="宋体"/>
          <w:color w:val="auto"/>
          <w:sz w:val="21"/>
        </w:rPr>
      </w:pPr>
      <w:r>
        <w:rPr>
          <w:rFonts w:hint="eastAsia" w:ascii="宋体" w:hAnsi="宋体" w:eastAsia="宋体" w:cs="宋体"/>
          <w:color w:val="auto"/>
          <w:sz w:val="21"/>
        </w:rPr>
        <w:t>正则规则引擎——</w:t>
      </w:r>
      <w:r>
        <w:rPr>
          <w:rFonts w:hint="eastAsia" w:ascii="宋体" w:hAnsi="宋体" w:eastAsia="宋体" w:cs="宋体"/>
          <w:color w:val="auto"/>
          <w:sz w:val="21"/>
          <w:lang w:val="en-US" w:eastAsia="zh-CN"/>
        </w:rPr>
        <w:t>以上述例子为例，可动态定义</w:t>
      </w:r>
      <w:r>
        <w:rPr>
          <w:rFonts w:hint="eastAsia" w:ascii="宋体" w:hAnsi="宋体" w:eastAsia="宋体" w:cs="宋体"/>
          <w:color w:val="auto"/>
          <w:sz w:val="21"/>
        </w:rPr>
        <w:t>正则模式：手机号（1[3-9]\d{9}，11位）、身份证号（[1-9]\d{5}(19|20)\d{3}[0-9Xx]，18位）、邮箱地址（标准RFC 5322模式）、内部工号/编号（工号[:：]\s*\d{4,8}等模式）、银行卡号（62\d{14,17}）、IP地址等，自动扫描切片文本并替换为语义化脱敏占位符（如将「张三，工号：2024001」统一替换为「**员工A**」），同一文档内相同原文始终替换为相同占位符（通过脱敏映射表维护原文→占位符的双向映射）；</w:t>
      </w:r>
    </w:p>
    <w:p w14:paraId="3948C83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420" w:firstLineChars="200"/>
        <w:jc w:val="left"/>
        <w:rPr>
          <w:rFonts w:hint="eastAsia" w:ascii="宋体" w:hAnsi="宋体" w:eastAsia="宋体" w:cs="宋体"/>
          <w:color w:val="auto"/>
          <w:sz w:val="21"/>
        </w:rPr>
      </w:pPr>
      <w:r>
        <w:rPr>
          <w:rFonts w:hint="eastAsia" w:ascii="宋体" w:hAnsi="宋体" w:eastAsia="宋体" w:cs="宋体"/>
          <w:color w:val="auto"/>
          <w:sz w:val="21"/>
        </w:rPr>
        <w:t>NER模型辅助——对正则难以覆盖的姓名、详细地址、组织机构名等实体，调用已配置的chat模型（通过</w:t>
      </w:r>
      <w:r>
        <w:rPr>
          <w:rFonts w:hint="eastAsia" w:ascii="宋体" w:hAnsi="宋体" w:eastAsia="宋体" w:cs="宋体"/>
          <w:color w:val="auto"/>
          <w:sz w:val="21"/>
          <w:lang w:val="en-US" w:eastAsia="zh-CN"/>
        </w:rPr>
        <w:t>提示词工程</w:t>
      </w:r>
      <w:r>
        <w:rPr>
          <w:rFonts w:hint="eastAsia" w:ascii="宋体" w:hAnsi="宋体" w:eastAsia="宋体" w:cs="宋体"/>
          <w:color w:val="auto"/>
          <w:sz w:val="21"/>
        </w:rPr>
        <w:t>实现NER能力，输入为待脱敏文本，输出为标注了实体位置和类型的JSON）进行识别和脱敏，NER调用频率受LLM信号量控制（默认最大5路并发）以控制成本；</w:t>
      </w:r>
    </w:p>
    <w:p w14:paraId="5ABFDE53">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420" w:firstLineChars="200"/>
        <w:jc w:val="left"/>
        <w:rPr>
          <w:rFonts w:hint="eastAsia" w:ascii="宋体" w:hAnsi="宋体" w:eastAsia="宋体" w:cs="宋体"/>
          <w:color w:val="auto"/>
          <w:sz w:val="21"/>
        </w:rPr>
      </w:pPr>
      <w:r>
        <w:rPr>
          <w:rFonts w:hint="eastAsia" w:ascii="宋体" w:hAnsi="宋体" w:eastAsia="宋体" w:cs="宋体"/>
          <w:color w:val="auto"/>
          <w:sz w:val="21"/>
        </w:rPr>
        <w:t>可配置策略——在项目设置中定义敏感字段清单（支持白名单模式仅脱敏指定字段，或黑名单模式脱敏所有匹配模式），配置存入project表的extra_data字段；</w:t>
      </w:r>
    </w:p>
    <w:p w14:paraId="3B3E3EB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uto"/>
        <w:ind w:left="0" w:leftChars="0" w:right="0" w:rightChars="0" w:firstLine="420" w:firstLineChars="200"/>
        <w:jc w:val="left"/>
        <w:rPr>
          <w:rFonts w:hint="eastAsia" w:ascii="宋体" w:hAnsi="宋体" w:eastAsia="宋体" w:cs="宋体"/>
          <w:color w:val="auto"/>
          <w:sz w:val="21"/>
        </w:rPr>
      </w:pPr>
      <w:r>
        <w:rPr>
          <w:rFonts w:hint="eastAsia" w:ascii="宋体" w:hAnsi="宋体" w:eastAsia="宋体" w:cs="宋体"/>
          <w:color w:val="auto"/>
          <w:sz w:val="21"/>
        </w:rPr>
        <w:t>审计日志——记录每次脱敏操作的chunk_id、原文片段（脱敏前截取前10字符）、替换后占位符、命中规则ID和置信度，存入audit_log表，支持按chunk_id和操作类型检索，便于人工复核确保脱敏无遗漏。</w:t>
      </w:r>
    </w:p>
    <w:p w14:paraId="745CAC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firstLine="420" w:firstLineChars="200"/>
        <w:jc w:val="left"/>
        <w:rPr>
          <w:rFonts w:hint="eastAsia" w:ascii="宋体" w:hAnsi="宋体" w:eastAsia="宋体" w:cs="宋体"/>
          <w:color w:val="auto"/>
          <w:sz w:val="21"/>
        </w:rPr>
      </w:pPr>
    </w:p>
    <w:p w14:paraId="5E63C5D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rightChars="0" w:firstLine="420" w:firstLineChars="200"/>
        <w:jc w:val="left"/>
        <w:rPr>
          <w:rFonts w:hint="eastAsia" w:ascii="宋体" w:hAnsi="宋体" w:eastAsia="宋体" w:cs="宋体"/>
          <w:color w:val="auto"/>
          <w:sz w:val="21"/>
          <w:lang w:val="en-US" w:eastAsia="zh-CN"/>
        </w:rPr>
      </w:pPr>
      <w:r>
        <w:rPr>
          <w:rFonts w:hint="eastAsia"/>
          <w:lang w:val="en-US" w:eastAsia="zh-CN"/>
        </w:rPr>
        <w:t xml:space="preserve">       </w:t>
      </w:r>
      <w:r>
        <w:drawing>
          <wp:inline distT="0" distB="0" distL="114300" distR="114300">
            <wp:extent cx="3942080" cy="2581275"/>
            <wp:effectExtent l="0" t="0" r="2032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0"/>
                    <a:stretch>
                      <a:fillRect/>
                    </a:stretch>
                  </pic:blipFill>
                  <pic:spPr>
                    <a:xfrm>
                      <a:off x="0" y="0"/>
                      <a:ext cx="3942399" cy="2581409"/>
                    </a:xfrm>
                    <a:prstGeom prst="rect">
                      <a:avLst/>
                    </a:prstGeom>
                  </pic:spPr>
                </pic:pic>
              </a:graphicData>
            </a:graphic>
          </wp:inline>
        </w:drawing>
      </w:r>
    </w:p>
    <w:p w14:paraId="24F50006">
      <w:pPr>
        <w:widowControl w:val="0"/>
        <w:numPr>
          <w:ilvl w:val="-2"/>
          <w:numId w:val="0"/>
        </w:numPr>
        <w:ind w:left="0" w:leftChars="0" w:firstLine="210" w:firstLineChars="100"/>
        <w:jc w:val="both"/>
        <w:rPr>
          <w:rFonts w:hint="default" w:eastAsiaTheme="minorEastAsia"/>
          <w:lang w:val="en-US" w:eastAsia="zh-CN"/>
        </w:rPr>
      </w:pPr>
    </w:p>
    <w:p w14:paraId="5CA808C6">
      <w:pPr>
        <w:pStyle w:val="3"/>
        <w:bidi w:val="0"/>
        <w:rPr>
          <w:rFonts w:hint="eastAsia"/>
          <w:lang w:val="en-US" w:eastAsia="zh-CN"/>
        </w:rPr>
      </w:pPr>
      <w:bookmarkStart w:id="11" w:name="_Toc1341269620"/>
      <w:r>
        <w:rPr>
          <w:rFonts w:hint="eastAsia"/>
          <w:lang w:val="en-US" w:eastAsia="zh-CN"/>
        </w:rPr>
        <w:t>3.4 结构化非结构化数据的生成</w:t>
      </w:r>
      <w:bookmarkEnd w:id="11"/>
    </w:p>
    <w:p w14:paraId="371C4190">
      <w:pPr>
        <w:spacing w:line="360" w:lineRule="auto"/>
        <w:ind w:firstLine="420" w:firstLineChars="0"/>
        <w:rPr>
          <w:rFonts w:hint="eastAsia"/>
          <w:color w:val="auto"/>
          <w:sz w:val="21"/>
          <w:lang w:val="en-US" w:eastAsia="zh-CN"/>
        </w:rPr>
      </w:pPr>
      <w:r>
        <w:rPr>
          <w:rFonts w:hint="eastAsia"/>
          <w:color w:val="auto"/>
          <w:sz w:val="21"/>
          <w:lang w:val="en-US" w:eastAsia="zh-CN"/>
        </w:rPr>
        <w:t>数据集生成阶段，本系统内置大语言模型驱动的全自动问答对生成引擎，该引擎基于httpx异步HTTP客户端调用预先配置的大语言模型聊天API，一共提供三种生成模式可供按需选择，</w:t>
      </w:r>
    </w:p>
    <w:p w14:paraId="4F370BCB">
      <w:pPr>
        <w:numPr>
          <w:ilvl w:val="0"/>
          <w:numId w:val="7"/>
        </w:numPr>
        <w:spacing w:line="360" w:lineRule="auto"/>
        <w:ind w:firstLine="420" w:firstLineChars="0"/>
        <w:rPr>
          <w:rFonts w:hint="eastAsia"/>
          <w:color w:val="auto"/>
          <w:sz w:val="21"/>
          <w:lang w:val="en-US" w:eastAsia="zh-CN"/>
        </w:rPr>
      </w:pPr>
      <w:r>
        <w:rPr>
          <w:rFonts w:hint="eastAsia"/>
          <w:color w:val="auto"/>
          <w:sz w:val="21"/>
          <w:lang w:val="en-US" w:eastAsia="zh-CN"/>
        </w:rPr>
        <w:t>局部模式，仅基于当前文本切片生成事实型问答，要求生成答案必须直接引用切片原文，适用于细节提取类任务；</w:t>
      </w:r>
    </w:p>
    <w:p w14:paraId="7739C1A6">
      <w:pPr>
        <w:numPr>
          <w:ilvl w:val="0"/>
          <w:numId w:val="7"/>
        </w:numPr>
        <w:spacing w:line="360" w:lineRule="auto"/>
        <w:ind w:firstLine="420" w:firstLineChars="0"/>
        <w:rPr>
          <w:rFonts w:hint="eastAsia"/>
          <w:color w:val="auto"/>
          <w:sz w:val="21"/>
          <w:lang w:val="en-US" w:eastAsia="zh-CN"/>
        </w:rPr>
      </w:pPr>
      <w:r>
        <w:rPr>
          <w:rFonts w:hint="eastAsia"/>
          <w:color w:val="auto"/>
          <w:sz w:val="21"/>
          <w:lang w:val="en-US" w:eastAsia="zh-CN"/>
        </w:rPr>
        <w:t>领域增强模式，引入前后相邻切片作为上下文增强信息，上下文窗口参数支持自定义配置，默认取值为前后各2个文本块，能降低文本分块带来的语义片面性问题，适用于依赖上下文信息的任务；</w:t>
      </w:r>
    </w:p>
    <w:p w14:paraId="4FCB729D">
      <w:pPr>
        <w:numPr>
          <w:ilvl w:val="0"/>
          <w:numId w:val="7"/>
        </w:numPr>
        <w:spacing w:line="360" w:lineRule="auto"/>
        <w:ind w:firstLine="420" w:firstLineChars="0"/>
        <w:rPr>
          <w:rFonts w:hint="eastAsia"/>
          <w:color w:val="auto"/>
          <w:sz w:val="21"/>
          <w:lang w:val="en-US" w:eastAsia="zh-CN"/>
        </w:rPr>
      </w:pPr>
      <w:r>
        <w:rPr>
          <w:rFonts w:hint="eastAsia"/>
          <w:color w:val="auto"/>
          <w:sz w:val="21"/>
          <w:lang w:val="en-US" w:eastAsia="zh-CN"/>
        </w:rPr>
        <w:t>全文模式，以文档全文作为上下文生成摘要型、推理型问答，当全文长度超过80000字符时，系统会先调用大语言模型生成文档结构化摘要，提取核心内容后替代全文作为上下文，该模式适用于全局性问题生成任务。</w:t>
      </w:r>
    </w:p>
    <w:p w14:paraId="43085ADA">
      <w:pPr>
        <w:spacing w:line="360" w:lineRule="auto"/>
        <w:ind w:firstLine="420" w:firstLineChars="0"/>
        <w:rPr>
          <w:rFonts w:hint="eastAsia" w:eastAsiaTheme="minorEastAsia"/>
          <w:lang w:eastAsia="zh-CN"/>
        </w:rPr>
      </w:pPr>
      <w:r>
        <w:rPr>
          <w:rFonts w:hint="eastAsia"/>
          <w:color w:val="auto"/>
          <w:sz w:val="21"/>
          <w:lang w:val="en-US" w:eastAsia="zh-CN"/>
        </w:rPr>
        <w:t>上述三种模式既可以单独调用，也支持组合运行，all模式可同时生成三种来源的问答对。</w:t>
      </w:r>
    </w:p>
    <w:p w14:paraId="074E3C62">
      <w:pPr>
        <w:spacing w:line="360" w:lineRule="auto"/>
        <w:ind w:firstLine="420" w:firstLineChars="0"/>
        <w:rPr>
          <w:rFonts w:hint="eastAsia" w:eastAsiaTheme="minorEastAsia"/>
          <w:lang w:eastAsia="zh-CN"/>
        </w:rPr>
      </w:pPr>
      <w:r>
        <w:rPr>
          <w:rFonts w:hint="eastAsia"/>
          <w:color w:val="auto"/>
          <w:sz w:val="21"/>
          <w:lang w:eastAsia="zh-CN"/>
        </w:rPr>
        <w:t>本系统采用一步式生成流程，针对所有文本切片同步生成问题与答案，问题数量由用户指定，答案严格依托切片原文生成，保证生成结果可溯源。生成流程启动前，系统会自动调用大语言模型完成切片内容质量评估，识别并跳过目录页、页眉页脚、纯表格等低质量切片，跳过结果会记录在generation_metadata字段中。</w:t>
      </w:r>
    </w:p>
    <w:p w14:paraId="2D8BC74B">
      <w:pPr>
        <w:spacing w:line="360" w:lineRule="auto"/>
        <w:ind w:firstLine="420" w:firstLineChars="0"/>
        <w:rPr>
          <w:rFonts w:hint="eastAsia" w:eastAsiaTheme="minorEastAsia"/>
          <w:lang w:eastAsia="zh-CN"/>
        </w:rPr>
      </w:pPr>
      <w:r>
        <w:rPr>
          <w:rFonts w:hint="eastAsia"/>
          <w:color w:val="auto"/>
          <w:sz w:val="21"/>
          <w:lang w:eastAsia="zh-CN"/>
        </w:rPr>
        <w:t>在并发控制方面，系统依靠两个参数分别限制同时处理的切片数量以及大语言模型的并发请求数量，两项限制的数值都是5，碰到请求出错的情况时，系统会自动启动最多3次的指数退避重试机制。生成答案后，系统会自动检查答案长度，如果长度少于20字符就会被标注为生成失败，失败的原因会记录到answer_error字段中，常见的失败原因有缺少关联内容、答案过短、生成异常等，生成失败的结果可以根据原文上下文重新生成。所有的生成结果都储存在questions表，source字段会对应生成模式填入不同数值，同时系统支持自定义提示词模板、自定义temperature参数这类高级参数调整。问题生成和答案生成两个环节可以分别配置不同的模型，配置信息存在tasks表的model_info字段，目前该系统支持多个主流厂商的API接口。</w:t>
      </w:r>
    </w:p>
    <w:p w14:paraId="386459DF">
      <w:pPr>
        <w:spacing w:line="360" w:lineRule="auto"/>
        <w:ind w:firstLine="420" w:firstLineChars="0"/>
        <w:rPr>
          <w:rFonts w:hint="eastAsia"/>
          <w:color w:val="auto"/>
          <w:sz w:val="21"/>
          <w:lang w:eastAsia="zh-CN"/>
        </w:rPr>
      </w:pPr>
    </w:p>
    <w:p w14:paraId="4A63902B">
      <w:pPr>
        <w:keepNext w:val="0"/>
        <w:keepLines w:val="0"/>
        <w:widowControl/>
        <w:suppressLineNumbers w:val="0"/>
        <w:jc w:val="left"/>
      </w:pPr>
      <w:r>
        <w:rPr>
          <w:rFonts w:hint="eastAsia"/>
          <w:lang w:val="en-US" w:eastAsia="zh-CN"/>
        </w:rPr>
        <w:t xml:space="preserve">            </w:t>
      </w:r>
      <w:r>
        <w:drawing>
          <wp:inline distT="0" distB="0" distL="114300" distR="114300">
            <wp:extent cx="3942080" cy="3671570"/>
            <wp:effectExtent l="0" t="0" r="20320" b="1143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1"/>
                    <a:stretch>
                      <a:fillRect/>
                    </a:stretch>
                  </pic:blipFill>
                  <pic:spPr>
                    <a:xfrm>
                      <a:off x="0" y="0"/>
                      <a:ext cx="3942399" cy="3671580"/>
                    </a:xfrm>
                    <a:prstGeom prst="rect">
                      <a:avLst/>
                    </a:prstGeom>
                  </pic:spPr>
                </pic:pic>
              </a:graphicData>
            </a:graphic>
          </wp:inline>
        </w:drawing>
      </w:r>
    </w:p>
    <w:p w14:paraId="21478B3A">
      <w:pPr>
        <w:keepNext w:val="0"/>
        <w:keepLines w:val="0"/>
        <w:widowControl/>
        <w:suppressLineNumbers w:val="0"/>
        <w:jc w:val="left"/>
        <w:rPr>
          <w:rFonts w:hint="default"/>
          <w:lang w:val="en-US" w:eastAsia="zh-CN"/>
        </w:rPr>
      </w:pPr>
    </w:p>
    <w:p w14:paraId="12097486">
      <w:pPr>
        <w:pStyle w:val="3"/>
        <w:bidi w:val="0"/>
        <w:rPr>
          <w:rFonts w:hint="eastAsia"/>
          <w:lang w:val="en-US" w:eastAsia="zh-CN"/>
        </w:rPr>
      </w:pPr>
      <w:bookmarkStart w:id="12" w:name="_Toc582660781"/>
      <w:r>
        <w:rPr>
          <w:rFonts w:hint="eastAsia"/>
          <w:lang w:val="en-US" w:eastAsia="zh-CN"/>
        </w:rPr>
        <w:t>3.5 微调数据质量校验</w:t>
      </w:r>
      <w:bookmarkEnd w:id="12"/>
    </w:p>
    <w:p w14:paraId="4B8B33A2">
      <w:pPr>
        <w:spacing w:line="360" w:lineRule="auto"/>
        <w:ind w:firstLine="420" w:firstLineChars="0"/>
        <w:rPr>
          <w:rFonts w:hint="eastAsia"/>
          <w:color w:val="auto"/>
          <w:sz w:val="21"/>
          <w:lang w:eastAsia="zh-CN"/>
        </w:rPr>
      </w:pPr>
      <w:r>
        <w:rPr>
          <w:rFonts w:hint="eastAsia"/>
          <w:color w:val="auto"/>
          <w:sz w:val="21"/>
          <w:lang w:eastAsia="zh-CN"/>
        </w:rPr>
        <w:t>模型生成答案后需通过三层质量校验机制保障输出质量：</w:t>
      </w:r>
    </w:p>
    <w:p w14:paraId="6F308F3A">
      <w:pPr>
        <w:numPr>
          <w:ilvl w:val="0"/>
          <w:numId w:val="8"/>
        </w:numPr>
        <w:spacing w:line="360" w:lineRule="auto"/>
        <w:ind w:firstLine="420" w:firstLineChars="0"/>
        <w:rPr>
          <w:rFonts w:hint="eastAsia"/>
          <w:color w:val="auto"/>
          <w:sz w:val="21"/>
          <w:lang w:eastAsia="zh-CN"/>
        </w:rPr>
      </w:pPr>
      <w:r>
        <w:rPr>
          <w:rFonts w:hint="eastAsia"/>
          <w:color w:val="auto"/>
          <w:sz w:val="21"/>
          <w:lang w:eastAsia="zh-CN"/>
        </w:rPr>
        <w:t>基础校验：将长度不足20字符的答案标记为生成失败（`answer_status="failed"`），在`ProjectQuestionPage`列表中通过Element Plus的红色el-tag组件展示“失败”标签，鼠标悬浮时可查看具体失败原因（`answer_error`字段，按“缺少关联内容”“答案过短”“生成异常”等维度分类），便于研发人员快速定位并修复问题；</w:t>
      </w:r>
    </w:p>
    <w:p w14:paraId="32168968">
      <w:pPr>
        <w:numPr>
          <w:ilvl w:val="0"/>
          <w:numId w:val="8"/>
        </w:numPr>
        <w:spacing w:line="360" w:lineRule="auto"/>
        <w:ind w:left="0" w:leftChars="0" w:firstLine="420" w:firstLineChars="0"/>
        <w:rPr>
          <w:rFonts w:hint="eastAsia"/>
          <w:color w:val="auto"/>
          <w:sz w:val="21"/>
          <w:lang w:eastAsia="zh-CN"/>
        </w:rPr>
      </w:pPr>
      <w:r>
        <w:rPr>
          <w:rFonts w:hint="eastAsia"/>
          <w:color w:val="auto"/>
          <w:sz w:val="21"/>
          <w:lang w:eastAsia="zh-CN"/>
        </w:rPr>
        <w:t>语义校验：调用嵌入模型计算生成答案与原文本切片的余弦相似度，将相似度小于0.5的结果标记为“疑似幻觉”，并在前端界面展示对应警告标识；</w:t>
      </w:r>
    </w:p>
    <w:p w14:paraId="612FFE52">
      <w:pPr>
        <w:numPr>
          <w:ilvl w:val="0"/>
          <w:numId w:val="8"/>
        </w:numPr>
        <w:spacing w:line="360" w:lineRule="auto"/>
        <w:ind w:left="0" w:leftChars="0" w:firstLine="420" w:firstLineChars="0"/>
        <w:rPr>
          <w:rFonts w:hint="eastAsia"/>
          <w:color w:val="auto"/>
          <w:sz w:val="21"/>
          <w:lang w:eastAsia="zh-CN"/>
        </w:rPr>
      </w:pPr>
      <w:r>
        <w:rPr>
          <w:rFonts w:hint="eastAsia"/>
          <w:color w:val="auto"/>
          <w:sz w:val="21"/>
          <w:lang w:eastAsia="zh-CN"/>
        </w:rPr>
        <w:t>格式校验：检查生成答案是否符合预设格式模板（例如`"{标识符}的{列名}为{值}"`），不符合要求的结果标记为“格式异常”。针对生成失败的答案，系统支持基于原文上下文的重生成流程——用户点击“重新生成”按钮后，系统将原文本切片、失败原因与生成要求重新组装为提示词，调用同一大语言模型重新生成，新生成结果将覆盖原答案并重置答案状态。</w:t>
      </w:r>
    </w:p>
    <w:p w14:paraId="6A2DB0C3">
      <w:pPr>
        <w:ind w:firstLine="420" w:firstLineChars="0"/>
        <w:rPr>
          <w:rFonts w:hint="eastAsia"/>
          <w:color w:val="auto"/>
          <w:sz w:val="21"/>
          <w:lang w:eastAsia="zh-CN"/>
        </w:rPr>
      </w:pPr>
    </w:p>
    <w:p w14:paraId="4499D521">
      <w:pPr>
        <w:ind w:firstLine="420" w:firstLineChars="0"/>
        <w:rPr>
          <w:rFonts w:hint="eastAsia"/>
          <w:color w:val="auto"/>
          <w:sz w:val="21"/>
          <w:lang w:eastAsia="zh-CN"/>
        </w:rPr>
      </w:pPr>
      <w:r>
        <w:rPr>
          <w:rFonts w:hint="eastAsia"/>
          <w:lang w:val="en-US" w:eastAsia="zh-CN"/>
        </w:rPr>
        <w:t xml:space="preserve">       </w:t>
      </w:r>
      <w:r>
        <w:drawing>
          <wp:inline distT="0" distB="0" distL="114300" distR="114300">
            <wp:extent cx="3942080" cy="2162810"/>
            <wp:effectExtent l="0" t="0" r="20320" b="215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2"/>
                    <a:stretch>
                      <a:fillRect/>
                    </a:stretch>
                  </pic:blipFill>
                  <pic:spPr>
                    <a:xfrm>
                      <a:off x="0" y="0"/>
                      <a:ext cx="3942399" cy="2163329"/>
                    </a:xfrm>
                    <a:prstGeom prst="rect">
                      <a:avLst/>
                    </a:prstGeom>
                  </pic:spPr>
                </pic:pic>
              </a:graphicData>
            </a:graphic>
          </wp:inline>
        </w:drawing>
      </w:r>
    </w:p>
    <w:p w14:paraId="2939A592">
      <w:pPr>
        <w:rPr>
          <w:rFonts w:hint="default"/>
          <w:lang w:val="en-US" w:eastAsia="zh-CN"/>
        </w:rPr>
      </w:pPr>
    </w:p>
    <w:p w14:paraId="05E5969B">
      <w:pPr>
        <w:pStyle w:val="3"/>
        <w:bidi w:val="0"/>
        <w:rPr>
          <w:rFonts w:hint="eastAsia"/>
          <w:lang w:val="en-US" w:eastAsia="zh-CN"/>
        </w:rPr>
      </w:pPr>
      <w:bookmarkStart w:id="13" w:name="_Toc254315947"/>
      <w:r>
        <w:rPr>
          <w:rFonts w:hint="eastAsia"/>
          <w:lang w:val="en-US" w:eastAsia="zh-CN"/>
        </w:rPr>
        <w:t>3.6 数据集的划分</w:t>
      </w:r>
      <w:bookmarkEnd w:id="13"/>
    </w:p>
    <w:p w14:paraId="2CDF0561">
      <w:pPr>
        <w:spacing w:line="360" w:lineRule="auto"/>
        <w:ind w:firstLine="420" w:firstLineChars="200"/>
        <w:rPr>
          <w:rFonts w:hint="eastAsia"/>
          <w:color w:val="auto"/>
          <w:sz w:val="21"/>
          <w:lang w:eastAsia="zh-CN"/>
        </w:rPr>
      </w:pPr>
      <w:r>
        <w:rPr>
          <w:rFonts w:hint="eastAsia"/>
          <w:color w:val="auto"/>
          <w:sz w:val="21"/>
          <w:lang w:eastAsia="zh-CN"/>
        </w:rPr>
        <w:t>导出时提供自动划分选项，默认按90%/5%/5%比例划分训练集、验证集、测试集，比例可在前端通过滑块调节配置，系统会自动校验比例总和为100%。一共支持两种分层策略：第一是随机划分，全局使用numpy.random.shuffle打乱后按比例切分，默认随机种子为42且可配置，能保证同一数据集多次导出的划分结果一致，方便实验复现；第二是按文件划分，将同一文件的问答对按file_id分组，打乱组序再切分，保证同一文件的问答对只出现在一个子集，避免训练集和测试集数据泄露。划分完成后会自动生成train.jsonl、val.jsonl、test.jsonl三个文件，文件按{dataset_name}_{version}_train.jsonl的规则命名，同时会将各子集数量、来源文件分布等划分统计信息存入datasets表的extra_data字段，若总样本不足100条的小数据集，系统会自动提示建议调整比例或关闭测试集划分。</w:t>
      </w:r>
    </w:p>
    <w:p w14:paraId="2AAAA0AA">
      <w:pPr>
        <w:spacing w:line="360" w:lineRule="auto"/>
        <w:ind w:firstLine="210" w:firstLineChars="100"/>
      </w:pPr>
      <w:r>
        <w:rPr>
          <w:rFonts w:hint="eastAsia"/>
          <w:lang w:val="en-US" w:eastAsia="zh-CN"/>
        </w:rPr>
        <w:t xml:space="preserve">          </w:t>
      </w:r>
      <w:r>
        <w:drawing>
          <wp:inline distT="0" distB="0" distL="114300" distR="114300">
            <wp:extent cx="3942080" cy="3096895"/>
            <wp:effectExtent l="0" t="0" r="2032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3942399" cy="3097129"/>
                    </a:xfrm>
                    <a:prstGeom prst="rect">
                      <a:avLst/>
                    </a:prstGeom>
                  </pic:spPr>
                </pic:pic>
              </a:graphicData>
            </a:graphic>
          </wp:inline>
        </w:drawing>
      </w:r>
    </w:p>
    <w:p w14:paraId="4D841F16">
      <w:pPr>
        <w:spacing w:line="360" w:lineRule="auto"/>
        <w:ind w:firstLine="210" w:firstLineChars="100"/>
      </w:pPr>
    </w:p>
    <w:p w14:paraId="6F3386CE">
      <w:pPr>
        <w:pStyle w:val="3"/>
        <w:numPr>
          <w:ilvl w:val="0"/>
          <w:numId w:val="9"/>
        </w:numPr>
        <w:bidi w:val="0"/>
        <w:outlineLvl w:val="0"/>
        <w:rPr>
          <w:rFonts w:hint="default"/>
          <w:lang w:val="en-US" w:eastAsia="zh-CN"/>
        </w:rPr>
      </w:pPr>
      <w:bookmarkStart w:id="14" w:name="_Toc795663699"/>
      <w:r>
        <w:rPr>
          <w:rFonts w:hint="eastAsia"/>
          <w:b w:val="0"/>
          <w:bCs/>
          <w:lang w:val="en-US" w:eastAsia="zh-CN"/>
        </w:rPr>
        <w:t>微调及评估架构</w:t>
      </w:r>
      <w:bookmarkEnd w:id="14"/>
    </w:p>
    <w:p w14:paraId="7BEF5238">
      <w:pPr>
        <w:pStyle w:val="3"/>
        <w:bidi w:val="0"/>
        <w:rPr>
          <w:rStyle w:val="12"/>
          <w:rFonts w:hint="eastAsia"/>
          <w:b w:val="0"/>
          <w:lang w:val="en-US" w:eastAsia="zh-CN"/>
        </w:rPr>
      </w:pPr>
      <w:bookmarkStart w:id="15" w:name="_Toc339119224"/>
      <w:r>
        <w:rPr>
          <w:rStyle w:val="12"/>
          <w:rFonts w:hint="eastAsia"/>
          <w:b w:val="0"/>
          <w:lang w:val="en-US" w:eastAsia="zh-CN"/>
        </w:rPr>
        <w:t>4.1 设计概要</w:t>
      </w:r>
      <w:bookmarkEnd w:id="15"/>
    </w:p>
    <w:p w14:paraId="3B100F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0"/>
        <w:jc w:val="left"/>
        <w:rPr>
          <w:rFonts w:hint="eastAsia"/>
          <w:lang w:val="en-US" w:eastAsia="zh-CN"/>
        </w:rPr>
      </w:pPr>
      <w:r>
        <w:rPr>
          <w:rFonts w:hint="eastAsia"/>
          <w:lang w:val="en-US" w:eastAsia="zh-CN"/>
        </w:rPr>
        <w:t>以阿里云微调平台的“创建训练任务”页面为例，提供任务命名、优先级（L0-L3）设置，训练方式选择（SFT微调、DPO偏好、CPT继续预训练），右侧实时展示任务摘要，支持快速启动训练，界面清晰直观，便于用户配置模型调优任务。</w:t>
      </w:r>
    </w:p>
    <w:p w14:paraId="2C9AEC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0"/>
        <w:jc w:val="left"/>
        <w:rPr>
          <w:rFonts w:hint="eastAsia"/>
          <w:lang w:val="en-US" w:eastAsia="zh-CN"/>
        </w:rPr>
      </w:pPr>
    </w:p>
    <w:p w14:paraId="5D4A023E">
      <w:pPr>
        <w:rPr>
          <w:rFonts w:hint="eastAsia"/>
          <w:lang w:val="en-US" w:eastAsia="zh-CN"/>
        </w:rPr>
      </w:pPr>
      <w:r>
        <w:rPr>
          <w:rFonts w:hint="eastAsia"/>
          <w:lang w:val="en-US" w:eastAsia="zh-CN"/>
        </w:rPr>
        <w:drawing>
          <wp:inline distT="0" distB="0" distL="114300" distR="114300">
            <wp:extent cx="5240655" cy="2618740"/>
            <wp:effectExtent l="0" t="0" r="7620" b="635"/>
            <wp:docPr id="11" name="图片 11" descr="cb5557767b0fcd8f404704a57c9136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b5557767b0fcd8f404704a57c9136c7"/>
                    <pic:cNvPicPr>
                      <a:picLocks noChangeAspect="1"/>
                    </pic:cNvPicPr>
                  </pic:nvPicPr>
                  <pic:blipFill>
                    <a:blip r:embed="rId14"/>
                    <a:stretch>
                      <a:fillRect/>
                    </a:stretch>
                  </pic:blipFill>
                  <pic:spPr>
                    <a:xfrm>
                      <a:off x="0" y="0"/>
                      <a:ext cx="5240655" cy="2618740"/>
                    </a:xfrm>
                    <a:prstGeom prst="rect">
                      <a:avLst/>
                    </a:prstGeom>
                  </pic:spPr>
                </pic:pic>
              </a:graphicData>
            </a:graphic>
          </wp:inline>
        </w:drawing>
      </w:r>
    </w:p>
    <w:p w14:paraId="206D116A">
      <w:pPr>
        <w:jc w:val="center"/>
        <w:rPr>
          <w:rFonts w:hint="eastAsia"/>
          <w:lang w:val="en-US" w:eastAsia="zh-CN"/>
        </w:rPr>
      </w:pPr>
      <w:r>
        <w:rPr>
          <w:rFonts w:hint="eastAsia"/>
          <w:lang w:val="en-US" w:eastAsia="zh-CN"/>
        </w:rPr>
        <w:t>硅基流动UI参考图</w:t>
      </w:r>
    </w:p>
    <w:p w14:paraId="2CA7E9E5">
      <w:pPr>
        <w:jc w:val="center"/>
        <w:rPr>
          <w:rFonts w:hint="default"/>
          <w:lang w:val="en-US" w:eastAsia="zh-CN"/>
        </w:rPr>
      </w:pPr>
    </w:p>
    <w:p w14:paraId="7E615F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0"/>
        <w:jc w:val="left"/>
        <w:rPr>
          <w:rFonts w:hint="eastAsia"/>
          <w:lang w:val="en-US" w:eastAsia="zh-CN"/>
        </w:rPr>
      </w:pPr>
      <w:r>
        <w:rPr>
          <w:rFonts w:hint="eastAsia"/>
          <w:lang w:val="en-US" w:eastAsia="zh-CN"/>
        </w:rPr>
        <w:t>用户只需准备好标准 JSONL 格式的数据集，平台提供从"数据校验、训练执行、模型评估、版本管理到导出部署"的完整链路。底层以 LLaMA-Factory 作为训练引擎，平台负责流程编排、界面交互和结果管理，共包含以下子功能模块：</w:t>
      </w:r>
    </w:p>
    <w:p w14:paraId="63A6BB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20" w:firstLineChars="0"/>
        <w:jc w:val="left"/>
        <w:rPr>
          <w:rFonts w:hint="eastAsia"/>
          <w:lang w:val="en-US" w:eastAsia="zh-CN"/>
        </w:rPr>
      </w:pPr>
    </w:p>
    <w:p w14:paraId="44A6F91B">
      <w:pPr>
        <w:jc w:val="center"/>
        <w:rPr>
          <w:rFonts w:hint="eastAsia" w:eastAsiaTheme="minorEastAsia"/>
          <w:lang w:eastAsia="zh-CN"/>
        </w:rPr>
      </w:pPr>
      <w:r>
        <w:rPr>
          <w:rFonts w:hint="eastAsia" w:eastAsiaTheme="minorEastAsia"/>
          <w:lang w:eastAsia="zh-CN"/>
        </w:rPr>
        <w:drawing>
          <wp:inline distT="0" distB="0" distL="114300" distR="114300">
            <wp:extent cx="3657600" cy="2731135"/>
            <wp:effectExtent l="0" t="0" r="0" b="12065"/>
            <wp:docPr id="19" name="图片 19" descr="微调评估平台子功能模块图(重制素雅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微调评估平台子功能模块图(重制素雅版)"/>
                    <pic:cNvPicPr>
                      <a:picLocks noChangeAspect="1"/>
                    </pic:cNvPicPr>
                  </pic:nvPicPr>
                  <pic:blipFill>
                    <a:blip r:embed="rId15"/>
                    <a:stretch>
                      <a:fillRect/>
                    </a:stretch>
                  </pic:blipFill>
                  <pic:spPr>
                    <a:xfrm>
                      <a:off x="0" y="0"/>
                      <a:ext cx="3657600" cy="2731135"/>
                    </a:xfrm>
                    <a:prstGeom prst="rect">
                      <a:avLst/>
                    </a:prstGeom>
                  </pic:spPr>
                </pic:pic>
              </a:graphicData>
            </a:graphic>
          </wp:inline>
        </w:drawing>
      </w:r>
    </w:p>
    <w:p w14:paraId="7996A99A">
      <w:pPr>
        <w:jc w:val="center"/>
        <w:rPr>
          <w:rFonts w:hint="eastAsia" w:eastAsiaTheme="minorEastAsia"/>
          <w:lang w:eastAsia="zh-CN"/>
        </w:rPr>
      </w:pPr>
    </w:p>
    <w:p w14:paraId="42E874F8">
      <w:pPr>
        <w:jc w:val="center"/>
        <w:rPr>
          <w:rFonts w:hint="default" w:eastAsiaTheme="minorEastAsia"/>
          <w:lang w:val="en-US" w:eastAsia="zh-CN"/>
        </w:rPr>
      </w:pPr>
      <w:r>
        <w:rPr>
          <w:rFonts w:hint="eastAsia"/>
          <w:lang w:val="en-US" w:eastAsia="zh-CN"/>
        </w:rPr>
        <w:t>微调-评估相关子功能模块图</w:t>
      </w:r>
    </w:p>
    <w:p w14:paraId="1518B32B">
      <w:pPr>
        <w:ind w:firstLine="420" w:firstLineChars="0"/>
        <w:rPr>
          <w:rFonts w:hint="default"/>
          <w:lang w:val="en-US" w:eastAsia="zh-CN"/>
        </w:rPr>
      </w:pPr>
    </w:p>
    <w:p w14:paraId="73AFE8EC">
      <w:pPr>
        <w:pStyle w:val="3"/>
        <w:bidi w:val="0"/>
        <w:rPr>
          <w:rFonts w:hint="eastAsia" w:eastAsia="黑体"/>
          <w:lang w:val="en-US" w:eastAsia="zh-CN"/>
        </w:rPr>
      </w:pPr>
      <w:bookmarkStart w:id="16" w:name="_Toc155198630"/>
      <w:r>
        <w:rPr>
          <w:rStyle w:val="12"/>
          <w:rFonts w:hint="eastAsia"/>
          <w:b w:val="0"/>
          <w:lang w:val="en-US" w:eastAsia="zh-CN"/>
        </w:rPr>
        <w:t xml:space="preserve">4.2 </w:t>
      </w:r>
      <w:r>
        <w:rPr>
          <w:rFonts w:hint="eastAsia"/>
        </w:rPr>
        <w:t>底层框架</w:t>
      </w:r>
      <w:bookmarkEnd w:id="16"/>
      <w:r>
        <w:rPr>
          <w:rFonts w:hint="eastAsia"/>
          <w:lang w:val="en-US" w:eastAsia="zh-CN"/>
        </w:rPr>
        <w:t>选择</w:t>
      </w:r>
      <w:bookmarkStart w:id="25" w:name="_GoBack"/>
      <w:bookmarkEnd w:id="25"/>
    </w:p>
    <w:p w14:paraId="4D2F8E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eastAsiaTheme="minorEastAsia"/>
          <w:lang w:eastAsia="zh-CN"/>
        </w:rPr>
      </w:pPr>
      <w:r>
        <w:rPr>
          <w:rFonts w:hint="eastAsia"/>
          <w:lang w:val="en-US" w:eastAsia="zh-CN"/>
        </w:rPr>
        <w:t>本文选取LLaMA-Factory作为训练引擎，主要依据如下：</w:t>
      </w:r>
    </w:p>
    <w:p w14:paraId="1826D2D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eastAsiaTheme="minorEastAsia"/>
          <w:lang w:eastAsia="zh-CN"/>
        </w:rPr>
      </w:pPr>
      <w:r>
        <w:rPr>
          <w:rFonts w:hint="eastAsia"/>
          <w:lang w:val="en-US" w:eastAsia="zh-CN"/>
        </w:rPr>
        <w:t>训练功能体系完备。LLaMA-Factory原生支持持续预训练、指令微调、DPO偏好对齐等多种训练范式，可覆盖本研究平台的全部训练场景；且LoRA、QLoRA等高效微调方法已完成封装，用户无需关注底层实现逻辑。</w:t>
      </w:r>
    </w:p>
    <w:p w14:paraId="728466E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eastAsiaTheme="minorEastAsia"/>
          <w:lang w:eastAsia="zh-CN"/>
        </w:rPr>
      </w:pPr>
      <w:r>
        <w:rPr>
          <w:rFonts w:hint="eastAsia"/>
          <w:lang w:val="en-US" w:eastAsia="zh-CN"/>
        </w:rPr>
        <w:t>命令行接口设计规范清晰。LLaMA-Factory的CLI提供标准化的训练、模型导出与推理命令，参数体系统一规范，本平台可通过子进程方式实现稳定调用，无需修改LLaMA-Factory的原生源代码。</w:t>
      </w:r>
    </w:p>
    <w:p w14:paraId="557913AC">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eastAsiaTheme="minorEastAsia"/>
          <w:lang w:eastAsia="zh-CN"/>
        </w:rPr>
      </w:pPr>
      <w:r>
        <w:rPr>
          <w:rFonts w:hint="eastAsia"/>
          <w:lang w:val="en-US" w:eastAsia="zh-CN"/>
        </w:rPr>
        <w:t>模型生态兼容性良好。LLaMA-Factory支持千问、LLaMA、DeepSeek等多个主流模型系列，与本平台的多模型适配需求相契合，且内置模型合并导出功能，无需进行额外开发。</w:t>
      </w:r>
    </w:p>
    <w:p w14:paraId="67D5A2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pPr>
      <w:r>
        <w:rPr>
          <w:rFonts w:hint="eastAsia"/>
          <w:lang w:val="en-US" w:eastAsia="zh-CN"/>
        </w:rPr>
        <w:t>本平台与LLaMA-Factory的功能分工如下：LLaMA-Factory承担"训练"核心环节的工作，涵盖数据加载、模型微调、检查点保存、模型合并与导出；本平台负责训练流程外的全链路支撑工作，包括数据集的格式校验与版本管理、训练前的硬件自检与参数配置引导、训练过程的实时监控与异常诊断、训练完成后的多维度评估与错误分析、模型版本管理与多实验对比。本平台仅调用LLaMA-Factory的能力，不对其原生训练逻辑进行任何修改。具体的框架调研结果如下：</w:t>
      </w:r>
      <w:r>
        <w:drawing>
          <wp:inline distT="0" distB="0" distL="114300" distR="114300">
            <wp:extent cx="5934075" cy="2819400"/>
            <wp:effectExtent l="0" t="0" r="9525" b="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6"/>
                    <a:stretch>
                      <a:fillRect/>
                    </a:stretch>
                  </pic:blipFill>
                  <pic:spPr>
                    <a:xfrm>
                      <a:off x="0" y="0"/>
                      <a:ext cx="5934075" cy="2819400"/>
                    </a:xfrm>
                    <a:prstGeom prst="rect">
                      <a:avLst/>
                    </a:prstGeom>
                    <a:noFill/>
                    <a:ln>
                      <a:noFill/>
                    </a:ln>
                  </pic:spPr>
                </pic:pic>
              </a:graphicData>
            </a:graphic>
          </wp:inline>
        </w:drawing>
      </w:r>
    </w:p>
    <w:p w14:paraId="62B4E8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center"/>
        <w:rPr>
          <w:rFonts w:hint="eastAsia"/>
          <w:lang w:val="en-US" w:eastAsia="zh-CN"/>
        </w:rPr>
      </w:pPr>
      <w:r>
        <w:rPr>
          <w:rFonts w:hint="eastAsia"/>
          <w:lang w:val="en-US" w:eastAsia="zh-CN"/>
        </w:rPr>
        <w:t>微调框架对比图</w:t>
      </w:r>
    </w:p>
    <w:p w14:paraId="023139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center"/>
        <w:rPr>
          <w:rFonts w:hint="eastAsia"/>
          <w:lang w:val="en-US" w:eastAsia="zh-CN"/>
        </w:rPr>
      </w:pPr>
    </w:p>
    <w:p w14:paraId="5AC8CB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center"/>
        <w:rPr>
          <w:rFonts w:hint="default"/>
          <w:lang w:val="en-US" w:eastAsia="zh-CN"/>
        </w:rPr>
      </w:pPr>
    </w:p>
    <w:p w14:paraId="4C6587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pPr>
      <w:r>
        <w:drawing>
          <wp:inline distT="0" distB="0" distL="114300" distR="114300">
            <wp:extent cx="5261610" cy="3195955"/>
            <wp:effectExtent l="0" t="0" r="5715" b="444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7"/>
                    <a:stretch>
                      <a:fillRect/>
                    </a:stretch>
                  </pic:blipFill>
                  <pic:spPr>
                    <a:xfrm>
                      <a:off x="0" y="0"/>
                      <a:ext cx="5261610" cy="3195955"/>
                    </a:xfrm>
                    <a:prstGeom prst="rect">
                      <a:avLst/>
                    </a:prstGeom>
                    <a:noFill/>
                    <a:ln>
                      <a:noFill/>
                    </a:ln>
                  </pic:spPr>
                </pic:pic>
              </a:graphicData>
            </a:graphic>
          </wp:inline>
        </w:drawing>
      </w:r>
    </w:p>
    <w:p w14:paraId="20D6B6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center"/>
        <w:rPr>
          <w:rFonts w:hint="default" w:eastAsiaTheme="minorEastAsia"/>
          <w:lang w:val="en-US" w:eastAsia="zh-CN"/>
        </w:rPr>
      </w:pPr>
      <w:r>
        <w:rPr>
          <w:rFonts w:hint="eastAsia"/>
          <w:lang w:val="en-US" w:eastAsia="zh-CN"/>
        </w:rPr>
        <w:t>微调框架得分比较图</w:t>
      </w:r>
    </w:p>
    <w:p w14:paraId="48594F65">
      <w:pPr>
        <w:pStyle w:val="3"/>
        <w:bidi w:val="0"/>
        <w:rPr>
          <w:rFonts w:hint="eastAsia"/>
          <w:lang w:val="en-US" w:eastAsia="zh-CN"/>
        </w:rPr>
      </w:pPr>
      <w:bookmarkStart w:id="17" w:name="_Toc1378226952"/>
      <w:r>
        <w:rPr>
          <w:rStyle w:val="12"/>
          <w:rFonts w:hint="eastAsia"/>
          <w:b w:val="0"/>
          <w:lang w:val="en-US" w:eastAsia="zh-CN"/>
        </w:rPr>
        <w:t xml:space="preserve">4.3 </w:t>
      </w:r>
      <w:r>
        <w:rPr>
          <w:rFonts w:hint="eastAsia"/>
          <w:lang w:val="en-US" w:eastAsia="zh-CN"/>
        </w:rPr>
        <w:t>微调-评估闭环流程</w:t>
      </w:r>
      <w:bookmarkEnd w:id="17"/>
    </w:p>
    <w:p w14:paraId="1A1CF056">
      <w:pPr>
        <w:jc w:val="center"/>
        <w:outlineLvl w:val="9"/>
      </w:pPr>
      <w:r>
        <w:drawing>
          <wp:inline distT="0" distB="0" distL="114300" distR="114300">
            <wp:extent cx="2430145" cy="3328670"/>
            <wp:effectExtent l="0" t="0" r="8255"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8"/>
                    <a:stretch>
                      <a:fillRect/>
                    </a:stretch>
                  </pic:blipFill>
                  <pic:spPr>
                    <a:xfrm>
                      <a:off x="0" y="0"/>
                      <a:ext cx="2430145" cy="3328670"/>
                    </a:xfrm>
                    <a:prstGeom prst="rect">
                      <a:avLst/>
                    </a:prstGeom>
                    <a:noFill/>
                    <a:ln>
                      <a:noFill/>
                    </a:ln>
                  </pic:spPr>
                </pic:pic>
              </a:graphicData>
            </a:graphic>
          </wp:inline>
        </w:drawing>
      </w:r>
    </w:p>
    <w:p w14:paraId="2DD011AC">
      <w:pPr>
        <w:jc w:val="center"/>
        <w:outlineLvl w:val="9"/>
        <w:rPr>
          <w:rFonts w:hint="eastAsia"/>
          <w:lang w:val="en-US" w:eastAsia="zh-CN"/>
        </w:rPr>
      </w:pPr>
    </w:p>
    <w:p w14:paraId="527A847C">
      <w:pPr>
        <w:jc w:val="center"/>
        <w:outlineLvl w:val="9"/>
        <w:rPr>
          <w:rFonts w:hint="eastAsia"/>
          <w:lang w:val="en-US" w:eastAsia="zh-CN"/>
        </w:rPr>
      </w:pPr>
      <w:r>
        <w:rPr>
          <w:rFonts w:hint="eastAsia"/>
          <w:lang w:val="en-US" w:eastAsia="zh-CN"/>
        </w:rPr>
        <w:t>训练-评估步骤流程图</w:t>
      </w:r>
    </w:p>
    <w:p w14:paraId="368E6F96">
      <w:pPr>
        <w:rPr>
          <w:rFonts w:hint="default"/>
          <w:lang w:val="en-US" w:eastAsia="zh-CN"/>
        </w:rPr>
      </w:pPr>
    </w:p>
    <w:p w14:paraId="4043D0D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数据预处理</w:t>
      </w:r>
    </w:p>
    <w:p w14:paraId="3E2510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用户上传标准JSONL格式的数据集，涵盖训练集、验证集与测试集三类划分，由平台自动完成格式合规性校验。校验维度包括：JSONL格式每行文本的可解析性、必填字段完整性、output字段空值占比异常检测。校验通过后，系统将自动生成数据集版本快照。</w:t>
      </w:r>
    </w:p>
    <w:p w14:paraId="311748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15E7A33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leftChars="0" w:right="0" w:firstLine="420" w:firstLineChars="0"/>
        <w:jc w:val="left"/>
        <w:rPr>
          <w:rFonts w:hint="eastAsia" w:eastAsiaTheme="minorEastAsia"/>
          <w:lang w:eastAsia="zh-CN"/>
        </w:rPr>
      </w:pPr>
      <w:r>
        <w:rPr>
          <w:rFonts w:hint="eastAsia"/>
          <w:lang w:val="en-US" w:eastAsia="zh-CN"/>
        </w:rPr>
        <w:t>训练任务构建</w:t>
      </w:r>
    </w:p>
    <w:p w14:paraId="514C18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用户选取训练模式（包括继续预训练、指令微调、思维链微调、DPO），指定数据集版本与基座模型。平台提供多档参数预设模板，分为快速验证档、标准训练档、高精度训练档，同时支持全参数自定义配置。任务提交前平台自动执行硬件适配自检：基于用户配置的截断长度、批次大小、Rank值与现有GPU显存容量估算显存占用需求，当预估需求超出可用显存容量的90%时触发显存预警，超出100%时直接阻断任务提交。</w:t>
      </w:r>
    </w:p>
    <w:p w14:paraId="60F640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192D79F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leftChars="0" w:right="0" w:firstLine="420" w:firstLineChars="0"/>
        <w:jc w:val="left"/>
        <w:rPr>
          <w:rFonts w:hint="eastAsia" w:eastAsiaTheme="minorEastAsia"/>
          <w:lang w:eastAsia="zh-CN"/>
        </w:rPr>
      </w:pPr>
      <w:r>
        <w:rPr>
          <w:rFonts w:hint="eastAsia"/>
          <w:lang w:val="en-US" w:eastAsia="zh-CN"/>
        </w:rPr>
        <w:t>模型训练执行</w:t>
      </w:r>
    </w:p>
    <w:p w14:paraId="51C8D1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平台调用LLaMA-Factory启动模型训练流程，用户可通过监控面板实时查看训练进度条、损失函数曲线、单GPU显存占用率与训练剩余预估时长。若训练过程中出现显存溢出、损失异常跳变等问题，平台将自动完成故障诊断并输出针对性参数调整建议。</w:t>
      </w:r>
    </w:p>
    <w:p w14:paraId="3BF5B4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6A385EA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leftChars="0" w:right="0" w:firstLine="420" w:firstLineChars="0"/>
        <w:jc w:val="left"/>
        <w:rPr>
          <w:rFonts w:hint="eastAsia"/>
          <w:lang w:val="en-US" w:eastAsia="zh-CN"/>
        </w:rPr>
      </w:pPr>
      <w:r>
        <w:rPr>
          <w:rFonts w:hint="eastAsia"/>
          <w:lang w:val="en-US" w:eastAsia="zh-CN"/>
        </w:rPr>
        <w:t>模型效果评估</w:t>
      </w:r>
    </w:p>
    <w:p w14:paraId="73995A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训练完成后，用户进入评估工作区选取已注册的训练模型与测试集，启动评估任务。平台以本地部署的大语言模型作为评审模型，从多维度完成模型生成质量评估，用户可额外选择人工复核完成抽样校准，并查看自动评估指标结果作为参考。</w:t>
      </w:r>
    </w:p>
    <w:p w14:paraId="07E0AC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01CC1F3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leftChars="0" w:right="0" w:firstLine="420" w:firstLineChars="0"/>
        <w:jc w:val="left"/>
        <w:rPr>
          <w:rFonts w:hint="eastAsia" w:eastAsiaTheme="minorEastAsia"/>
          <w:lang w:eastAsia="zh-CN"/>
        </w:rPr>
      </w:pPr>
      <w:r>
        <w:rPr>
          <w:rFonts w:hint="eastAsia"/>
          <w:lang w:val="en-US" w:eastAsia="zh-CN"/>
        </w:rPr>
        <w:t>评估结果查看</w:t>
      </w:r>
    </w:p>
    <w:p w14:paraId="348093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评估任务完成后，平台自动生成结构化评估报告，报告包含四个核心模块：总览仪表盘展示模型整体得分与多维度指标通过率；错误分类面板按五种错误类型分组展示错误样本；修复建议面板基于错误分布特征给出具体优化方向；迭代对比面板展示本轮模型与上一轮模型的性能差异。</w:t>
      </w:r>
    </w:p>
    <w:p w14:paraId="01248E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179AA279">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leftChars="0" w:right="0" w:firstLine="420" w:firstLineChars="0"/>
        <w:jc w:val="left"/>
        <w:rPr>
          <w:rFonts w:hint="eastAsia"/>
          <w:lang w:val="en-US" w:eastAsia="zh-CN"/>
        </w:rPr>
      </w:pPr>
      <w:r>
        <w:rPr>
          <w:rFonts w:hint="eastAsia"/>
          <w:lang w:val="en-US" w:eastAsia="zh-CN"/>
        </w:rPr>
        <w:t>模型迭代优化</w:t>
      </w:r>
    </w:p>
    <w:p w14:paraId="4DEEC6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eastAsiaTheme="minorEastAsia"/>
          <w:lang w:eastAsia="zh-CN"/>
        </w:rPr>
      </w:pPr>
      <w:r>
        <w:rPr>
          <w:rFonts w:hint="eastAsia"/>
          <w:lang w:val="en-US" w:eastAsia="zh-CN"/>
        </w:rPr>
        <w:t>用户基于评估报告给出的优化建议，在数据管理模块完成数据集调整，例如统一答案格式、补全缺失内容、修正不一致标注等，生成新的数据版本后重新执行训练与评估流程。平台自动完成两轮实验结果的对比分析，标注本轮数据调整是否达到预期优化效果。</w:t>
      </w:r>
    </w:p>
    <w:p w14:paraId="6D67E7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57BF845E">
      <w:pPr>
        <w:pStyle w:val="3"/>
        <w:bidi w:val="0"/>
        <w:rPr>
          <w:rFonts w:hint="eastAsia"/>
          <w:lang w:val="en-US" w:eastAsia="zh-CN"/>
        </w:rPr>
      </w:pPr>
      <w:bookmarkStart w:id="18" w:name="_Toc1101765722"/>
      <w:r>
        <w:rPr>
          <w:rStyle w:val="12"/>
          <w:rFonts w:hint="eastAsia"/>
          <w:b w:val="0"/>
          <w:lang w:val="en-US" w:eastAsia="zh-CN"/>
        </w:rPr>
        <w:t xml:space="preserve">4.4 </w:t>
      </w:r>
      <w:r>
        <w:rPr>
          <w:rFonts w:hint="eastAsia"/>
          <w:lang w:val="en-US" w:eastAsia="zh-CN"/>
        </w:rPr>
        <w:t>功能模块</w:t>
      </w:r>
      <w:bookmarkEnd w:id="18"/>
    </w:p>
    <w:p w14:paraId="2C8D2FBD">
      <w:pPr>
        <w:outlineLvl w:val="2"/>
        <w:rPr>
          <w:rStyle w:val="13"/>
          <w:rFonts w:hint="eastAsia"/>
          <w:b w:val="0"/>
          <w:lang w:val="en-US" w:eastAsia="zh-CN"/>
        </w:rPr>
      </w:pPr>
      <w:bookmarkStart w:id="19" w:name="_Toc1772485220"/>
      <w:r>
        <w:rPr>
          <w:rStyle w:val="13"/>
          <w:rFonts w:hint="eastAsia"/>
          <w:b w:val="0"/>
          <w:lang w:val="en-US" w:eastAsia="zh-CN"/>
        </w:rPr>
        <w:t>4.2.1 数据管理</w:t>
      </w:r>
      <w:bookmarkEnd w:id="19"/>
    </w:p>
    <w:p w14:paraId="1BDE02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负责数据集的存储、校验和版本管理。用户上传JSONL数据集后，平台自动进行两层校验，第一层检查格式合法性和必填字段完整性，这类问题会阻断后续训练提交；第二层针对数据问题进行提醒，不阻断流程，包括数据量偏少、存在灌水数据、连续多行输出一致等情况。校验通过后会自动生成包含版本号、创建时间等信息的数据版本快照，后续训练可选用任意历史版本作为数据源，同时数据版本与模型版本通过引用关系关联，可快速追溯模型训练所用的数据版本。</w:t>
      </w:r>
    </w:p>
    <w:p w14:paraId="500DD4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57FB07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center"/>
        <w:rPr>
          <w:rFonts w:hint="eastAsia"/>
          <w:lang w:val="en-US" w:eastAsia="zh-CN"/>
        </w:rPr>
      </w:pPr>
      <w:r>
        <w:rPr>
          <w:rFonts w:hint="eastAsia"/>
          <w:lang w:val="en-US" w:eastAsia="zh-CN"/>
        </w:rPr>
        <w:drawing>
          <wp:inline distT="0" distB="0" distL="114300" distR="114300">
            <wp:extent cx="3082290" cy="3636010"/>
            <wp:effectExtent l="0" t="0" r="381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9"/>
                    <a:stretch>
                      <a:fillRect/>
                    </a:stretch>
                  </pic:blipFill>
                  <pic:spPr>
                    <a:xfrm>
                      <a:off x="0" y="0"/>
                      <a:ext cx="3082290" cy="3636010"/>
                    </a:xfrm>
                    <a:prstGeom prst="rect">
                      <a:avLst/>
                    </a:prstGeom>
                    <a:noFill/>
                    <a:ln>
                      <a:noFill/>
                    </a:ln>
                  </pic:spPr>
                </pic:pic>
              </a:graphicData>
            </a:graphic>
          </wp:inline>
        </w:drawing>
      </w:r>
    </w:p>
    <w:p w14:paraId="0FC542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2E51F0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2C69880A">
      <w:pPr>
        <w:outlineLvl w:val="2"/>
        <w:rPr>
          <w:rStyle w:val="13"/>
          <w:rFonts w:hint="eastAsia" w:cs="Times New Roman"/>
          <w:b w:val="0"/>
          <w:lang w:val="en-US" w:eastAsia="zh-CN"/>
        </w:rPr>
      </w:pPr>
      <w:bookmarkStart w:id="20" w:name="_Toc265941356"/>
      <w:r>
        <w:rPr>
          <w:rStyle w:val="13"/>
          <w:rFonts w:hint="eastAsia" w:cs="Times New Roman"/>
          <w:b w:val="0"/>
          <w:lang w:val="en-US" w:eastAsia="zh-CN"/>
        </w:rPr>
        <w:t>4.2.2 训练工作台</w:t>
      </w:r>
      <w:bookmarkEnd w:id="20"/>
    </w:p>
    <w:p w14:paraId="3F046C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center"/>
        <w:rPr>
          <w:rFonts w:hint="eastAsia"/>
          <w:lang w:val="en-US" w:eastAsia="zh-CN"/>
        </w:rPr>
      </w:pPr>
      <w:r>
        <w:rPr>
          <w:rFonts w:hint="eastAsia"/>
          <w:lang w:val="en-US" w:eastAsia="zh-CN"/>
        </w:rPr>
        <w:drawing>
          <wp:inline distT="0" distB="0" distL="114300" distR="114300">
            <wp:extent cx="2718435" cy="4871085"/>
            <wp:effectExtent l="0" t="0" r="571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0"/>
                    <a:stretch>
                      <a:fillRect/>
                    </a:stretch>
                  </pic:blipFill>
                  <pic:spPr>
                    <a:xfrm>
                      <a:off x="0" y="0"/>
                      <a:ext cx="2718435" cy="4871085"/>
                    </a:xfrm>
                    <a:prstGeom prst="rect">
                      <a:avLst/>
                    </a:prstGeom>
                    <a:noFill/>
                    <a:ln>
                      <a:noFill/>
                    </a:ln>
                  </pic:spPr>
                </pic:pic>
              </a:graphicData>
            </a:graphic>
          </wp:inline>
        </w:drawing>
      </w:r>
    </w:p>
    <w:p w14:paraId="1EA24D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center"/>
        <w:rPr>
          <w:rFonts w:hint="default"/>
          <w:lang w:val="en-US" w:eastAsia="zh-CN"/>
        </w:rPr>
      </w:pPr>
      <w:r>
        <w:rPr>
          <w:rFonts w:hint="eastAsia"/>
          <w:lang w:val="en-US" w:eastAsia="zh-CN"/>
        </w:rPr>
        <w:t>训练流程图</w:t>
      </w:r>
    </w:p>
    <w:p w14:paraId="20ADC6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lang w:val="en-US" w:eastAsia="zh-CN"/>
        </w:rPr>
      </w:pPr>
    </w:p>
    <w:p w14:paraId="78CC45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创建训练任务时，用户依次完成选择训练模式、选择数据版本，平台会自动检查数据格式是否匹配所选模式，接着选择基座模型，从服务器已下载模型路径列表中选择，再配置训练参数，最后选择GPU。参数配置提供三档预设，分别适用于快速跑通流程、正式产出模型、追求极限效果，高级用户可自由调整全部参数，每个参数旁还有悬浮说明。确认配置后平台自动进行硬件自检，会根据配置预估显存需求并与所选GPU可用显存对比，根据显存占用情况进行黄色提醒或者红色阻断。训练启动后，监控页面会实时展示训练进度、loss曲线、GPU显存占用率和滚动日志，训练中若出现显存溢出，平台会自动中断并展示诊断信息。</w:t>
      </w:r>
    </w:p>
    <w:p w14:paraId="44D379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01D0D238">
      <w:pPr>
        <w:outlineLvl w:val="2"/>
        <w:rPr>
          <w:rStyle w:val="13"/>
          <w:rFonts w:hint="eastAsia" w:cs="Times New Roman"/>
          <w:b w:val="0"/>
          <w:lang w:val="en-US" w:eastAsia="zh-CN"/>
        </w:rPr>
      </w:pPr>
      <w:bookmarkStart w:id="21" w:name="_Toc762900885"/>
      <w:r>
        <w:rPr>
          <w:rStyle w:val="13"/>
          <w:rFonts w:hint="eastAsia" w:cs="Times New Roman"/>
          <w:b w:val="0"/>
          <w:lang w:val="en-US" w:eastAsia="zh-CN"/>
        </w:rPr>
        <w:t>4.2.3 评估工作台</w:t>
      </w:r>
      <w:bookmarkEnd w:id="21"/>
    </w:p>
    <w:p w14:paraId="4D1124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负责训练后模型的质量评测和问题诊断。这是平台闭环的核心环节。</w:t>
      </w:r>
    </w:p>
    <w:p w14:paraId="3CAC7A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4266CF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center"/>
        <w:rPr>
          <w:rFonts w:hint="eastAsia"/>
          <w:lang w:val="en-US" w:eastAsia="zh-CN"/>
        </w:rPr>
      </w:pPr>
      <w:r>
        <w:rPr>
          <w:rFonts w:hint="eastAsia"/>
          <w:lang w:val="en-US" w:eastAsia="zh-CN"/>
        </w:rPr>
        <w:drawing>
          <wp:inline distT="0" distB="0" distL="114300" distR="114300">
            <wp:extent cx="1883410" cy="3206750"/>
            <wp:effectExtent l="0" t="0" r="2540"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1"/>
                    <a:stretch>
                      <a:fillRect/>
                    </a:stretch>
                  </pic:blipFill>
                  <pic:spPr>
                    <a:xfrm>
                      <a:off x="0" y="0"/>
                      <a:ext cx="1883410" cy="3206750"/>
                    </a:xfrm>
                    <a:prstGeom prst="rect">
                      <a:avLst/>
                    </a:prstGeom>
                    <a:noFill/>
                    <a:ln>
                      <a:noFill/>
                    </a:ln>
                  </pic:spPr>
                </pic:pic>
              </a:graphicData>
            </a:graphic>
          </wp:inline>
        </w:drawing>
      </w:r>
    </w:p>
    <w:p w14:paraId="777BF5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center"/>
        <w:rPr>
          <w:rFonts w:hint="default"/>
          <w:lang w:val="en-US" w:eastAsia="zh-CN"/>
        </w:rPr>
      </w:pPr>
      <w:r>
        <w:rPr>
          <w:rFonts w:hint="eastAsia"/>
          <w:lang w:val="en-US" w:eastAsia="zh-CN"/>
        </w:rPr>
        <w:t>评估流程图</w:t>
      </w:r>
    </w:p>
    <w:p w14:paraId="59218ECA">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lang w:val="en-US" w:eastAsia="zh-CN"/>
        </w:rPr>
      </w:pPr>
      <w:r>
        <w:rPr>
          <w:rFonts w:hint="eastAsia"/>
          <w:lang w:val="en-US" w:eastAsia="zh-CN"/>
        </w:rPr>
        <w:t>评估方式</w:t>
      </w:r>
    </w:p>
    <w:p w14:paraId="5765E1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评估默认使用本地部署的 LLM 作为评审模型，不依赖外部 API。评审模型对每条测试数据从四个子维度打分：核心事实正确性、信息完整性、无幻觉、格式合规性（可选）。汇总为三档判定：正确、部分正确、错误。</w:t>
      </w:r>
    </w:p>
    <w:p w14:paraId="2AA281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用户可以选择额外启动人工复核——平台按错误类型分层抽样建议五十到两百条题目，用户在界面上逐条确认或修改 LLM 评审的判定。人工复核的结果用于校准 LLM 评审——一致率超过百分之八十时 LLM 评审结果标记为"可信"，低于百分之六十时标记为"以人工为准"。</w:t>
      </w:r>
    </w:p>
    <w:p w14:paraId="2639CC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平台同时提供自动指标作为参考——如关键字段匹配率。这些指标不单独作为判定依据，仅作为快速参考。</w:t>
      </w:r>
    </w:p>
    <w:p w14:paraId="378CB9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18BF3647">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leftChars="0" w:right="0" w:firstLine="0" w:firstLineChars="0"/>
        <w:jc w:val="left"/>
        <w:rPr>
          <w:rFonts w:hint="eastAsia"/>
          <w:lang w:val="en-US" w:eastAsia="zh-CN"/>
        </w:rPr>
      </w:pPr>
      <w:r>
        <w:rPr>
          <w:rFonts w:hint="eastAsia"/>
          <w:lang w:val="en-US" w:eastAsia="zh-CN"/>
        </w:rPr>
        <w:t>错误诊断</w:t>
      </w:r>
    </w:p>
    <w:p w14:paraId="282831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评审模型在完成评分后，额外输出一个错误分类标签。标签从五种固定类型中选择：混淆（模型回答的值像是另一个实体的属性值）、不完整（事实正确但缺少部分信息）、格式偏差（语义正确但措辞与预期不符）、幻觉（回答中存在标准答案没有的内容）、其他（不属于以上任何类型）。</w:t>
      </w:r>
    </w:p>
    <w:p w14:paraId="7B21A1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这种分类方式简单可落地——它是一个固定枚举的分类任务，评审模型的prompt 中已包含每种类型的定义和判别示例，不需要额外的自然语言聚类或机器学习算法。</w:t>
      </w:r>
    </w:p>
    <w:p w14:paraId="75F79FB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1CF7E578">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leftChars="0" w:right="0" w:firstLine="0" w:firstLineChars="0"/>
        <w:jc w:val="left"/>
        <w:rPr>
          <w:rFonts w:hint="eastAsia"/>
          <w:lang w:val="en-US" w:eastAsia="zh-CN"/>
        </w:rPr>
      </w:pPr>
      <w:r>
        <w:rPr>
          <w:rFonts w:hint="eastAsia"/>
          <w:lang w:val="en-US" w:eastAsia="zh-CN"/>
        </w:rPr>
        <w:t>评估报告</w:t>
      </w:r>
    </w:p>
    <w:p w14:paraId="71AAC14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评估完成后自动生成报告，分为四个部分：总览面板：整体得分和各维度通过率。如果做了人工复核，展示 LLM 评审和人工判定的一致率及可信度标记。</w:t>
      </w:r>
    </w:p>
    <w:p w14:paraId="54A39E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错误分类面板：按五种分类标签分组的错误列表，每组展示数量和占比。点击展开可查看具体错误样例（问题、标准答案、模型回答、评审模型的原因描述）。</w:t>
      </w:r>
    </w:p>
    <w:p w14:paraId="7AB6FB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修复建议面板：根据错误分类的统计分布，自动生成方向性建议。如"混淆"类错误占比最高时，建议检查训练数据中指令相似但答案不同的样本对；"不完整"类占比最高时，建议统一同类问题的答案详略标准。某类错误的绝对数量不足百分之三时不单独给建议，"其他"类占比最高时提示用户人工分析错误样例。</w:t>
      </w:r>
    </w:p>
    <w:p w14:paraId="2E3CE7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迭代对比面板：如果存在上轮评估记录，展示两轮各分类标签的数量变化。标注"混淆类错误从35条降到14条，下降60%，修复可能生效"。</w:t>
      </w:r>
    </w:p>
    <w:p w14:paraId="144902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285A2660">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leftChars="0" w:right="0" w:firstLine="0" w:firstLineChars="0"/>
        <w:jc w:val="left"/>
        <w:rPr>
          <w:rFonts w:hint="eastAsia"/>
          <w:lang w:val="en-US" w:eastAsia="zh-CN"/>
        </w:rPr>
      </w:pPr>
      <w:r>
        <w:rPr>
          <w:rFonts w:hint="eastAsia"/>
          <w:lang w:val="en-US" w:eastAsia="zh-CN"/>
        </w:rPr>
        <w:t>建议有效性的验证</w:t>
      </w:r>
    </w:p>
    <w:p w14:paraId="404795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平台在每次评估完成后将分类标签的统计数据（每种标签的数量和占比）存入评估记录。下一轮评估的对应数据与之对比，计算差值和变化百分比。某类错误数量下降超过百分之二十，标注"调整可能生效"；变化不足百分之十，标注"调整可能未生效或生效不显著"；反向上升则标注"建议检查本次调整方向是否正确"。</w:t>
      </w:r>
    </w:p>
    <w:p w14:paraId="14A4B17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lang w:val="en-US" w:eastAsia="zh-CN"/>
        </w:rPr>
      </w:pPr>
    </w:p>
    <w:p w14:paraId="4C86614F">
      <w:pPr>
        <w:outlineLvl w:val="2"/>
        <w:rPr>
          <w:rFonts w:hint="eastAsia"/>
          <w:lang w:val="en-US" w:eastAsia="zh-CN"/>
        </w:rPr>
      </w:pPr>
      <w:bookmarkStart w:id="22" w:name="_Toc1597801605"/>
      <w:r>
        <w:rPr>
          <w:rStyle w:val="13"/>
          <w:rFonts w:hint="eastAsia" w:cs="Times New Roman"/>
          <w:b w:val="0"/>
          <w:lang w:val="en-US" w:eastAsia="zh-CN"/>
        </w:rPr>
        <w:t>4.2.4 模型仓库</w:t>
      </w:r>
      <w:bookmarkEnd w:id="22"/>
    </w:p>
    <w:p w14:paraId="788266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lang w:val="en-US" w:eastAsia="zh-CN"/>
        </w:rPr>
      </w:pPr>
      <w:r>
        <w:rPr>
          <w:rFonts w:hint="eastAsia"/>
          <w:lang w:val="en-US" w:eastAsia="zh-CN"/>
        </w:rPr>
        <w:t>负责已训练模型的注册、导出和快速验证。</w:t>
      </w:r>
    </w:p>
    <w:p w14:paraId="1C16DCE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lang w:val="en-US" w:eastAsia="zh-CN"/>
        </w:rPr>
      </w:pPr>
    </w:p>
    <w:p w14:paraId="2EB68EF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drawing>
          <wp:inline distT="0" distB="0" distL="114300" distR="114300">
            <wp:extent cx="5264150" cy="1080135"/>
            <wp:effectExtent l="0" t="0" r="3175" b="571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2"/>
                    <a:stretch>
                      <a:fillRect/>
                    </a:stretch>
                  </pic:blipFill>
                  <pic:spPr>
                    <a:xfrm>
                      <a:off x="0" y="0"/>
                      <a:ext cx="5264150" cy="1080135"/>
                    </a:xfrm>
                    <a:prstGeom prst="rect">
                      <a:avLst/>
                    </a:prstGeom>
                    <a:noFill/>
                    <a:ln>
                      <a:noFill/>
                    </a:ln>
                  </pic:spPr>
                </pic:pic>
              </a:graphicData>
            </a:graphic>
          </wp:inline>
        </w:drawing>
      </w:r>
    </w:p>
    <w:p w14:paraId="16B7D6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模型注册：训练完成并评估通过后，模型自动注册。注册信息包括模型名称、训练模式、基座模型、数据版本、关键超参、评估摘要、状态标签。</w:t>
      </w:r>
    </w:p>
    <w:p w14:paraId="794213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7534C2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模型导出：用户选择已注册的模型，一键导出。平台调用 LLaMA-Factory 将 LoRA adapter 合并到基座模型，输出完整模型文件。支持选择导出格式和量化方式。对于多阶段训练的模型（如 CPT 合并后再做 SFT），提供一键合并功能。</w:t>
      </w:r>
    </w:p>
    <w:p w14:paraId="561120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3EC6A3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在线验证：模型仓库中每个模型提供快速对话入口。用户输入问题，实时查看模型回答。用于导出前的人工抽查验证。</w:t>
      </w:r>
    </w:p>
    <w:p w14:paraId="0FA5D5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5F001EE4">
      <w:pPr>
        <w:outlineLvl w:val="2"/>
        <w:rPr>
          <w:rFonts w:hint="eastAsia"/>
          <w:lang w:val="en-US" w:eastAsia="zh-CN"/>
        </w:rPr>
      </w:pPr>
      <w:bookmarkStart w:id="23" w:name="_Toc2116053147"/>
      <w:r>
        <w:rPr>
          <w:rStyle w:val="13"/>
          <w:rFonts w:hint="eastAsia" w:cs="Times New Roman"/>
          <w:b w:val="0"/>
          <w:lang w:val="en-US" w:eastAsia="zh-CN"/>
        </w:rPr>
        <w:t>4.2.5 实验面板</w:t>
      </w:r>
      <w:bookmarkEnd w:id="23"/>
    </w:p>
    <w:p w14:paraId="3AD8D7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lang w:val="en-US" w:eastAsia="zh-CN"/>
        </w:rPr>
      </w:pPr>
      <w:r>
        <w:rPr>
          <w:rFonts w:hint="eastAsia"/>
          <w:lang w:val="en-US" w:eastAsia="zh-CN"/>
        </w:rPr>
        <w:t>负责训练实验的记录、对比和分析。</w:t>
      </w:r>
    </w:p>
    <w:p w14:paraId="471FFC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3323C2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drawing>
          <wp:inline distT="0" distB="0" distL="114300" distR="114300">
            <wp:extent cx="5220335" cy="986790"/>
            <wp:effectExtent l="0" t="0" r="889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3"/>
                    <a:srcRect l="832"/>
                    <a:stretch>
                      <a:fillRect/>
                    </a:stretch>
                  </pic:blipFill>
                  <pic:spPr>
                    <a:xfrm>
                      <a:off x="0" y="0"/>
                      <a:ext cx="5220335" cy="986790"/>
                    </a:xfrm>
                    <a:prstGeom prst="rect">
                      <a:avLst/>
                    </a:prstGeom>
                    <a:noFill/>
                    <a:ln>
                      <a:noFill/>
                    </a:ln>
                  </pic:spPr>
                </pic:pic>
              </a:graphicData>
            </a:graphic>
          </wp:inline>
        </w:drawing>
      </w:r>
    </w:p>
    <w:p w14:paraId="5343E9E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4B449E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实验记录：每次训练自动生成一条实验记录。包含配置快照、数据版本、评估结果、训练耗时等信息。用户可添加备注标签。</w:t>
      </w:r>
    </w:p>
    <w:p w14:paraId="7DF02E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759F06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多实验对比：选择两个或多个实验，在同一视图中横向对比关键超参差异、评估指标变化、错误分类分布变化。标注"本轮相比上轮：混淆错误下降百分之六十，不完整错误下降百分之二十五"。</w:t>
      </w:r>
    </w:p>
    <w:p w14:paraId="7426CB2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3CCDE140">
      <w:pPr>
        <w:outlineLvl w:val="2"/>
        <w:rPr>
          <w:rStyle w:val="13"/>
          <w:rFonts w:hint="eastAsia" w:cs="Times New Roman"/>
          <w:b w:val="0"/>
          <w:lang w:val="en-US" w:eastAsia="zh-CN"/>
        </w:rPr>
      </w:pPr>
      <w:bookmarkStart w:id="24" w:name="_Toc28563662"/>
      <w:r>
        <w:rPr>
          <w:rStyle w:val="13"/>
          <w:rFonts w:hint="eastAsia" w:cs="Times New Roman"/>
          <w:b w:val="0"/>
          <w:lang w:val="en-US" w:eastAsia="zh-CN"/>
        </w:rPr>
        <w:t>4.2.6 系统管理</w:t>
      </w:r>
      <w:bookmarkEnd w:id="24"/>
    </w:p>
    <w:p w14:paraId="44F9355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drawing>
          <wp:inline distT="0" distB="0" distL="114300" distR="114300">
            <wp:extent cx="5264150" cy="1116330"/>
            <wp:effectExtent l="0" t="0" r="3175"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4"/>
                    <a:stretch>
                      <a:fillRect/>
                    </a:stretch>
                  </pic:blipFill>
                  <pic:spPr>
                    <a:xfrm>
                      <a:off x="0" y="0"/>
                      <a:ext cx="5264150" cy="1116330"/>
                    </a:xfrm>
                    <a:prstGeom prst="rect">
                      <a:avLst/>
                    </a:prstGeom>
                    <a:noFill/>
                    <a:ln>
                      <a:noFill/>
                    </a:ln>
                  </pic:spPr>
                </pic:pic>
              </a:graphicData>
            </a:graphic>
          </wp:inline>
        </w:drawing>
      </w:r>
    </w:p>
    <w:p w14:paraId="61DCB8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p>
    <w:p w14:paraId="4789611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硬件仪表盘：展示服务器所有 GPU 的实时状态（型号、显存总量、当前占用率）。训练运行时标注占用了哪些 GPU。</w:t>
      </w:r>
    </w:p>
    <w:p w14:paraId="12AA32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日志管理：所有训练的完整日志以文件形式保存，支持按时间范围检索和下载。</w:t>
      </w:r>
    </w:p>
    <w:p w14:paraId="51BF8CA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420" w:firstLineChars="0"/>
        <w:jc w:val="left"/>
        <w:rPr>
          <w:rFonts w:hint="eastAsia"/>
          <w:lang w:val="en-US" w:eastAsia="zh-CN"/>
        </w:rPr>
      </w:pPr>
      <w:r>
        <w:rPr>
          <w:rFonts w:hint="eastAsia"/>
          <w:lang w:val="en-US" w:eastAsia="zh-CN"/>
        </w:rPr>
        <w:t>用户权限：管理员和普通用户两种角色。管理员可管理所有资源和用户，普通用户使用训练和评估功能。</w:t>
      </w:r>
    </w:p>
    <w:p w14:paraId="136C97C2">
      <w:pPr>
        <w:rPr>
          <w:rFonts w:hint="default"/>
          <w:b w:val="0"/>
          <w:bCs/>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177F86"/>
    <w:multiLevelType w:val="singleLevel"/>
    <w:tmpl w:val="B3177F86"/>
    <w:lvl w:ilvl="0" w:tentative="0">
      <w:start w:val="1"/>
      <w:numFmt w:val="decimal"/>
      <w:suff w:val="space"/>
      <w:lvlText w:val="%1."/>
      <w:lvlJc w:val="left"/>
    </w:lvl>
  </w:abstractNum>
  <w:abstractNum w:abstractNumId="1">
    <w:nsid w:val="BF7F5B37"/>
    <w:multiLevelType w:val="singleLevel"/>
    <w:tmpl w:val="BF7F5B37"/>
    <w:lvl w:ilvl="0" w:tentative="0">
      <w:start w:val="1"/>
      <w:numFmt w:val="decimal"/>
      <w:suff w:val="space"/>
      <w:lvlText w:val="%1."/>
      <w:lvlJc w:val="left"/>
    </w:lvl>
  </w:abstractNum>
  <w:abstractNum w:abstractNumId="2">
    <w:nsid w:val="EEAFA118"/>
    <w:multiLevelType w:val="singleLevel"/>
    <w:tmpl w:val="EEAFA118"/>
    <w:lvl w:ilvl="0" w:tentative="0">
      <w:start w:val="1"/>
      <w:numFmt w:val="decimal"/>
      <w:suff w:val="space"/>
      <w:lvlText w:val="%1."/>
      <w:lvlJc w:val="left"/>
    </w:lvl>
  </w:abstractNum>
  <w:abstractNum w:abstractNumId="3">
    <w:nsid w:val="F39340D8"/>
    <w:multiLevelType w:val="singleLevel"/>
    <w:tmpl w:val="F39340D8"/>
    <w:lvl w:ilvl="0" w:tentative="0">
      <w:start w:val="1"/>
      <w:numFmt w:val="decimal"/>
      <w:suff w:val="space"/>
      <w:lvlText w:val="%1."/>
      <w:lvlJc w:val="left"/>
    </w:lvl>
  </w:abstractNum>
  <w:abstractNum w:abstractNumId="4">
    <w:nsid w:val="FDFB3E3B"/>
    <w:multiLevelType w:val="singleLevel"/>
    <w:tmpl w:val="FDFB3E3B"/>
    <w:lvl w:ilvl="0" w:tentative="0">
      <w:start w:val="1"/>
      <w:numFmt w:val="decimal"/>
      <w:suff w:val="space"/>
      <w:lvlText w:val="%1."/>
      <w:lvlJc w:val="left"/>
    </w:lvl>
  </w:abstractNum>
  <w:abstractNum w:abstractNumId="5">
    <w:nsid w:val="FDFFE738"/>
    <w:multiLevelType w:val="singleLevel"/>
    <w:tmpl w:val="FDFFE738"/>
    <w:lvl w:ilvl="0" w:tentative="0">
      <w:start w:val="1"/>
      <w:numFmt w:val="decimal"/>
      <w:suff w:val="space"/>
      <w:lvlText w:val="%1."/>
      <w:lvlJc w:val="left"/>
    </w:lvl>
  </w:abstractNum>
  <w:abstractNum w:abstractNumId="6">
    <w:nsid w:val="FFF5CC63"/>
    <w:multiLevelType w:val="singleLevel"/>
    <w:tmpl w:val="FFF5CC63"/>
    <w:lvl w:ilvl="0" w:tentative="0">
      <w:start w:val="4"/>
      <w:numFmt w:val="chineseCounting"/>
      <w:suff w:val="space"/>
      <w:lvlText w:val="%1."/>
      <w:lvlJc w:val="left"/>
      <w:rPr>
        <w:rFonts w:hint="eastAsia"/>
      </w:rPr>
    </w:lvl>
  </w:abstractNum>
  <w:abstractNum w:abstractNumId="7">
    <w:nsid w:val="0DEB4A7A"/>
    <w:multiLevelType w:val="singleLevel"/>
    <w:tmpl w:val="0DEB4A7A"/>
    <w:lvl w:ilvl="0" w:tentative="0">
      <w:start w:val="1"/>
      <w:numFmt w:val="decimal"/>
      <w:suff w:val="space"/>
      <w:lvlText w:val="%1."/>
      <w:lvlJc w:val="left"/>
    </w:lvl>
  </w:abstractNum>
  <w:abstractNum w:abstractNumId="8">
    <w:nsid w:val="33FF4AFD"/>
    <w:multiLevelType w:val="singleLevel"/>
    <w:tmpl w:val="33FF4AFD"/>
    <w:lvl w:ilvl="0" w:tentative="0">
      <w:start w:val="1"/>
      <w:numFmt w:val="chineseCounting"/>
      <w:suff w:val="nothing"/>
      <w:lvlText w:val="%1．"/>
      <w:lvlJc w:val="left"/>
      <w:rPr>
        <w:rFonts w:hint="eastAsia"/>
      </w:rPr>
    </w:lvl>
  </w:abstractNum>
  <w:abstractNum w:abstractNumId="9">
    <w:nsid w:val="67FF3518"/>
    <w:multiLevelType w:val="singleLevel"/>
    <w:tmpl w:val="67FF3518"/>
    <w:lvl w:ilvl="0" w:tentative="0">
      <w:start w:val="1"/>
      <w:numFmt w:val="decimal"/>
      <w:suff w:val="space"/>
      <w:lvlText w:val="%1."/>
      <w:lvlJc w:val="left"/>
    </w:lvl>
  </w:abstractNum>
  <w:abstractNum w:abstractNumId="10">
    <w:nsid w:val="7DFD3003"/>
    <w:multiLevelType w:val="singleLevel"/>
    <w:tmpl w:val="7DFD3003"/>
    <w:lvl w:ilvl="0" w:tentative="0">
      <w:start w:val="2"/>
      <w:numFmt w:val="chineseCounting"/>
      <w:suff w:val="space"/>
      <w:lvlText w:val="%1."/>
      <w:lvlJc w:val="left"/>
      <w:rPr>
        <w:rFonts w:hint="eastAsia"/>
        <w:sz w:val="32"/>
        <w:szCs w:val="32"/>
      </w:rPr>
    </w:lvl>
  </w:abstractNum>
  <w:abstractNum w:abstractNumId="11">
    <w:nsid w:val="7FFCDADF"/>
    <w:multiLevelType w:val="singleLevel"/>
    <w:tmpl w:val="7FFCDADF"/>
    <w:lvl w:ilvl="0" w:tentative="0">
      <w:start w:val="1"/>
      <w:numFmt w:val="decimal"/>
      <w:suff w:val="space"/>
      <w:lvlText w:val="%1."/>
      <w:lvlJc w:val="left"/>
    </w:lvl>
  </w:abstractNum>
  <w:num w:numId="1">
    <w:abstractNumId w:val="8"/>
  </w:num>
  <w:num w:numId="2">
    <w:abstractNumId w:val="10"/>
  </w:num>
  <w:num w:numId="3">
    <w:abstractNumId w:val="11"/>
  </w:num>
  <w:num w:numId="4">
    <w:abstractNumId w:val="4"/>
  </w:num>
  <w:num w:numId="5">
    <w:abstractNumId w:val="2"/>
  </w:num>
  <w:num w:numId="6">
    <w:abstractNumId w:val="7"/>
  </w:num>
  <w:num w:numId="7">
    <w:abstractNumId w:val="0"/>
  </w:num>
  <w:num w:numId="8">
    <w:abstractNumId w:val="3"/>
  </w:num>
  <w:num w:numId="9">
    <w:abstractNumId w:val="6"/>
  </w:num>
  <w:num w:numId="10">
    <w:abstractNumId w:val="5"/>
  </w:num>
  <w:num w:numId="11">
    <w:abstractNumId w:val="9"/>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775B1A"/>
    <w:rsid w:val="1B947A69"/>
    <w:rsid w:val="1D3F8161"/>
    <w:rsid w:val="1FDF82FE"/>
    <w:rsid w:val="2DFF9966"/>
    <w:rsid w:val="2FBD0CFE"/>
    <w:rsid w:val="37BFFD71"/>
    <w:rsid w:val="37ECB6A1"/>
    <w:rsid w:val="3BDF82E7"/>
    <w:rsid w:val="4B1FC15B"/>
    <w:rsid w:val="4EDBA8F0"/>
    <w:rsid w:val="4EEFF3D9"/>
    <w:rsid w:val="57EF2D61"/>
    <w:rsid w:val="57FF04A5"/>
    <w:rsid w:val="5B4D0675"/>
    <w:rsid w:val="5BB555AB"/>
    <w:rsid w:val="5D7F8959"/>
    <w:rsid w:val="6745AF72"/>
    <w:rsid w:val="6F7F5A73"/>
    <w:rsid w:val="6FFE5BAB"/>
    <w:rsid w:val="735F51B9"/>
    <w:rsid w:val="7767138A"/>
    <w:rsid w:val="77DF81E3"/>
    <w:rsid w:val="77FF8185"/>
    <w:rsid w:val="78D49B1E"/>
    <w:rsid w:val="7B7BF80E"/>
    <w:rsid w:val="7BB8260A"/>
    <w:rsid w:val="7BF51CAF"/>
    <w:rsid w:val="7D7E56A3"/>
    <w:rsid w:val="7E370593"/>
    <w:rsid w:val="7EFFBEBC"/>
    <w:rsid w:val="7FBD2A22"/>
    <w:rsid w:val="7FCF3359"/>
    <w:rsid w:val="7FF71056"/>
    <w:rsid w:val="7FFF837C"/>
    <w:rsid w:val="7FFFF9A6"/>
    <w:rsid w:val="93B318AF"/>
    <w:rsid w:val="97F38D58"/>
    <w:rsid w:val="9EF7A2AF"/>
    <w:rsid w:val="B6FF00AE"/>
    <w:rsid w:val="B95F61C0"/>
    <w:rsid w:val="B9EFE91E"/>
    <w:rsid w:val="BC7BE1C2"/>
    <w:rsid w:val="BD8B620A"/>
    <w:rsid w:val="BDE909A3"/>
    <w:rsid w:val="BFEB59B9"/>
    <w:rsid w:val="CBEBA10E"/>
    <w:rsid w:val="CF7F1B7D"/>
    <w:rsid w:val="DDFFB2A6"/>
    <w:rsid w:val="DFBB4E54"/>
    <w:rsid w:val="E3A338B4"/>
    <w:rsid w:val="E5EDD2EC"/>
    <w:rsid w:val="EABBA91A"/>
    <w:rsid w:val="EEDF9A9C"/>
    <w:rsid w:val="EEE7909A"/>
    <w:rsid w:val="EF67BF70"/>
    <w:rsid w:val="EFC00266"/>
    <w:rsid w:val="EFFFF9EF"/>
    <w:rsid w:val="FB7F4308"/>
    <w:rsid w:val="FBD7CC4C"/>
    <w:rsid w:val="FBFE3BAF"/>
    <w:rsid w:val="FBFFE221"/>
    <w:rsid w:val="FE55276F"/>
    <w:rsid w:val="FE6FC626"/>
    <w:rsid w:val="FE7BB3E9"/>
    <w:rsid w:val="FED7B4B0"/>
    <w:rsid w:val="FEDD5814"/>
    <w:rsid w:val="FF73EC26"/>
    <w:rsid w:val="FF77BBF1"/>
    <w:rsid w:val="FFEF86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2"/>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link w:val="13"/>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0">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toc 1"/>
    <w:basedOn w:val="1"/>
    <w:next w:val="1"/>
    <w:qFormat/>
    <w:uiPriority w:val="0"/>
  </w:style>
  <w:style w:type="paragraph" w:styleId="8">
    <w:name w:val="toc 2"/>
    <w:basedOn w:val="1"/>
    <w:next w:val="1"/>
    <w:qFormat/>
    <w:uiPriority w:val="0"/>
    <w:pPr>
      <w:ind w:left="420" w:leftChars="200"/>
    </w:pPr>
  </w:style>
  <w:style w:type="character" w:styleId="11">
    <w:name w:val="Strong"/>
    <w:basedOn w:val="10"/>
    <w:qFormat/>
    <w:uiPriority w:val="0"/>
    <w:rPr>
      <w:b/>
    </w:rPr>
  </w:style>
  <w:style w:type="character" w:customStyle="1" w:styleId="12">
    <w:name w:val="标题 3 Char"/>
    <w:link w:val="4"/>
    <w:uiPriority w:val="0"/>
    <w:rPr>
      <w:b/>
      <w:sz w:val="32"/>
    </w:rPr>
  </w:style>
  <w:style w:type="character" w:customStyle="1" w:styleId="13">
    <w:name w:val="标题 4 Char"/>
    <w:link w:val="5"/>
    <w:uiPriority w:val="0"/>
    <w:rPr>
      <w:rFonts w:ascii="Arial" w:hAnsi="Arial" w:eastAsia="黑体"/>
      <w:b/>
      <w:sz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5789</Words>
  <Characters>6800</Characters>
  <Lines>0</Lines>
  <Paragraphs>0</Paragraphs>
  <TotalTime>42</TotalTime>
  <ScaleCrop>false</ScaleCrop>
  <LinksUpToDate>false</LinksUpToDate>
  <CharactersWithSpaces>6993</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2026-07-01T09:16:00Z</dcterms:created>
  <dc:creator>Data</dc:creator>
  <cp:lastModifiedBy>Leon</cp:lastModifiedBy>
  <dcterms:modified xsi:type="dcterms:W3CDTF">2026-06-30T10:54:57Z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610A21207FD64EDDAA95C9A4F71463B2_13</vt:lpwstr>
  </property>
  <property fmtid="{D5CDD505-2E9C-101B-9397-08002B2CF9AE}" pid="4" name="KSOTemplateDocerSaveRecord">
    <vt:lpwstr>eyJoZGlkIjoiNjcyYzdhNzkxMDMwNzZiODhhNDA5MTNlMGJmNzRkYzgiLCJ1c2VySWQiOiI0NzQ1MTExNjcifQ==</vt:lpwstr>
  </property>
</Properties>
</file>