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401" w:rsidRDefault="00550401" w:rsidP="004C2608">
      <w:pPr>
        <w:spacing w:line="240" w:lineRule="auto"/>
        <w:rPr>
          <w:sz w:val="72"/>
          <w:szCs w:val="72"/>
        </w:rPr>
      </w:pPr>
      <w:r>
        <w:t xml:space="preserve">abstract class  </w:t>
      </w:r>
      <w:r w:rsidRPr="00550401">
        <w:rPr>
          <w:sz w:val="72"/>
          <w:szCs w:val="72"/>
        </w:rPr>
        <w:t>Funkcja</w:t>
      </w:r>
    </w:p>
    <w:p w:rsidR="00026BB4" w:rsidRDefault="00550401" w:rsidP="00D23054">
      <w:p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Klasa bazowa dla dowolnej funkcji.</w:t>
      </w:r>
      <w:r w:rsidRPr="00026BB4">
        <w:rPr>
          <w:b/>
          <w:sz w:val="24"/>
          <w:szCs w:val="24"/>
        </w:rPr>
        <w:t xml:space="preserve"> </w:t>
      </w:r>
    </w:p>
    <w:p w:rsidR="00D23054" w:rsidRPr="00026BB4" w:rsidRDefault="00D23054" w:rsidP="00D23054">
      <w:pPr>
        <w:spacing w:line="240" w:lineRule="auto"/>
        <w:rPr>
          <w:b/>
          <w:sz w:val="24"/>
          <w:szCs w:val="24"/>
        </w:rPr>
      </w:pPr>
    </w:p>
    <w:p w:rsidR="00550401" w:rsidRPr="00026BB4" w:rsidRDefault="00550401" w:rsidP="004C2608">
      <w:pPr>
        <w:spacing w:after="0" w:line="240" w:lineRule="auto"/>
        <w:rPr>
          <w:b/>
          <w:color w:val="FFFFFF" w:themeColor="background1"/>
        </w:rPr>
      </w:pPr>
      <w:r w:rsidRPr="00026BB4">
        <w:rPr>
          <w:b/>
          <w:color w:val="FFFFFF" w:themeColor="background1"/>
          <w:highlight w:val="darkBlue"/>
        </w:rPr>
        <w:t>Metody</w:t>
      </w:r>
      <w:r w:rsidR="004C2608">
        <w:rPr>
          <w:b/>
          <w:color w:val="FFFFFF" w:themeColor="background1"/>
        </w:rPr>
        <w:t xml:space="preserve">      </w:t>
      </w:r>
    </w:p>
    <w:p w:rsidR="00026BB4" w:rsidRDefault="00026BB4" w:rsidP="004C2608">
      <w:pPr>
        <w:spacing w:line="240" w:lineRule="auto"/>
        <w:rPr>
          <w:sz w:val="44"/>
          <w:szCs w:val="44"/>
        </w:rPr>
      </w:pPr>
      <w:r w:rsidRPr="00026BB4">
        <w:rPr>
          <w:sz w:val="16"/>
          <w:szCs w:val="16"/>
        </w:rPr>
        <w:t>virtual float</w:t>
      </w:r>
      <w:r>
        <w:t xml:space="preserve">  </w:t>
      </w:r>
      <w:r w:rsidRPr="00026BB4">
        <w:rPr>
          <w:sz w:val="44"/>
          <w:szCs w:val="44"/>
        </w:rPr>
        <w:t>Calc</w:t>
      </w:r>
      <w:r>
        <w:rPr>
          <w:sz w:val="44"/>
          <w:szCs w:val="44"/>
        </w:rPr>
        <w:t>(float x)</w:t>
      </w:r>
    </w:p>
    <w:p w:rsidR="00026BB4" w:rsidRDefault="00026BB4" w:rsidP="004C2608">
      <w:pPr>
        <w:spacing w:line="240" w:lineRule="auto"/>
        <w:rPr>
          <w:sz w:val="20"/>
          <w:szCs w:val="20"/>
        </w:rPr>
      </w:pPr>
      <w:r w:rsidRPr="00026BB4">
        <w:rPr>
          <w:sz w:val="20"/>
          <w:szCs w:val="20"/>
        </w:rPr>
        <w:t xml:space="preserve">Oblicza wartość funkcji </w:t>
      </w:r>
    </w:p>
    <w:p w:rsidR="00026BB4" w:rsidRDefault="00026BB4" w:rsidP="004C260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Argumenty:</w:t>
      </w:r>
    </w:p>
    <w:p w:rsidR="00026BB4" w:rsidRDefault="00026BB4" w:rsidP="004C2608">
      <w:pPr>
        <w:pStyle w:val="Akapitzlist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x (float) – argument</w:t>
      </w:r>
    </w:p>
    <w:p w:rsidR="002C6352" w:rsidRPr="002C6352" w:rsidRDefault="002C6352" w:rsidP="004C260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Wartość zwracana: Wynik wyrażony w typie </w:t>
      </w:r>
      <w:r w:rsidR="0078526C">
        <w:rPr>
          <w:sz w:val="20"/>
          <w:szCs w:val="20"/>
        </w:rPr>
        <w:t>FP32</w:t>
      </w:r>
    </w:p>
    <w:p w:rsidR="00026BB4" w:rsidRDefault="00026BB4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2C6352" w:rsidRDefault="002C6352" w:rsidP="004C2608">
      <w:pPr>
        <w:spacing w:line="240" w:lineRule="auto"/>
        <w:rPr>
          <w:sz w:val="72"/>
          <w:szCs w:val="72"/>
        </w:rPr>
      </w:pPr>
      <w:r>
        <w:t xml:space="preserve">class  </w:t>
      </w:r>
      <w:r>
        <w:rPr>
          <w:sz w:val="72"/>
          <w:szCs w:val="72"/>
        </w:rPr>
        <w:t xml:space="preserve">LinearFunction </w:t>
      </w:r>
    </w:p>
    <w:p w:rsidR="002C6352" w:rsidRDefault="002C6352" w:rsidP="00D2305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Klasa reprezentująca funkcję liniową w postaci kierunkowej</w:t>
      </w:r>
      <w:r w:rsidR="00D23054">
        <w:rPr>
          <w:sz w:val="24"/>
          <w:szCs w:val="24"/>
        </w:rPr>
        <w:t>. Można obliczyć poza punktami wspólnymi również kąt między nią a osią OX, czy prostopadłość między dwoma funkcjami liniowymi</w:t>
      </w:r>
    </w:p>
    <w:p w:rsidR="00D23054" w:rsidRPr="00026BB4" w:rsidRDefault="00D23054" w:rsidP="00D23054">
      <w:pPr>
        <w:spacing w:line="240" w:lineRule="auto"/>
        <w:rPr>
          <w:b/>
          <w:sz w:val="24"/>
          <w:szCs w:val="24"/>
        </w:rPr>
      </w:pPr>
    </w:p>
    <w:p w:rsidR="002C6352" w:rsidRDefault="002C6352" w:rsidP="004C2608">
      <w:pPr>
        <w:spacing w:after="0" w:line="240" w:lineRule="auto"/>
        <w:rPr>
          <w:b/>
          <w:color w:val="FFFFFF" w:themeColor="background1"/>
        </w:rPr>
      </w:pPr>
      <w:r w:rsidRPr="00026BB4">
        <w:rPr>
          <w:b/>
          <w:color w:val="FFFFFF" w:themeColor="background1"/>
          <w:highlight w:val="darkBlue"/>
        </w:rPr>
        <w:t>Metody</w:t>
      </w:r>
    </w:p>
    <w:p w:rsidR="00676C56" w:rsidRDefault="00676C56" w:rsidP="004C2608">
      <w:pPr>
        <w:spacing w:after="0" w:line="240" w:lineRule="auto"/>
        <w:rPr>
          <w:b/>
          <w:color w:val="FFFFFF" w:themeColor="background1"/>
        </w:rPr>
      </w:pPr>
    </w:p>
    <w:p w:rsidR="00676C56" w:rsidRDefault="00BA4022" w:rsidP="004C2608">
      <w:pPr>
        <w:spacing w:after="0" w:line="240" w:lineRule="auto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>LinearFunction</w:t>
      </w:r>
      <w:r w:rsidR="00676C56">
        <w:rPr>
          <w:b/>
          <w:color w:val="000000" w:themeColor="text1"/>
          <w:sz w:val="44"/>
          <w:szCs w:val="44"/>
        </w:rPr>
        <w:t>(float a, float b)</w:t>
      </w:r>
    </w:p>
    <w:p w:rsidR="00676C56" w:rsidRDefault="00676C56" w:rsidP="004C2608">
      <w:pPr>
        <w:spacing w:after="0" w:line="240" w:lineRule="auto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Inicjalizacja funkcji liniowej</w:t>
      </w:r>
    </w:p>
    <w:p w:rsidR="00676C56" w:rsidRDefault="00676C56" w:rsidP="004C2608">
      <w:pPr>
        <w:spacing w:after="0" w:line="240" w:lineRule="auto"/>
        <w:rPr>
          <w:color w:val="000000" w:themeColor="text1"/>
          <w:sz w:val="20"/>
          <w:szCs w:val="20"/>
        </w:rPr>
      </w:pPr>
    </w:p>
    <w:p w:rsidR="00676C56" w:rsidRDefault="00676C56" w:rsidP="00676C5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Argumenty:</w:t>
      </w:r>
    </w:p>
    <w:p w:rsidR="00676C56" w:rsidRDefault="00676C56" w:rsidP="00676C56">
      <w:pPr>
        <w:pStyle w:val="Akapitzlist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a, b (float) – współczynniki</w:t>
      </w:r>
    </w:p>
    <w:p w:rsidR="00676C56" w:rsidRPr="00676C56" w:rsidRDefault="00676C56" w:rsidP="00676C5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Ograniczenia:</w:t>
      </w:r>
      <w:r>
        <w:rPr>
          <w:sz w:val="20"/>
          <w:szCs w:val="20"/>
        </w:rPr>
        <w:br/>
      </w:r>
      <m:oMathPara>
        <m:oMath>
          <m:r>
            <w:rPr>
              <w:rFonts w:ascii="Cambria Math" w:hAnsi="Cambria Math"/>
              <w:sz w:val="20"/>
              <w:szCs w:val="20"/>
            </w:rPr>
            <m:t xml:space="preserve">a≠0  &amp;&amp;  b ≠0 </m:t>
          </m:r>
        </m:oMath>
      </m:oMathPara>
    </w:p>
    <w:p w:rsidR="00676C56" w:rsidRPr="004C2608" w:rsidRDefault="00676C56" w:rsidP="00676C56">
      <w:pPr>
        <w:spacing w:line="240" w:lineRule="auto"/>
        <w:rPr>
          <w:sz w:val="20"/>
          <w:szCs w:val="20"/>
        </w:rPr>
      </w:pPr>
      <w:r w:rsidRPr="004C2608">
        <w:rPr>
          <w:sz w:val="20"/>
          <w:szCs w:val="20"/>
        </w:rPr>
        <w:t xml:space="preserve">Wartość zwracana: </w:t>
      </w:r>
      <w:r>
        <w:rPr>
          <w:sz w:val="20"/>
          <w:szCs w:val="20"/>
        </w:rPr>
        <w:t>Obiekt typu</w:t>
      </w:r>
      <w:r w:rsidRPr="00676C56">
        <w:rPr>
          <w:i/>
          <w:sz w:val="20"/>
          <w:szCs w:val="20"/>
        </w:rPr>
        <w:t xml:space="preserve"> LinearFunction</w:t>
      </w:r>
    </w:p>
    <w:p w:rsidR="00676C56" w:rsidRPr="00676C56" w:rsidRDefault="00676C56" w:rsidP="004C2608">
      <w:pPr>
        <w:spacing w:after="0" w:line="240" w:lineRule="auto"/>
        <w:rPr>
          <w:color w:val="000000" w:themeColor="text1"/>
          <w:sz w:val="20"/>
          <w:szCs w:val="20"/>
        </w:rPr>
      </w:pPr>
    </w:p>
    <w:p w:rsidR="002C6352" w:rsidRDefault="002C6352" w:rsidP="004C2608">
      <w:pPr>
        <w:spacing w:line="240" w:lineRule="auto"/>
        <w:rPr>
          <w:sz w:val="44"/>
          <w:szCs w:val="44"/>
        </w:rPr>
      </w:pPr>
      <w:r w:rsidRPr="00F2235D">
        <w:rPr>
          <w:b/>
          <w:sz w:val="16"/>
          <w:szCs w:val="16"/>
        </w:rPr>
        <w:t>float</w:t>
      </w:r>
      <w:r w:rsidRPr="00F2235D">
        <w:rPr>
          <w:b/>
        </w:rPr>
        <w:t xml:space="preserve"> </w:t>
      </w:r>
      <w:r>
        <w:t xml:space="preserve"> </w:t>
      </w:r>
      <w:r w:rsidRPr="00026BB4">
        <w:rPr>
          <w:sz w:val="44"/>
          <w:szCs w:val="44"/>
        </w:rPr>
        <w:t>Calc</w:t>
      </w:r>
      <w:r>
        <w:rPr>
          <w:sz w:val="44"/>
          <w:szCs w:val="44"/>
        </w:rPr>
        <w:t>(float x)</w:t>
      </w:r>
    </w:p>
    <w:p w:rsidR="002C6352" w:rsidRDefault="002C6352" w:rsidP="004C2608">
      <w:pPr>
        <w:spacing w:line="240" w:lineRule="auto"/>
        <w:rPr>
          <w:sz w:val="20"/>
          <w:szCs w:val="20"/>
        </w:rPr>
      </w:pPr>
      <w:r w:rsidRPr="00026BB4">
        <w:rPr>
          <w:sz w:val="20"/>
          <w:szCs w:val="20"/>
        </w:rPr>
        <w:t xml:space="preserve">Oblicza wartość funkcji </w:t>
      </w:r>
    </w:p>
    <w:p w:rsidR="002C6352" w:rsidRDefault="002C6352" w:rsidP="004C260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Argumenty:</w:t>
      </w:r>
    </w:p>
    <w:p w:rsidR="002C6352" w:rsidRDefault="002C6352" w:rsidP="004C2608">
      <w:pPr>
        <w:pStyle w:val="Akapitzlist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x (float) – argument</w:t>
      </w:r>
    </w:p>
    <w:p w:rsidR="004C2608" w:rsidRDefault="004C2608" w:rsidP="004C2608">
      <w:pPr>
        <w:spacing w:line="240" w:lineRule="auto"/>
        <w:rPr>
          <w:sz w:val="20"/>
          <w:szCs w:val="20"/>
        </w:rPr>
      </w:pPr>
      <w:r w:rsidRPr="004C2608">
        <w:rPr>
          <w:sz w:val="20"/>
          <w:szCs w:val="20"/>
        </w:rPr>
        <w:t>Wartość zwracana: Wynik wyrażony w typie FP32</w:t>
      </w:r>
    </w:p>
    <w:p w:rsidR="00676C56" w:rsidRDefault="00676C56" w:rsidP="004C2608">
      <w:pPr>
        <w:spacing w:line="240" w:lineRule="auto"/>
        <w:rPr>
          <w:sz w:val="20"/>
          <w:szCs w:val="20"/>
        </w:rPr>
      </w:pPr>
    </w:p>
    <w:p w:rsidR="00676C56" w:rsidRDefault="009064C3" w:rsidP="00676C56">
      <w:pPr>
        <w:spacing w:line="240" w:lineRule="auto"/>
        <w:rPr>
          <w:sz w:val="44"/>
          <w:szCs w:val="44"/>
        </w:rPr>
      </w:pPr>
      <w:r w:rsidRPr="00F2235D">
        <w:rPr>
          <w:b/>
          <w:sz w:val="16"/>
          <w:szCs w:val="16"/>
        </w:rPr>
        <w:t>bool</w:t>
      </w:r>
      <w:r w:rsidR="00676C56">
        <w:t xml:space="preserve">  </w:t>
      </w:r>
      <w:r w:rsidR="00676C56">
        <w:rPr>
          <w:sz w:val="44"/>
          <w:szCs w:val="44"/>
        </w:rPr>
        <w:t>isPerpendicularTo(</w:t>
      </w:r>
      <w:r w:rsidR="00676C56" w:rsidRPr="00BA4022">
        <w:rPr>
          <w:i/>
          <w:sz w:val="44"/>
          <w:szCs w:val="44"/>
        </w:rPr>
        <w:t>LinearFunction</w:t>
      </w:r>
      <w:r w:rsidR="00676C56">
        <w:rPr>
          <w:sz w:val="44"/>
          <w:szCs w:val="44"/>
        </w:rPr>
        <w:t xml:space="preserve"> _f2)</w:t>
      </w:r>
    </w:p>
    <w:p w:rsidR="00676C56" w:rsidRDefault="00676C56" w:rsidP="00676C5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Sprawdza prostopadłość dwóch funkcji liniowych (prostych)</w:t>
      </w:r>
      <w:r w:rsidR="000E7A07">
        <w:rPr>
          <w:sz w:val="20"/>
          <w:szCs w:val="20"/>
        </w:rPr>
        <w:t>. Korzysta z zależności:</w:t>
      </w:r>
    </w:p>
    <w:p w:rsidR="000E7A07" w:rsidRPr="000E7A07" w:rsidRDefault="000E7A07" w:rsidP="00676C56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 xml:space="preserve"> ⍊ g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=&gt;af*ag=-1</m:t>
          </m:r>
        </m:oMath>
      </m:oMathPara>
    </w:p>
    <w:p w:rsidR="00676C56" w:rsidRDefault="00676C56" w:rsidP="00676C5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Argumenty:</w:t>
      </w:r>
    </w:p>
    <w:p w:rsidR="00676C56" w:rsidRDefault="009064C3" w:rsidP="00676C56">
      <w:pPr>
        <w:pStyle w:val="Akapitzlist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_f2</w:t>
      </w:r>
      <w:r w:rsidR="00676C56">
        <w:rPr>
          <w:sz w:val="20"/>
          <w:szCs w:val="20"/>
        </w:rPr>
        <w:t xml:space="preserve"> (</w:t>
      </w:r>
      <w:r>
        <w:rPr>
          <w:sz w:val="20"/>
          <w:szCs w:val="20"/>
        </w:rPr>
        <w:t>LinearFunction</w:t>
      </w:r>
      <w:r w:rsidR="00676C56">
        <w:rPr>
          <w:sz w:val="20"/>
          <w:szCs w:val="20"/>
        </w:rPr>
        <w:t xml:space="preserve">) – </w:t>
      </w:r>
      <w:r>
        <w:rPr>
          <w:sz w:val="20"/>
          <w:szCs w:val="20"/>
        </w:rPr>
        <w:t>inna funkcja liniowa</w:t>
      </w:r>
    </w:p>
    <w:p w:rsidR="00676C56" w:rsidRDefault="00676C56" w:rsidP="009064C3">
      <w:pPr>
        <w:spacing w:line="240" w:lineRule="auto"/>
        <w:jc w:val="both"/>
        <w:rPr>
          <w:sz w:val="20"/>
          <w:szCs w:val="20"/>
        </w:rPr>
      </w:pPr>
      <w:r w:rsidRPr="004C2608">
        <w:rPr>
          <w:sz w:val="20"/>
          <w:szCs w:val="20"/>
        </w:rPr>
        <w:t xml:space="preserve">Wartość zwracana: </w:t>
      </w:r>
      <w:r w:rsidR="009064C3" w:rsidRPr="009064C3">
        <w:rPr>
          <w:i/>
          <w:sz w:val="20"/>
          <w:szCs w:val="20"/>
        </w:rPr>
        <w:t>true</w:t>
      </w:r>
      <w:r w:rsidR="009064C3">
        <w:rPr>
          <w:i/>
          <w:sz w:val="20"/>
          <w:szCs w:val="20"/>
        </w:rPr>
        <w:t xml:space="preserve"> </w:t>
      </w:r>
      <w:r w:rsidR="009064C3">
        <w:rPr>
          <w:sz w:val="20"/>
          <w:szCs w:val="20"/>
        </w:rPr>
        <w:t xml:space="preserve">dla prostopadłych, </w:t>
      </w:r>
      <w:r w:rsidR="009064C3" w:rsidRPr="009064C3">
        <w:rPr>
          <w:i/>
          <w:sz w:val="20"/>
          <w:szCs w:val="20"/>
        </w:rPr>
        <w:t>false</w:t>
      </w:r>
      <w:r w:rsidR="009064C3">
        <w:rPr>
          <w:sz w:val="20"/>
          <w:szCs w:val="20"/>
        </w:rPr>
        <w:t xml:space="preserve"> dla nieprostopadłych</w:t>
      </w:r>
    </w:p>
    <w:p w:rsidR="00BA4022" w:rsidRDefault="00BA4022" w:rsidP="009064C3">
      <w:pPr>
        <w:spacing w:line="240" w:lineRule="auto"/>
        <w:jc w:val="both"/>
        <w:rPr>
          <w:sz w:val="20"/>
          <w:szCs w:val="20"/>
        </w:rPr>
      </w:pPr>
    </w:p>
    <w:p w:rsidR="00BA4022" w:rsidRDefault="00BA4022" w:rsidP="00BA4022">
      <w:pPr>
        <w:spacing w:line="240" w:lineRule="auto"/>
        <w:rPr>
          <w:sz w:val="44"/>
          <w:szCs w:val="44"/>
        </w:rPr>
      </w:pPr>
      <w:r w:rsidRPr="00F2235D">
        <w:rPr>
          <w:b/>
          <w:sz w:val="16"/>
          <w:szCs w:val="16"/>
        </w:rPr>
        <w:t>float</w:t>
      </w:r>
      <w:r w:rsidRPr="00F2235D">
        <w:rPr>
          <w:b/>
        </w:rPr>
        <w:t xml:space="preserve"> </w:t>
      </w:r>
      <w:r>
        <w:t xml:space="preserve"> </w:t>
      </w:r>
      <w:r>
        <w:rPr>
          <w:sz w:val="44"/>
          <w:szCs w:val="44"/>
        </w:rPr>
        <w:t>angle(</w:t>
      </w:r>
      <w:r w:rsidR="00F2235D">
        <w:rPr>
          <w:sz w:val="44"/>
          <w:szCs w:val="44"/>
        </w:rPr>
        <w:t>bool returnInRadian</w:t>
      </w:r>
      <w:r w:rsidR="00CF55F3">
        <w:rPr>
          <w:sz w:val="44"/>
          <w:szCs w:val="44"/>
        </w:rPr>
        <w:t>s</w:t>
      </w:r>
      <w:r w:rsidR="00F2235D">
        <w:rPr>
          <w:sz w:val="44"/>
          <w:szCs w:val="44"/>
        </w:rPr>
        <w:t xml:space="preserve"> = false</w:t>
      </w:r>
      <w:r>
        <w:rPr>
          <w:sz w:val="44"/>
          <w:szCs w:val="44"/>
        </w:rPr>
        <w:t>)</w:t>
      </w:r>
    </w:p>
    <w:p w:rsidR="00BA4022" w:rsidRDefault="00BA4022" w:rsidP="00F2235D">
      <w:pPr>
        <w:spacing w:line="240" w:lineRule="auto"/>
        <w:rPr>
          <w:sz w:val="20"/>
          <w:szCs w:val="20"/>
        </w:rPr>
      </w:pPr>
      <w:r w:rsidRPr="00026BB4">
        <w:rPr>
          <w:sz w:val="20"/>
          <w:szCs w:val="20"/>
        </w:rPr>
        <w:t xml:space="preserve">Oblicza </w:t>
      </w:r>
      <w:r>
        <w:rPr>
          <w:sz w:val="20"/>
          <w:szCs w:val="20"/>
        </w:rPr>
        <w:t>kąt między osią OX, a samą funkcją (inaczej argument)</w:t>
      </w:r>
      <w:r w:rsidR="00CF55F3">
        <w:rPr>
          <w:sz w:val="20"/>
          <w:szCs w:val="20"/>
        </w:rPr>
        <w:t xml:space="preserve">. Kąt jest wartością z przedziału [0˚, 360˚] lub [0, 2π] przy zwracaniu w radianach </w:t>
      </w:r>
    </w:p>
    <w:p w:rsidR="00F2235D" w:rsidRPr="00F2235D" w:rsidRDefault="00F2235D" w:rsidP="00F2235D">
      <w:pPr>
        <w:spacing w:line="240" w:lineRule="auto"/>
        <w:rPr>
          <w:b/>
          <w:sz w:val="20"/>
          <w:szCs w:val="20"/>
        </w:rPr>
      </w:pPr>
      <w:r w:rsidRPr="00F2235D">
        <w:rPr>
          <w:b/>
          <w:sz w:val="20"/>
          <w:szCs w:val="20"/>
        </w:rPr>
        <w:t>Argumenty:</w:t>
      </w:r>
    </w:p>
    <w:p w:rsidR="00F2235D" w:rsidRDefault="00F2235D" w:rsidP="00F2235D">
      <w:pPr>
        <w:pStyle w:val="Akapitzlist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returnInRadian</w:t>
      </w:r>
      <w:r w:rsidR="00CF55F3">
        <w:rPr>
          <w:sz w:val="20"/>
          <w:szCs w:val="20"/>
        </w:rPr>
        <w:t>s</w:t>
      </w:r>
      <w:r>
        <w:rPr>
          <w:sz w:val="20"/>
          <w:szCs w:val="20"/>
        </w:rPr>
        <w:t xml:space="preserve"> (bool) – czy zwrócić w radianach</w:t>
      </w:r>
    </w:p>
    <w:p w:rsidR="00F2235D" w:rsidRDefault="00F2235D" w:rsidP="00F2235D">
      <w:pPr>
        <w:spacing w:line="240" w:lineRule="auto"/>
        <w:rPr>
          <w:sz w:val="20"/>
          <w:szCs w:val="20"/>
        </w:rPr>
      </w:pPr>
    </w:p>
    <w:p w:rsidR="00BA4022" w:rsidRDefault="00BA4022" w:rsidP="00BA4022">
      <w:pPr>
        <w:spacing w:line="240" w:lineRule="auto"/>
        <w:rPr>
          <w:sz w:val="20"/>
          <w:szCs w:val="20"/>
        </w:rPr>
      </w:pPr>
      <w:r w:rsidRPr="00F2235D">
        <w:rPr>
          <w:b/>
          <w:sz w:val="20"/>
          <w:szCs w:val="20"/>
        </w:rPr>
        <w:t>Wartość zwracana:</w:t>
      </w:r>
      <w:r w:rsidRPr="004C2608">
        <w:rPr>
          <w:sz w:val="20"/>
          <w:szCs w:val="20"/>
        </w:rPr>
        <w:t xml:space="preserve"> </w:t>
      </w:r>
      <w:r w:rsidR="00F2235D">
        <w:rPr>
          <w:sz w:val="20"/>
          <w:szCs w:val="20"/>
        </w:rPr>
        <w:t xml:space="preserve">domyślnie wartość zwracana w stopniach, przy ustawieniu argumentu funkcji na </w:t>
      </w:r>
      <w:r w:rsidR="00F2235D" w:rsidRPr="00F2235D">
        <w:rPr>
          <w:i/>
          <w:sz w:val="20"/>
          <w:szCs w:val="20"/>
        </w:rPr>
        <w:t>true</w:t>
      </w:r>
      <w:r w:rsidR="00F2235D">
        <w:rPr>
          <w:i/>
          <w:sz w:val="20"/>
          <w:szCs w:val="20"/>
        </w:rPr>
        <w:t xml:space="preserve"> </w:t>
      </w:r>
      <w:r w:rsidR="00F2235D">
        <w:rPr>
          <w:sz w:val="20"/>
          <w:szCs w:val="20"/>
        </w:rPr>
        <w:t>w radianach</w:t>
      </w:r>
    </w:p>
    <w:p w:rsidR="00E20C5C" w:rsidRDefault="00E20C5C" w:rsidP="00BA4022">
      <w:pPr>
        <w:spacing w:line="240" w:lineRule="auto"/>
        <w:rPr>
          <w:sz w:val="20"/>
          <w:szCs w:val="20"/>
        </w:rPr>
      </w:pPr>
    </w:p>
    <w:p w:rsidR="00E20C5C" w:rsidRDefault="00E20C5C" w:rsidP="00E20C5C">
      <w:pPr>
        <w:spacing w:line="240" w:lineRule="auto"/>
        <w:rPr>
          <w:sz w:val="44"/>
          <w:szCs w:val="44"/>
        </w:rPr>
      </w:pPr>
      <w:r>
        <w:rPr>
          <w:b/>
          <w:sz w:val="16"/>
          <w:szCs w:val="16"/>
        </w:rPr>
        <w:t>(float?, float?) / float?</w:t>
      </w:r>
      <w:r w:rsidRPr="00F2235D">
        <w:rPr>
          <w:b/>
        </w:rPr>
        <w:t xml:space="preserve"> </w:t>
      </w:r>
      <w:r>
        <w:t xml:space="preserve"> </w:t>
      </w:r>
      <w:r>
        <w:rPr>
          <w:sz w:val="44"/>
          <w:szCs w:val="44"/>
        </w:rPr>
        <w:t>Intersection(&lt;Klasa &gt;</w:t>
      </w:r>
      <w:r w:rsidR="00EF78E7">
        <w:rPr>
          <w:sz w:val="44"/>
          <w:szCs w:val="44"/>
        </w:rPr>
        <w:t xml:space="preserve"> _funcB</w:t>
      </w:r>
      <w:r>
        <w:rPr>
          <w:sz w:val="44"/>
          <w:szCs w:val="44"/>
        </w:rPr>
        <w:t>)</w:t>
      </w:r>
    </w:p>
    <w:p w:rsidR="001B671B" w:rsidRDefault="00E20C5C" w:rsidP="00E20C5C">
      <w:pPr>
        <w:spacing w:line="240" w:lineRule="auto"/>
        <w:rPr>
          <w:sz w:val="20"/>
          <w:szCs w:val="20"/>
        </w:rPr>
      </w:pPr>
      <w:r w:rsidRPr="00026BB4">
        <w:rPr>
          <w:sz w:val="20"/>
          <w:szCs w:val="20"/>
        </w:rPr>
        <w:t xml:space="preserve">Oblicza </w:t>
      </w:r>
      <w:r w:rsidR="00EF78E7">
        <w:rPr>
          <w:sz w:val="20"/>
          <w:szCs w:val="20"/>
        </w:rPr>
        <w:t>punkty wspólne funkcji z inną funkcją</w:t>
      </w:r>
      <w:r w:rsidR="001B671B">
        <w:rPr>
          <w:sz w:val="20"/>
          <w:szCs w:val="20"/>
        </w:rPr>
        <w:t xml:space="preserve">. </w:t>
      </w:r>
    </w:p>
    <w:p w:rsidR="00E20C5C" w:rsidRPr="00F2235D" w:rsidRDefault="00E20C5C" w:rsidP="00E20C5C">
      <w:pPr>
        <w:spacing w:line="240" w:lineRule="auto"/>
        <w:rPr>
          <w:b/>
          <w:sz w:val="20"/>
          <w:szCs w:val="20"/>
        </w:rPr>
      </w:pPr>
      <w:r w:rsidRPr="00F2235D">
        <w:rPr>
          <w:b/>
          <w:sz w:val="20"/>
          <w:szCs w:val="20"/>
        </w:rPr>
        <w:t>Argumenty:</w:t>
      </w:r>
    </w:p>
    <w:p w:rsidR="00E20C5C" w:rsidRDefault="00EF78E7" w:rsidP="00E20C5C">
      <w:pPr>
        <w:pStyle w:val="Akapitzlist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_funcB</w:t>
      </w:r>
      <w:r w:rsidR="00E20C5C">
        <w:rPr>
          <w:sz w:val="20"/>
          <w:szCs w:val="20"/>
        </w:rPr>
        <w:t xml:space="preserve"> (</w:t>
      </w:r>
      <w:r>
        <w:rPr>
          <w:sz w:val="20"/>
          <w:szCs w:val="20"/>
        </w:rPr>
        <w:t>LinearFunction/QuadraticFunction</w:t>
      </w:r>
      <w:r w:rsidR="00E20C5C">
        <w:rPr>
          <w:sz w:val="20"/>
          <w:szCs w:val="20"/>
        </w:rPr>
        <w:t>) –</w:t>
      </w:r>
      <w:r>
        <w:rPr>
          <w:sz w:val="20"/>
          <w:szCs w:val="20"/>
        </w:rPr>
        <w:t xml:space="preserve"> druga funkcja</w:t>
      </w:r>
    </w:p>
    <w:p w:rsidR="00E20C5C" w:rsidRDefault="00E20C5C" w:rsidP="00E20C5C">
      <w:pPr>
        <w:spacing w:line="240" w:lineRule="auto"/>
        <w:rPr>
          <w:sz w:val="20"/>
          <w:szCs w:val="20"/>
        </w:rPr>
      </w:pPr>
    </w:p>
    <w:p w:rsidR="00E20C5C" w:rsidRDefault="00E20C5C" w:rsidP="00E20C5C">
      <w:pPr>
        <w:spacing w:line="240" w:lineRule="auto"/>
        <w:rPr>
          <w:sz w:val="20"/>
          <w:szCs w:val="20"/>
        </w:rPr>
      </w:pPr>
      <w:r w:rsidRPr="00F2235D">
        <w:rPr>
          <w:b/>
          <w:sz w:val="20"/>
          <w:szCs w:val="20"/>
        </w:rPr>
        <w:t>Wartość zwracana:</w:t>
      </w:r>
      <w:r w:rsidRPr="004C2608">
        <w:rPr>
          <w:sz w:val="20"/>
          <w:szCs w:val="20"/>
        </w:rPr>
        <w:t xml:space="preserve"> </w:t>
      </w:r>
    </w:p>
    <w:p w:rsidR="00E20C5C" w:rsidRDefault="00E20C5C" w:rsidP="00E20C5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Kolejno:</w:t>
      </w:r>
    </w:p>
    <w:p w:rsidR="00E20C5C" w:rsidRDefault="00E20C5C" w:rsidP="00E20C5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-  (null, null) / null – dla braku rozwiązań</w:t>
      </w:r>
      <w:r w:rsidR="000E7A07">
        <w:rPr>
          <w:sz w:val="20"/>
          <w:szCs w:val="20"/>
        </w:rPr>
        <w:t xml:space="preserve"> z funkcją kwadratową / liniową</w:t>
      </w:r>
    </w:p>
    <w:p w:rsidR="00E20C5C" w:rsidRDefault="00E20C5C" w:rsidP="00E20C5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- (float, null) / float – dla jednego rozwiązania </w:t>
      </w:r>
      <w:r w:rsidR="00EF78E7">
        <w:rPr>
          <w:sz w:val="20"/>
          <w:szCs w:val="20"/>
        </w:rPr>
        <w:t xml:space="preserve">z </w:t>
      </w:r>
      <w:r>
        <w:rPr>
          <w:sz w:val="20"/>
          <w:szCs w:val="20"/>
        </w:rPr>
        <w:t>funkcj</w:t>
      </w:r>
      <w:r w:rsidR="00EF78E7">
        <w:rPr>
          <w:sz w:val="20"/>
          <w:szCs w:val="20"/>
        </w:rPr>
        <w:t>ą</w:t>
      </w:r>
      <w:r>
        <w:rPr>
          <w:sz w:val="20"/>
          <w:szCs w:val="20"/>
        </w:rPr>
        <w:t xml:space="preserve"> kwadrat</w:t>
      </w:r>
      <w:r w:rsidR="000E7A07">
        <w:rPr>
          <w:sz w:val="20"/>
          <w:szCs w:val="20"/>
        </w:rPr>
        <w:t>ową</w:t>
      </w:r>
      <w:r>
        <w:rPr>
          <w:sz w:val="20"/>
          <w:szCs w:val="20"/>
        </w:rPr>
        <w:t xml:space="preserve"> / liniow</w:t>
      </w:r>
      <w:r w:rsidR="000E7A07">
        <w:rPr>
          <w:sz w:val="20"/>
          <w:szCs w:val="20"/>
        </w:rPr>
        <w:t>ą</w:t>
      </w:r>
    </w:p>
    <w:p w:rsidR="000E7A07" w:rsidRDefault="000E7A07" w:rsidP="000E7A07">
      <w:pPr>
        <w:spacing w:line="240" w:lineRule="auto"/>
        <w:ind w:firstLine="708"/>
        <w:rPr>
          <w:sz w:val="20"/>
          <w:szCs w:val="20"/>
        </w:rPr>
      </w:pPr>
      <w:r>
        <w:rPr>
          <w:sz w:val="20"/>
          <w:szCs w:val="20"/>
        </w:rPr>
        <w:t>- (float, float)  – dla dwóch rozwiązań z funkcją kwadratową</w:t>
      </w:r>
    </w:p>
    <w:p w:rsidR="00E20C5C" w:rsidRPr="00F2235D" w:rsidRDefault="00E20C5C" w:rsidP="00E20C5C">
      <w:pPr>
        <w:spacing w:line="240" w:lineRule="auto"/>
        <w:rPr>
          <w:sz w:val="20"/>
          <w:szCs w:val="20"/>
        </w:rPr>
      </w:pPr>
    </w:p>
    <w:p w:rsidR="00E20C5C" w:rsidRPr="00F2235D" w:rsidRDefault="00E20C5C" w:rsidP="00BA4022">
      <w:pPr>
        <w:spacing w:line="240" w:lineRule="auto"/>
        <w:rPr>
          <w:sz w:val="20"/>
          <w:szCs w:val="20"/>
        </w:rPr>
      </w:pPr>
    </w:p>
    <w:p w:rsidR="00BA4022" w:rsidRPr="009064C3" w:rsidRDefault="00BA4022" w:rsidP="009064C3">
      <w:pPr>
        <w:spacing w:line="240" w:lineRule="auto"/>
        <w:jc w:val="both"/>
        <w:rPr>
          <w:sz w:val="20"/>
          <w:szCs w:val="20"/>
        </w:rPr>
      </w:pPr>
    </w:p>
    <w:p w:rsidR="00676C56" w:rsidRPr="004C2608" w:rsidRDefault="00676C56" w:rsidP="004C2608">
      <w:pPr>
        <w:spacing w:line="240" w:lineRule="auto"/>
        <w:rPr>
          <w:sz w:val="20"/>
          <w:szCs w:val="20"/>
        </w:rPr>
      </w:pPr>
    </w:p>
    <w:p w:rsidR="004C2608" w:rsidRPr="004C2608" w:rsidRDefault="004C2608" w:rsidP="004C2608">
      <w:pPr>
        <w:spacing w:line="240" w:lineRule="auto"/>
        <w:rPr>
          <w:sz w:val="20"/>
          <w:szCs w:val="20"/>
        </w:rPr>
      </w:pPr>
    </w:p>
    <w:p w:rsidR="002C6352" w:rsidRDefault="002C6352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D65CD4" w:rsidRDefault="00D65CD4" w:rsidP="00D65CD4">
      <w:pPr>
        <w:spacing w:line="240" w:lineRule="auto"/>
        <w:rPr>
          <w:sz w:val="72"/>
          <w:szCs w:val="72"/>
        </w:rPr>
      </w:pPr>
      <w:r>
        <w:lastRenderedPageBreak/>
        <w:t xml:space="preserve">class  </w:t>
      </w:r>
      <w:r>
        <w:rPr>
          <w:sz w:val="72"/>
          <w:szCs w:val="72"/>
        </w:rPr>
        <w:t xml:space="preserve">QuadraticFunction </w:t>
      </w:r>
    </w:p>
    <w:p w:rsidR="00D65CD4" w:rsidRDefault="00D65CD4" w:rsidP="00D65CD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Klasa reprezentująca funkcję kwadratową w postaci ogólnej. Automatycznie przy inicjalizacji oblicza wierzchołek funkcji</w:t>
      </w:r>
    </w:p>
    <w:p w:rsidR="00D65CD4" w:rsidRDefault="00D65CD4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Default="00754395" w:rsidP="002C6352">
      <w:pPr>
        <w:spacing w:line="240" w:lineRule="auto"/>
        <w:rPr>
          <w:sz w:val="20"/>
          <w:szCs w:val="20"/>
        </w:rPr>
      </w:pPr>
    </w:p>
    <w:p w:rsidR="00754395" w:rsidRPr="00026BB4" w:rsidRDefault="00754395" w:rsidP="002C6352">
      <w:pPr>
        <w:spacing w:line="240" w:lineRule="auto"/>
        <w:rPr>
          <w:sz w:val="20"/>
          <w:szCs w:val="20"/>
        </w:rPr>
      </w:pPr>
    </w:p>
    <w:sectPr w:rsidR="00754395" w:rsidRPr="00026BB4" w:rsidSect="00550401">
      <w:footerReference w:type="default" r:id="rId8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3E7C" w:rsidRDefault="003A3E7C" w:rsidP="00550401">
      <w:pPr>
        <w:spacing w:after="0" w:line="240" w:lineRule="auto"/>
      </w:pPr>
      <w:r>
        <w:separator/>
      </w:r>
    </w:p>
  </w:endnote>
  <w:endnote w:type="continuationSeparator" w:id="1">
    <w:p w:rsidR="003A3E7C" w:rsidRDefault="003A3E7C" w:rsidP="00550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EE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08454"/>
      <w:docPartObj>
        <w:docPartGallery w:val="Page Numbers (Bottom of Page)"/>
        <w:docPartUnique/>
      </w:docPartObj>
    </w:sdtPr>
    <w:sdtContent>
      <w:p w:rsidR="00550401" w:rsidRDefault="00550401">
        <w:pPr>
          <w:pStyle w:val="Stopka"/>
          <w:jc w:val="center"/>
        </w:pPr>
        <w:fldSimple w:instr=" PAGE   \* MERGEFORMAT ">
          <w:r w:rsidR="00754395">
            <w:rPr>
              <w:noProof/>
            </w:rPr>
            <w:t>4</w:t>
          </w:r>
        </w:fldSimple>
      </w:p>
    </w:sdtContent>
  </w:sdt>
  <w:p w:rsidR="00550401" w:rsidRDefault="00550401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3E7C" w:rsidRDefault="003A3E7C" w:rsidP="00550401">
      <w:pPr>
        <w:spacing w:after="0" w:line="240" w:lineRule="auto"/>
      </w:pPr>
      <w:r>
        <w:separator/>
      </w:r>
    </w:p>
  </w:footnote>
  <w:footnote w:type="continuationSeparator" w:id="1">
    <w:p w:rsidR="003A3E7C" w:rsidRDefault="003A3E7C" w:rsidP="00550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4E6F23"/>
    <w:multiLevelType w:val="hybridMultilevel"/>
    <w:tmpl w:val="D44051FC"/>
    <w:lvl w:ilvl="0" w:tplc="0415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F6589"/>
    <w:rsid w:val="00026BB4"/>
    <w:rsid w:val="000E7A07"/>
    <w:rsid w:val="001B671B"/>
    <w:rsid w:val="002C6352"/>
    <w:rsid w:val="003A3E7C"/>
    <w:rsid w:val="004C2608"/>
    <w:rsid w:val="00550401"/>
    <w:rsid w:val="006229DC"/>
    <w:rsid w:val="00676C56"/>
    <w:rsid w:val="00754395"/>
    <w:rsid w:val="0078526C"/>
    <w:rsid w:val="007B5471"/>
    <w:rsid w:val="009064C3"/>
    <w:rsid w:val="00984B48"/>
    <w:rsid w:val="009F6589"/>
    <w:rsid w:val="00BA4022"/>
    <w:rsid w:val="00CF55F3"/>
    <w:rsid w:val="00D23054"/>
    <w:rsid w:val="00D65CD4"/>
    <w:rsid w:val="00E20C5C"/>
    <w:rsid w:val="00EF78E7"/>
    <w:rsid w:val="00F2235D"/>
    <w:rsid w:val="00F50E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55040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5504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agwek">
    <w:name w:val="header"/>
    <w:basedOn w:val="Normalny"/>
    <w:link w:val="NagwekZnak"/>
    <w:uiPriority w:val="99"/>
    <w:semiHidden/>
    <w:unhideWhenUsed/>
    <w:rsid w:val="005504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550401"/>
  </w:style>
  <w:style w:type="paragraph" w:styleId="Stopka">
    <w:name w:val="footer"/>
    <w:basedOn w:val="Normalny"/>
    <w:link w:val="StopkaZnak"/>
    <w:uiPriority w:val="99"/>
    <w:unhideWhenUsed/>
    <w:rsid w:val="005504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50401"/>
  </w:style>
  <w:style w:type="paragraph" w:styleId="Podtytu">
    <w:name w:val="Subtitle"/>
    <w:basedOn w:val="Normalny"/>
    <w:next w:val="Normalny"/>
    <w:link w:val="PodtytuZnak"/>
    <w:uiPriority w:val="11"/>
    <w:qFormat/>
    <w:rsid w:val="00026BB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026BB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026BB4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676C56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76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76C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EE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C73FC0"/>
    <w:rsid w:val="00620DE0"/>
    <w:rsid w:val="00C73F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C73FC0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Średni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F565F-78EA-4CC7-890B-91B7D3D8A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287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Ministrerstwo Edukacji Narodowej</Company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28</cp:revision>
  <dcterms:created xsi:type="dcterms:W3CDTF">2026-10-01T08:07:00Z</dcterms:created>
  <dcterms:modified xsi:type="dcterms:W3CDTF">2026-10-01T09:00:00Z</dcterms:modified>
</cp:coreProperties>
</file>