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risk</w:t>
      </w:r>
      <w:r>
        <w:t xml:space="preserve"> </w:t>
      </w:r>
      <w:r>
        <w:t xml:space="preserve">factors</w:t>
      </w:r>
      <w:r>
        <w:t xml:space="preserve"> </w:t>
      </w:r>
      <w:r>
        <w:t xml:space="preserve">of</w:t>
      </w:r>
      <w:r>
        <w:t xml:space="preserve"> </w:t>
      </w:r>
      <w:r>
        <w:t xml:space="preserve">HIV</w:t>
      </w:r>
      <w:r>
        <w:t xml:space="preserve"> </w:t>
      </w:r>
      <w:r>
        <w:t xml:space="preserve">multiple</w:t>
      </w:r>
      <w:r>
        <w:t xml:space="preserve"> </w:t>
      </w:r>
      <w:r>
        <w:t xml:space="preserve">infection</w:t>
      </w:r>
      <w:r>
        <w:t xml:space="preserve"> </w:t>
      </w:r>
      <w:r>
        <w:t xml:space="preserve">in</w:t>
      </w:r>
      <w:r>
        <w:t xml:space="preserve"> </w:t>
      </w:r>
      <w:r>
        <w:t xml:space="preserve">Uganda</w:t>
      </w:r>
      <w:r>
        <w:t xml:space="preserve"> </w:t>
      </w:r>
      <w:r>
        <w:t xml:space="preserve">from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population-based</w:t>
      </w:r>
      <w:r>
        <w:t xml:space="preserve"> </w:t>
      </w:r>
      <w:r>
        <w:t xml:space="preserve">deep-sequence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 </w:t>
      </w:r>
      <w:r>
        <w:br/>
      </w:r>
      <w:r>
        <w:t xml:space="preserve">Michael A. Martin</w:t>
      </w:r>
      <w:r>
        <w:rPr>
          <w:vertAlign w:val="superscript"/>
        </w:rPr>
        <w:t xml:space="preserve">1,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Andrea Brizzi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Xiaoyue Xi</w:t>
      </w:r>
      <w:r>
        <w:rPr>
          <w:vertAlign w:val="superscript"/>
        </w:rPr>
        <w:t xml:space="preserve">2,3</w:t>
      </w:r>
      <w:r>
        <w:t xml:space="preserve">,</w:t>
      </w:r>
      <w:r>
        <w:t xml:space="preserve"> </w:t>
      </w:r>
      <w:r>
        <w:t xml:space="preserve">Ronald Moses Galiwango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Sikhulile Moyo</w:t>
      </w:r>
      <w:r>
        <w:rPr>
          <w:vertAlign w:val="superscript"/>
        </w:rPr>
        <w:t xml:space="preserve">5,6</w:t>
      </w:r>
      <w:r>
        <w:t xml:space="preserve">,</w:t>
      </w:r>
      <w:r>
        <w:t xml:space="preserve"> </w:t>
      </w:r>
      <w:r>
        <w:t xml:space="preserve">Deogratius Ssemwanga</w:t>
      </w:r>
      <w:r>
        <w:rPr>
          <w:vertAlign w:val="superscript"/>
        </w:rPr>
        <w:t xml:space="preserve">7,8</w:t>
      </w:r>
      <w:r>
        <w:t xml:space="preserve"> </w:t>
      </w:r>
      <w:r>
        <w:t xml:space="preserve">Alexandra Blenkinsop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Andrew D. Redd</w:t>
      </w:r>
      <w:r>
        <w:rPr>
          <w:vertAlign w:val="superscript"/>
        </w:rPr>
        <w:t xml:space="preserve">9,10,11</w:t>
      </w:r>
      <w:r>
        <w:t xml:space="preserve">,</w:t>
      </w:r>
      <w:r>
        <w:t xml:space="preserve"> </w:t>
      </w:r>
      <w:r>
        <w:t xml:space="preserve">Lucie Abeler-Dörner</w:t>
      </w:r>
      <w:r>
        <w:rPr>
          <w:vertAlign w:val="superscript"/>
        </w:rPr>
        <w:t xml:space="preserve">12</w:t>
      </w:r>
      <w:r>
        <w:t xml:space="preserve">,</w:t>
      </w:r>
      <w:r>
        <w:t xml:space="preserve"> </w:t>
      </w:r>
      <w:r>
        <w:t xml:space="preserve">Christophe Fraser</w:t>
      </w:r>
      <w:r>
        <w:rPr>
          <w:vertAlign w:val="superscript"/>
        </w:rPr>
        <w:t xml:space="preserve">12</w:t>
      </w:r>
      <w:r>
        <w:t xml:space="preserve">,</w:t>
      </w:r>
      <w:r>
        <w:t xml:space="preserve"> </w:t>
      </w:r>
      <w:r>
        <w:t xml:space="preserve">Steven J. Reynolds</w:t>
      </w:r>
      <w:r>
        <w:rPr>
          <w:vertAlign w:val="superscript"/>
        </w:rPr>
        <w:t xml:space="preserve">4,9,10</w:t>
      </w:r>
      <w:r>
        <w:t xml:space="preserve">,</w:t>
      </w:r>
      <w:r>
        <w:t xml:space="preserve"> </w:t>
      </w:r>
      <w:r>
        <w:t xml:space="preserve">Thomas C. Quinn</w:t>
      </w:r>
      <w:r>
        <w:rPr>
          <w:vertAlign w:val="superscript"/>
        </w:rPr>
        <w:t xml:space="preserve">4,9,10</w:t>
      </w:r>
      <w:r>
        <w:t xml:space="preserve">,</w:t>
      </w:r>
      <w:r>
        <w:t xml:space="preserve"> </w:t>
      </w:r>
      <w:r>
        <w:t xml:space="preserve">Joseph Kagaayi</w:t>
      </w:r>
      <w:r>
        <w:rPr>
          <w:vertAlign w:val="superscript"/>
        </w:rPr>
        <w:t xml:space="preserve">4,13</w:t>
      </w:r>
      <w:r>
        <w:t xml:space="preserve">,</w:t>
      </w:r>
      <w:r>
        <w:t xml:space="preserve"> </w:t>
      </w:r>
      <w:r>
        <w:t xml:space="preserve">David Bonsall</w:t>
      </w:r>
      <w:r>
        <w:rPr>
          <w:vertAlign w:val="superscript"/>
        </w:rPr>
        <w:t xml:space="preserve">14</w:t>
      </w:r>
      <w:r>
        <w:t xml:space="preserve">,</w:t>
      </w:r>
      <w:r>
        <w:t xml:space="preserve"> </w:t>
      </w:r>
      <w:r>
        <w:t xml:space="preserve">David Serwadda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Gertrude Nakigozi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Godfrey Kigozi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M. Kate Grabowski</w:t>
      </w:r>
      <w:r>
        <w:rPr>
          <w:vertAlign w:val="superscript"/>
        </w:rPr>
        <w:t xml:space="preserve">1,4,15,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Oliver Ratmann</w:t>
      </w:r>
      <w:r>
        <w:rPr>
          <w:vertAlign w:val="superscript"/>
        </w:rPr>
        <w:t xml:space="preserve">2,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with the PANGEA-HIV Consortium and the Rakai Health Sciences Program</w:t>
      </w:r>
      <w:r>
        <w:br/>
      </w:r>
      <w:r>
        <w:rPr>
          <w:b/>
          <w:bCs/>
        </w:rPr>
        <w:t xml:space="preserve">1</w:t>
      </w:r>
      <w:r>
        <w:t xml:space="preserve"> </w:t>
      </w:r>
      <w:r>
        <w:t xml:space="preserve">Department of Pathology, Johns Hopkins School of Medicine, Baltimore, MD, USA</w:t>
      </w:r>
      <w:r>
        <w:br/>
      </w:r>
      <w:r>
        <w:rPr>
          <w:b/>
          <w:bCs/>
        </w:rPr>
        <w:t xml:space="preserve">2</w:t>
      </w:r>
      <w:r>
        <w:t xml:space="preserve"> </w:t>
      </w:r>
      <w:r>
        <w:t xml:space="preserve">Department of Mathematics, Imperial College London, London, United Kingdom</w:t>
      </w:r>
      <w:r>
        <w:br/>
      </w:r>
      <w:r>
        <w:rPr>
          <w:b/>
          <w:bCs/>
        </w:rPr>
        <w:t xml:space="preserve">3</w:t>
      </w:r>
      <w:r>
        <w:t xml:space="preserve"> </w:t>
      </w:r>
      <w:r>
        <w:t xml:space="preserve">Medical Research Council Biostatistics Unit, University of Cambridge, Cambridge, UK</w:t>
      </w:r>
      <w:r>
        <w:br/>
      </w:r>
      <w:r>
        <w:rPr>
          <w:b/>
          <w:bCs/>
        </w:rPr>
        <w:t xml:space="preserve">4</w:t>
      </w:r>
      <w:r>
        <w:t xml:space="preserve"> </w:t>
      </w:r>
      <w:r>
        <w:t xml:space="preserve">Rakai Health Sciences Program, Kalisizo, Uganda</w:t>
      </w:r>
      <w:r>
        <w:br/>
      </w:r>
      <w:r>
        <w:rPr>
          <w:b/>
          <w:bCs/>
        </w:rPr>
        <w:t xml:space="preserve">5</w:t>
      </w:r>
      <w:r>
        <w:t xml:space="preserve"> </w:t>
      </w:r>
      <w:r>
        <w:t xml:space="preserve">Botswana Harvard AIDS Institute Partnership, Botswana Harvard HIV Reference Laboratory, Gaborone, Botswana</w:t>
      </w:r>
      <w:r>
        <w:br/>
      </w:r>
      <w:r>
        <w:rPr>
          <w:b/>
          <w:bCs/>
        </w:rPr>
        <w:t xml:space="preserve">6</w:t>
      </w:r>
      <w:r>
        <w:t xml:space="preserve"> </w:t>
      </w:r>
      <w:r>
        <w:t xml:space="preserve">Harvard T.H. Chan School of Public Health, Boston, MA, USA</w:t>
      </w:r>
      <w:r>
        <w:br/>
      </w:r>
      <w:r>
        <w:rPr>
          <w:b/>
          <w:bCs/>
        </w:rPr>
        <w:t xml:space="preserve">7</w:t>
      </w:r>
      <w:r>
        <w:t xml:space="preserve"> </w:t>
      </w:r>
      <w:r>
        <w:t xml:space="preserve">Medical Research Council/Uganda Virus Research Institute and London School of Hygiene and Tropical Medicine Uganda Research Unit, Entebbe, Uganda</w:t>
      </w:r>
      <w:r>
        <w:br/>
      </w:r>
      <w:r>
        <w:rPr>
          <w:b/>
          <w:bCs/>
        </w:rPr>
        <w:t xml:space="preserve">8</w:t>
      </w:r>
      <w:r>
        <w:t xml:space="preserve"> </w:t>
      </w:r>
      <w:r>
        <w:t xml:space="preserve">Uganda Virus Research Institute, Entebbe, Uganda</w:t>
      </w:r>
      <w:r>
        <w:br/>
      </w:r>
      <w:r>
        <w:rPr>
          <w:b/>
          <w:bCs/>
        </w:rPr>
        <w:t xml:space="preserve">9</w:t>
      </w:r>
      <w:r>
        <w:t xml:space="preserve"> </w:t>
      </w:r>
      <w:r>
        <w:t xml:space="preserve">Department of Medicine, Johns Hopkins School of Medicine, Baltimore, MD, USA</w:t>
      </w:r>
      <w:r>
        <w:br/>
      </w:r>
      <w:r>
        <w:rPr>
          <w:b/>
          <w:bCs/>
        </w:rPr>
        <w:t xml:space="preserve">10</w:t>
      </w:r>
      <w:r>
        <w:t xml:space="preserve"> </w:t>
      </w:r>
      <w:r>
        <w:t xml:space="preserve">Division of Intramural Research, National Institute of Allergy and Infectious Diseases, National Institutes of Health, Bethesda, MD, USA</w:t>
      </w:r>
      <w:r>
        <w:br/>
      </w:r>
      <w:r>
        <w:rPr>
          <w:b/>
          <w:bCs/>
        </w:rPr>
        <w:t xml:space="preserve">11</w:t>
      </w:r>
      <w:r>
        <w:t xml:space="preserve"> </w:t>
      </w:r>
      <w:r>
        <w:t xml:space="preserve">Institute of Infectious Disease and Molecular Medicine, University of Cape Town, Cape Town, South Africa</w:t>
      </w:r>
      <w:r>
        <w:br/>
      </w:r>
      <w:r>
        <w:rPr>
          <w:b/>
          <w:bCs/>
        </w:rPr>
        <w:t xml:space="preserve">12</w:t>
      </w:r>
      <w:r>
        <w:t xml:space="preserve"> </w:t>
      </w:r>
      <w:r>
        <w:t xml:space="preserve">Pandemic Sciences Institute, Nuffield Department of Medicine, University of Oxford, Oxford, UK</w:t>
      </w:r>
      <w:r>
        <w:br/>
      </w:r>
      <w:r>
        <w:rPr>
          <w:b/>
          <w:bCs/>
        </w:rPr>
        <w:t xml:space="preserve">13</w:t>
      </w:r>
      <w:r>
        <w:t xml:space="preserve"> </w:t>
      </w:r>
      <w:r>
        <w:t xml:space="preserve">Makerere University School of Public Health, Kampala, Uganda</w:t>
      </w:r>
      <w:r>
        <w:br/>
      </w:r>
      <w:r>
        <w:rPr>
          <w:b/>
          <w:bCs/>
        </w:rPr>
        <w:t xml:space="preserve">14</w:t>
      </w:r>
      <w:r>
        <w:t xml:space="preserve"> </w:t>
      </w:r>
      <w:r>
        <w:t xml:space="preserve">Wellcome Centre for Human Genetics, Nuffield Department of Medicine, University of Oxford, Oxford, UK</w:t>
      </w:r>
      <w:r>
        <w:br/>
      </w:r>
      <w:r>
        <w:rPr>
          <w:b/>
          <w:bCs/>
        </w:rPr>
        <w:t xml:space="preserve">15</w:t>
      </w:r>
      <w:r>
        <w:t xml:space="preserve"> </w:t>
      </w:r>
      <w:r>
        <w:t xml:space="preserve">Department of Epidemiology, Johns Hopkins Bloomberg School of Public Health, Baltimore, MD, USA</w:t>
      </w:r>
      <w:r>
        <w:br/>
      </w:r>
      <m:oMath>
        <m:r>
          <m:rPr>
            <m:sty m:val="p"/>
          </m:rPr>
          <m:t>†</m:t>
        </m:r>
      </m:oMath>
      <w:r>
        <w:t xml:space="preserve"> </w:t>
      </w:r>
      <w:r>
        <w:t xml:space="preserve">Corresponding authors mmart108@jhmi.edu, mgrabow2@jhu.edu, oliver.ratmann@imperial.ac.uk</w:t>
      </w:r>
    </w:p>
    <w:bookmarkStart w:id="22" w:name="supplementary-methods"/>
    <w:p>
      <w:pPr>
        <w:pStyle w:val="Heading1"/>
      </w:pPr>
      <w:r>
        <w:t xml:space="preserve">Supplementary methods</w:t>
      </w:r>
    </w:p>
    <w:bookmarkStart w:id="21" w:name="X520e3dfd56629cca3f3d798bac7e8d176a11cb8"/>
    <w:p>
      <w:pPr>
        <w:pStyle w:val="Heading2"/>
      </w:pPr>
      <w:r>
        <w:t xml:space="preserve">Inference of within-host deep sequence phylogenetic trees</w:t>
      </w:r>
    </w:p>
    <w:bookmarkStart w:id="20" w:name="Xdb6793f9b131d666c10d1097c4f7a6e9f74c604"/>
    <w:p>
      <w:pPr>
        <w:pStyle w:val="Heading3"/>
      </w:pPr>
      <w:r>
        <w:t xml:space="preserve">Generation of putative transmission networks</w:t>
      </w:r>
    </w:p>
    <w:p>
      <w:pPr>
        <w:pStyle w:val="FirstParagraph"/>
      </w:pPr>
      <w:r>
        <w:t xml:space="preserve">To avoid running phyloscanner simultaneously on all sampled data, we first clustered participants living with HIV into putative transmission networks. Pairwise genetic distances in the form of % identity between consensus sequences (as generated by shiver) were first calculated in sliding 500 bp windows with a step size of 100 bp to account for recombination and within-host viral evolution following transmission. Pairwise genetic distances excluded sites in which either sequence had a deleted nucleotide or was unsuccessfully genotyped (e.g. an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) or sites in which both sequences were ambiguously genotyped. Exact nucleotide matches were assigned a similarity score of 1 and partial matches based on ambiguous nucleotides in one sequence were assigned a score of 1/2 (biallelelic ambiguous nucleotide) or 1/3 (triallelic). Using genetic distance thresholds calibrated to epidemiologically confirmed transmission pairs within the RCCS </w:t>
      </w:r>
      <w:r>
        <w:t xml:space="preserve">(Ratmann et al. 2019)</w:t>
      </w:r>
      <w:r>
        <w:t xml:space="preserve">, we clustered participants into putative transmission networks based on these pairwise distances. Inferred networks with</w:t>
      </w:r>
      <w:r>
        <w:t xml:space="preserve"> </w:t>
      </w:r>
      <m:oMath>
        <m:r>
          <m:rPr>
            <m:sty m:val="p"/>
          </m:rPr>
          <m:t>&gt;</m:t>
        </m:r>
      </m:oMath>
      <w:r>
        <w:t xml:space="preserve">50 participants were decomposed into smaller networks of variable size by optimizing their modularity </w:t>
      </w:r>
      <w:r>
        <w:t xml:space="preserve">(Blondel et al. 2008)</w:t>
      </w:r>
      <w:r>
        <w:t xml:space="preserve">.</w:t>
      </w:r>
    </w:p>
    <w:p>
      <w:pPr>
        <w:pStyle w:val="BodyText"/>
      </w:pPr>
      <w:r>
        <w:t xml:space="preserve">Finally, transmission networks were grouped into sets of sequences by 1) merging small clusters into a single sequence sets of eight participants, 2) incorporating known epidemiologically linked partners (based on RCCS survey data) for each participant in a given transmission network (regardless of genetic distance), and 3) adding 3 participants per network that were highly related to all participants in a given network on average but were not already included in the network.</w:t>
      </w:r>
    </w:p>
    <w:bookmarkEnd w:id="20"/>
    <w:bookmarkEnd w:id="21"/>
    <w:bookmarkEnd w:id="22"/>
    <w:bookmarkStart w:id="28" w:name="references-1"/>
    <w:p>
      <w:pPr>
        <w:pStyle w:val="Heading1"/>
      </w:pPr>
      <w:r>
        <w:t xml:space="preserve">References</w:t>
      </w:r>
    </w:p>
    <w:bookmarkStart w:id="27" w:name="refs"/>
    <w:bookmarkStart w:id="24" w:name="ref-blondel2008"/>
    <w:p>
      <w:pPr>
        <w:pStyle w:val="Bibliography"/>
      </w:pPr>
      <w:r>
        <w:t xml:space="preserve">Blondel, Vincent D,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/>
          <w:iCs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23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24"/>
    <w:bookmarkStart w:id="26" w:name="ref-ratmann2019"/>
    <w:p>
      <w:pPr>
        <w:pStyle w:val="Bibliography"/>
      </w:pPr>
      <w:r>
        <w:t xml:space="preserve">Ratmann, Oliver, M. Kate Grabowski, Matthew Hall, Tanya Golubchik, Chris Wymant, Lucie Abeler-Dörner, David Bonsall, et al. 2019.</w:t>
      </w:r>
      <w:r>
        <w:t xml:space="preserve"> </w:t>
      </w:r>
      <w:r>
        <w:t xml:space="preserve">“Inferring</w:t>
      </w:r>
      <w:r>
        <w:t xml:space="preserve"> </w:t>
      </w:r>
      <w:r>
        <w:t xml:space="preserve">HIV</w:t>
      </w:r>
      <w:r>
        <w:t xml:space="preserve">-1 Transmission Networks and Sources of Epidemic Spread in Africa with Deep-Sequence Phylogenetic Analysis.”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10 (1): 1411.</w:t>
      </w:r>
      <w:r>
        <w:t xml:space="preserve"> </w:t>
      </w:r>
      <w:hyperlink r:id="rId25">
        <w:r>
          <w:rPr>
            <w:rStyle w:val="Hyperlink"/>
          </w:rPr>
          <w:t xml:space="preserve">https://doi.org/10.1038/s41467-019-09139-4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38/s41467-019-09139-4" TargetMode="External" /><Relationship Type="http://schemas.openxmlformats.org/officeDocument/2006/relationships/hyperlink" Id="rId23" Target="https://doi.org/10.1088/1742-5468/2008/10/P100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38/s41467-019-09139-4" TargetMode="External" /><Relationship Type="http://schemas.openxmlformats.org/officeDocument/2006/relationships/hyperlink" Id="rId23" Target="https://doi.org/10.1088/1742-5468/2008/10/P100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prevalence and risk factors of HIV multiple infection in Uganda from cross-sectional population-based deep-sequence data</dc:title>
  <dc:creator/>
  <cp:keywords/>
  <dcterms:created xsi:type="dcterms:W3CDTF">2024-10-04T00:04:56Z</dcterms:created>
  <dcterms:modified xsi:type="dcterms:W3CDTF">2024-10-04T00:04:56Z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./references.bib</vt:lpwstr>
  </property>
</Properties>
</file>