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HIV deep-sequence data generated from 2,029 people living with viremic HIV who participated in the population-based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58" w:name="results"/>
    <w:p>
      <w:pPr>
        <w:pStyle w:val="Heading1"/>
      </w:pPr>
      <w:r>
        <w:t xml:space="preserve">Results</w:t>
      </w:r>
    </w:p>
    <w:bookmarkStart w:id="54"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tbl>
      <w:tblPr>
        <w:tblStyle w:val="FigureTable"/>
        <w:tblW w:type="auto" w:w="0"/>
        <w:jc w:val="center"/>
        <w:tblLook w:firstRow="0" w:lastRow="0" w:firstColumn="0" w:lastColumn="0"/>
      </w:tblPr>
      <w:tblGrid/>
    </w:tbl>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4"/>
    <w:bookmarkStart w:id="55"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tbl>
      <w:tblPr>
        <w:tblStyle w:val="FigureTable"/>
        <w:tblW w:type="auto" w:w="0"/>
        <w:jc w:val="center"/>
        <w:tblLook w:firstRow="0" w:lastRow="0" w:firstColumn="0" w:lastColumn="0"/>
      </w:tblPr>
      <w:tblGrid/>
    </w:tbl>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55"/>
    <w:bookmarkStart w:id="56"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tbl>
      <w:tblPr>
        <w:tblStyle w:val="FigureTable"/>
        <w:tblW w:type="auto" w:w="0"/>
        <w:jc w:val="center"/>
        <w:tblLook w:firstRow="0" w:lastRow="0" w:firstColumn="0" w:lastColumn="0"/>
      </w:tblPr>
      <w:tblGrid/>
    </w:tbl>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56"/>
    <w:bookmarkStart w:id="57"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tbl>
      <w:tblPr>
        <w:tblStyle w:val="FigureTable"/>
        <w:tblW w:type="auto" w:w="0"/>
        <w:jc w:val="center"/>
        <w:tblLook w:firstRow="0" w:lastRow="0" w:firstColumn="0" w:lastColumn="0"/>
      </w:tblPr>
      <w:tblGrid/>
    </w:tbl>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57"/>
    <w:bookmarkEnd w:id="58"/>
    <w:bookmarkStart w:id="59"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from this setting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there remains a higher prevalence of people living with viremic, ART-resistant HIV as compared to inland communities</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59"/>
    <w:bookmarkStart w:id="60"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60"/>
    <w:bookmarkStart w:id="99" w:name="supporting-information"/>
    <w:p>
      <w:pPr>
        <w:pStyle w:val="Heading1"/>
      </w:pPr>
      <w:r>
        <w:t xml:space="preserve">Supporting information</w:t>
      </w:r>
    </w:p>
    <w:bookmarkStart w:id="61"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bookmarkEnd w:id="61"/>
    <w:bookmarkStart w:id="62"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2"/>
    <w:bookmarkStart w:id="63"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3"/>
    <w:bookmarkStart w:id="64"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4"/>
    <w:bookmarkStart w:id="6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bookmarkEnd w:id="65"/>
    <w:bookmarkStart w:id="66"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bookmarkEnd w:id="66"/>
    <w:bookmarkStart w:id="67"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67"/>
    <w:bookmarkStart w:id="68" w:name="supp_methods"/>
    <w:p>
      <w:pPr>
        <w:pStyle w:val="Heading4"/>
      </w:pPr>
      <w:r>
        <w:t xml:space="preserve">S1 File.</w:t>
      </w:r>
    </w:p>
    <w:p>
      <w:pPr>
        <w:pStyle w:val="FirstParagraph"/>
      </w:pPr>
      <w:r>
        <w:rPr>
          <w:b/>
          <w:bCs/>
        </w:rPr>
        <w:t xml:space="preserve">Supplementary methods.</w:t>
      </w:r>
    </w:p>
    <w:bookmarkEnd w:id="68"/>
    <w:bookmarkStart w:id="69"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69"/>
    <w:bookmarkStart w:id="70"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70"/>
    <w:bookmarkStart w:id="71" w:name="model_diagnostics"/>
    <w:p>
      <w:pPr>
        <w:pStyle w:val="Heading4"/>
      </w:pPr>
      <w:r>
        <w:t xml:space="preserve">S4 File.</w:t>
      </w:r>
    </w:p>
    <w:p>
      <w:pPr>
        <w:pStyle w:val="FirstParagraph"/>
      </w:pPr>
      <w:r>
        <w:rPr>
          <w:b/>
          <w:bCs/>
        </w:rPr>
        <w:t xml:space="preserve">Bayesian model fit diagnostics.</w:t>
      </w:r>
    </w:p>
    <w:bookmarkEnd w:id="71"/>
    <w:bookmarkStart w:id="72" w:name="genome_window_sensitivity"/>
    <w:p>
      <w:pPr>
        <w:pStyle w:val="Heading4"/>
      </w:pPr>
      <w:r>
        <w:t xml:space="preserve">S5 File.</w:t>
      </w:r>
    </w:p>
    <w:p>
      <w:pPr>
        <w:pStyle w:val="FirstParagraph"/>
      </w:pPr>
      <w:r>
        <w:rPr>
          <w:b/>
          <w:bCs/>
        </w:rPr>
        <w:t xml:space="preserve">Sensitivity of results to choice of non-overlapping genome windows.</w:t>
      </w:r>
    </w:p>
    <w:bookmarkEnd w:id="72"/>
    <w:bookmarkStart w:id="74" w:name="s1-table."/>
    <w:p>
      <w:pPr>
        <w:pStyle w:val="Heading4"/>
      </w:pPr>
      <w:r>
        <w:t xml:space="preserve">S1 Table.</w:t>
      </w:r>
    </w:p>
    <w:p>
      <w:pPr>
        <w:pStyle w:val="FirstParagraph"/>
      </w:pPr>
      <w:bookmarkStart w:id="73" w:name="seq_tech_table"/>
      <w:bookmarkEnd w:id="73"/>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74"/>
    <w:bookmarkStart w:id="76" w:name="s2-table."/>
    <w:p>
      <w:pPr>
        <w:pStyle w:val="Heading4"/>
      </w:pPr>
      <w:r>
        <w:t xml:space="preserve">S2 Table.</w:t>
      </w:r>
    </w:p>
    <w:p>
      <w:pPr>
        <w:pStyle w:val="FirstParagraph"/>
      </w:pPr>
      <w:bookmarkStart w:id="75" w:name="epi_table"/>
      <w:bookmarkEnd w:id="75"/>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76"/>
    <w:bookmarkStart w:id="78" w:name="s3-table."/>
    <w:p>
      <w:pPr>
        <w:pStyle w:val="Heading4"/>
      </w:pPr>
      <w:r>
        <w:t xml:space="preserve">S3 Table.</w:t>
      </w:r>
    </w:p>
    <w:p>
      <w:pPr>
        <w:pStyle w:val="FirstParagraph"/>
      </w:pPr>
      <w:bookmarkStart w:id="77" w:name="missing_data_table"/>
      <w:bookmarkEnd w:id="77"/>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78"/>
    <w:bookmarkStart w:id="80" w:name="s4-table."/>
    <w:p>
      <w:pPr>
        <w:pStyle w:val="Heading4"/>
      </w:pPr>
      <w:r>
        <w:t xml:space="preserve">S4 Table.</w:t>
      </w:r>
    </w:p>
    <w:p>
      <w:pPr>
        <w:pStyle w:val="FirstParagraph"/>
      </w:pPr>
      <w:bookmarkStart w:id="79" w:name="base_simulation_base_table"/>
      <w:bookmarkEnd w:id="79"/>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80"/>
    <w:bookmarkStart w:id="82" w:name="s5-table."/>
    <w:p>
      <w:pPr>
        <w:pStyle w:val="Heading4"/>
      </w:pPr>
      <w:r>
        <w:t xml:space="preserve">S5 Table.</w:t>
      </w:r>
    </w:p>
    <w:p>
      <w:pPr>
        <w:pStyle w:val="FirstParagraph"/>
      </w:pPr>
      <w:bookmarkStart w:id="81" w:name="full_simulation_base_table"/>
      <w:bookmarkEnd w:id="81"/>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82"/>
    <w:bookmarkStart w:id="84" w:name="s6-table."/>
    <w:p>
      <w:pPr>
        <w:pStyle w:val="Heading4"/>
      </w:pPr>
      <w:r>
        <w:t xml:space="preserve">S6 Table.</w:t>
      </w:r>
    </w:p>
    <w:p>
      <w:pPr>
        <w:pStyle w:val="FirstParagraph"/>
      </w:pPr>
      <w:bookmarkStart w:id="83" w:name="full_simulation_full_table"/>
      <w:bookmarkEnd w:id="83"/>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84"/>
    <w:bookmarkStart w:id="86" w:name="s7-table."/>
    <w:p>
      <w:pPr>
        <w:pStyle w:val="Heading4"/>
      </w:pPr>
      <w:r>
        <w:t xml:space="preserve">S7 Table.</w:t>
      </w:r>
    </w:p>
    <w:p>
      <w:pPr>
        <w:pStyle w:val="FirstParagraph"/>
      </w:pPr>
      <w:bookmarkStart w:id="85" w:name="ext_simulation_ext_table"/>
      <w:bookmarkEnd w:id="85"/>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86"/>
    <w:bookmarkStart w:id="88" w:name="s8-table."/>
    <w:p>
      <w:pPr>
        <w:pStyle w:val="Heading4"/>
      </w:pPr>
      <w:r>
        <w:t xml:space="preserve">S8 Table.</w:t>
      </w:r>
    </w:p>
    <w:p>
      <w:pPr>
        <w:pStyle w:val="FirstParagraph"/>
      </w:pPr>
      <w:bookmarkStart w:id="87" w:name="empirical_full_table"/>
      <w:bookmarkEnd w:id="8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88"/>
    <w:bookmarkStart w:id="90" w:name="s9-table."/>
    <w:p>
      <w:pPr>
        <w:pStyle w:val="Heading4"/>
      </w:pPr>
      <w:r>
        <w:t xml:space="preserve">S9 Table.</w:t>
      </w:r>
    </w:p>
    <w:p>
      <w:pPr>
        <w:pStyle w:val="FirstParagraph"/>
      </w:pPr>
      <w:bookmarkStart w:id="89" w:name="empirical_comm_table"/>
      <w:bookmarkEnd w:id="89"/>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90"/>
    <w:bookmarkStart w:id="92" w:name="s10-table."/>
    <w:p>
      <w:pPr>
        <w:pStyle w:val="Heading4"/>
      </w:pPr>
      <w:r>
        <w:t xml:space="preserve">S10 Table.</w:t>
      </w:r>
    </w:p>
    <w:p>
      <w:pPr>
        <w:pStyle w:val="FirstParagraph"/>
      </w:pPr>
      <w:bookmarkStart w:id="91" w:name="empirical_seq_table"/>
      <w:bookmarkEnd w:id="91"/>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92"/>
    <w:bookmarkStart w:id="94" w:name="s11-table."/>
    <w:p>
      <w:pPr>
        <w:pStyle w:val="Heading4"/>
      </w:pPr>
      <w:r>
        <w:t xml:space="preserve">S11 Table.</w:t>
      </w:r>
    </w:p>
    <w:p>
      <w:pPr>
        <w:pStyle w:val="FirstParagraph"/>
      </w:pPr>
      <w:bookmarkStart w:id="93" w:name="empirical_sexpever_men_table"/>
      <w:bookmarkEnd w:id="93"/>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94"/>
    <w:bookmarkStart w:id="96" w:name="s12-table."/>
    <w:p>
      <w:pPr>
        <w:pStyle w:val="Heading4"/>
      </w:pPr>
      <w:r>
        <w:t xml:space="preserve">S12 Table.</w:t>
      </w:r>
    </w:p>
    <w:p>
      <w:pPr>
        <w:pStyle w:val="FirstParagraph"/>
      </w:pPr>
      <w:bookmarkStart w:id="95" w:name="empirical_sexpever_men_complete_table"/>
      <w:bookmarkEnd w:id="95"/>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96"/>
    <w:bookmarkStart w:id="98" w:name="s13-table."/>
    <w:p>
      <w:pPr>
        <w:pStyle w:val="Heading4"/>
      </w:pPr>
      <w:r>
        <w:t xml:space="preserve">S13 Table.</w:t>
      </w:r>
    </w:p>
    <w:p>
      <w:pPr>
        <w:pStyle w:val="FirstParagraph"/>
      </w:pPr>
      <w:bookmarkStart w:id="97" w:name="empirical_var_select_table"/>
      <w:bookmarkEnd w:id="9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98"/>
    <w:bookmarkEnd w:id="99"/>
    <w:bookmarkStart w:id="321" w:name="references-1"/>
    <w:p>
      <w:pPr>
        <w:pStyle w:val="Heading1"/>
      </w:pPr>
      <w:r>
        <w:t xml:space="preserve">References</w:t>
      </w:r>
    </w:p>
    <w:bookmarkStart w:id="320" w:name="refs"/>
    <w:bookmarkStart w:id="101"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00">
        <w:r>
          <w:rPr>
            <w:rStyle w:val="Hyperlink"/>
          </w:rPr>
          <w:t xml:space="preserve">https://doi.org/10.1097/COH.0000000000000542</w:t>
        </w:r>
      </w:hyperlink>
      <w:r>
        <w:t xml:space="preserve">.</w:t>
      </w:r>
    </w:p>
    <w:bookmarkEnd w:id="101"/>
    <w:bookmarkStart w:id="103"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02">
        <w:r>
          <w:rPr>
            <w:rStyle w:val="Hyperlink"/>
          </w:rPr>
          <w:t xml:space="preserve">https://doi.org/10.1128/JVI.02132-08</w:t>
        </w:r>
      </w:hyperlink>
      <w:r>
        <w:t xml:space="preserve">.</w:t>
      </w:r>
    </w:p>
    <w:bookmarkEnd w:id="103"/>
    <w:bookmarkStart w:id="105"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04">
        <w:r>
          <w:rPr>
            <w:rStyle w:val="Hyperlink"/>
          </w:rPr>
          <w:t xml:space="preserve">https://doi.org/10.1186/s12864-020-6486-3</w:t>
        </w:r>
      </w:hyperlink>
      <w:r>
        <w:t xml:space="preserve">.</w:t>
      </w:r>
    </w:p>
    <w:bookmarkEnd w:id="105"/>
    <w:bookmarkStart w:id="107"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06">
        <w:r>
          <w:rPr>
            <w:rStyle w:val="Hyperlink"/>
          </w:rPr>
          <w:t xml:space="preserve">https://doi.org/10.1089/cmb.2012.0021</w:t>
        </w:r>
      </w:hyperlink>
      <w:r>
        <w:t xml:space="preserve">.</w:t>
      </w:r>
    </w:p>
    <w:bookmarkEnd w:id="107"/>
    <w:bookmarkStart w:id="109"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08">
        <w:r>
          <w:rPr>
            <w:rStyle w:val="Hyperlink"/>
          </w:rPr>
          <w:t xml:space="preserve">https://doi.org/10.48550/ARXIV.1312.0906</w:t>
        </w:r>
      </w:hyperlink>
      <w:r>
        <w:t xml:space="preserve">.</w:t>
      </w:r>
    </w:p>
    <w:bookmarkEnd w:id="109"/>
    <w:bookmarkStart w:id="111"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10">
        <w:r>
          <w:rPr>
            <w:rStyle w:val="Hyperlink"/>
          </w:rPr>
          <w:t xml:space="preserve">https://doi.org/10.1093/bioinformatics/btu170</w:t>
        </w:r>
      </w:hyperlink>
      <w:r>
        <w:t xml:space="preserve">.</w:t>
      </w:r>
    </w:p>
    <w:bookmarkEnd w:id="111"/>
    <w:bookmarkStart w:id="113"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12">
        <w:r>
          <w:rPr>
            <w:rStyle w:val="Hyperlink"/>
          </w:rPr>
          <w:t xml:space="preserve">https://doi.org/10.1128/JCM.00382-20</w:t>
        </w:r>
      </w:hyperlink>
      <w:r>
        <w:t xml:space="preserve">.</w:t>
      </w:r>
    </w:p>
    <w:bookmarkEnd w:id="113"/>
    <w:bookmarkStart w:id="115"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14">
        <w:r>
          <w:rPr>
            <w:rStyle w:val="Hyperlink"/>
          </w:rPr>
          <w:t xml:space="preserve">https://doi.org/10.1101/2024.04.21.24306145</w:t>
        </w:r>
      </w:hyperlink>
      <w:r>
        <w:t xml:space="preserve">.</w:t>
      </w:r>
    </w:p>
    <w:bookmarkEnd w:id="115"/>
    <w:bookmarkStart w:id="117"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16">
        <w:r>
          <w:rPr>
            <w:rStyle w:val="Hyperlink"/>
          </w:rPr>
          <w:t xml:space="preserve">https://mc-stan.org/posterior/</w:t>
        </w:r>
      </w:hyperlink>
      <w:r>
        <w:t xml:space="preserve">.</w:t>
      </w:r>
    </w:p>
    <w:bookmarkEnd w:id="117"/>
    <w:bookmarkStart w:id="119"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18">
        <w:r>
          <w:rPr>
            <w:rStyle w:val="Hyperlink"/>
          </w:rPr>
          <w:t xml:space="preserve">https://proceedings.mlr.press/v5/carvalho09a.html</w:t>
        </w:r>
      </w:hyperlink>
      <w:r>
        <w:t xml:space="preserve">.</w:t>
      </w:r>
    </w:p>
    <w:bookmarkEnd w:id="119"/>
    <w:bookmarkStart w:id="121"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20">
        <w:r>
          <w:rPr>
            <w:rStyle w:val="Hyperlink"/>
          </w:rPr>
          <w:t xml:space="preserve">https://doi.org/10.1016/S2352-3018(16)30034-0</w:t>
        </w:r>
      </w:hyperlink>
      <w:r>
        <w:t xml:space="preserve">.</w:t>
      </w:r>
    </w:p>
    <w:bookmarkEnd w:id="121"/>
    <w:bookmarkStart w:id="123"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22">
        <w:r>
          <w:rPr>
            <w:rStyle w:val="Hyperlink"/>
          </w:rPr>
          <w:t xml:space="preserve">https://doi.org/10.1093/infdis/jiac166</w:t>
        </w:r>
      </w:hyperlink>
      <w:r>
        <w:t xml:space="preserve">.</w:t>
      </w:r>
    </w:p>
    <w:bookmarkEnd w:id="123"/>
    <w:bookmarkStart w:id="125"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24">
        <w:r>
          <w:rPr>
            <w:rStyle w:val="Hyperlink"/>
          </w:rPr>
          <w:t xml:space="preserve">https://doi.org/10.1128/CMR.00021-12</w:t>
        </w:r>
      </w:hyperlink>
      <w:r>
        <w:t xml:space="preserve">.</w:t>
      </w:r>
    </w:p>
    <w:bookmarkEnd w:id="125"/>
    <w:bookmarkStart w:id="127"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26">
        <w:r>
          <w:rPr>
            <w:rStyle w:val="Hyperlink"/>
          </w:rPr>
          <w:t xml:space="preserve">https://doi.org/10.1038/nm0310-268</w:t>
        </w:r>
      </w:hyperlink>
      <w:r>
        <w:t xml:space="preserve">.</w:t>
      </w:r>
    </w:p>
    <w:bookmarkEnd w:id="127"/>
    <w:bookmarkStart w:id="129"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28">
        <w:r>
          <w:rPr>
            <w:rStyle w:val="Hyperlink"/>
          </w:rPr>
          <w:t xml:space="preserve">https://doi.org/10.1097/QAD.0b013e3280f3c08a</w:t>
        </w:r>
      </w:hyperlink>
      <w:r>
        <w:t xml:space="preserve">.</w:t>
      </w:r>
    </w:p>
    <w:bookmarkEnd w:id="129"/>
    <w:bookmarkStart w:id="131"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30">
        <w:r>
          <w:rPr>
            <w:rStyle w:val="Hyperlink"/>
          </w:rPr>
          <w:t xml:space="preserve">https://doi.org/10.1038/nrgastro.2015.36</w:t>
        </w:r>
      </w:hyperlink>
      <w:r>
        <w:t xml:space="preserve">.</w:t>
      </w:r>
    </w:p>
    <w:bookmarkEnd w:id="131"/>
    <w:bookmarkStart w:id="133"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32">
        <w:r>
          <w:rPr>
            <w:rStyle w:val="Hyperlink"/>
          </w:rPr>
          <w:t xml:space="preserve">https://doi.org/10.1186/s12889-020-08838-8</w:t>
        </w:r>
      </w:hyperlink>
      <w:r>
        <w:t xml:space="preserve">.</w:t>
      </w:r>
    </w:p>
    <w:bookmarkEnd w:id="133"/>
    <w:bookmarkStart w:id="135"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34">
        <w:r>
          <w:rPr>
            <w:rStyle w:val="Hyperlink"/>
          </w:rPr>
          <w:t xml:space="preserve">https://doi.org/10.18637/jss.v064.i04</w:t>
        </w:r>
      </w:hyperlink>
      <w:r>
        <w:t xml:space="preserve">.</w:t>
      </w:r>
    </w:p>
    <w:bookmarkEnd w:id="135"/>
    <w:bookmarkStart w:id="137"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36">
        <w:r>
          <w:rPr>
            <w:rStyle w:val="Hyperlink"/>
          </w:rPr>
          <w:t xml:space="preserve">https://doi.org/10.1186/s12977-018-0461-y</w:t>
        </w:r>
      </w:hyperlink>
      <w:r>
        <w:t xml:space="preserve">.</w:t>
      </w:r>
    </w:p>
    <w:bookmarkEnd w:id="137"/>
    <w:bookmarkStart w:id="139"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38">
        <w:r>
          <w:rPr>
            <w:rStyle w:val="Hyperlink"/>
          </w:rPr>
          <w:t xml:space="preserve">https://doi.org/10.1099/mgen.0.000751</w:t>
        </w:r>
      </w:hyperlink>
      <w:r>
        <w:t xml:space="preserve">.</w:t>
      </w:r>
    </w:p>
    <w:bookmarkEnd w:id="139"/>
    <w:bookmarkStart w:id="141"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40">
        <w:r>
          <w:rPr>
            <w:rStyle w:val="Hyperlink"/>
          </w:rPr>
          <w:t xml:space="preserve">https://doi.org/10.1038/s41586-019-1200-9</w:t>
        </w:r>
      </w:hyperlink>
      <w:r>
        <w:t xml:space="preserve">.</w:t>
      </w:r>
    </w:p>
    <w:bookmarkEnd w:id="141"/>
    <w:bookmarkStart w:id="143"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42">
        <w:r>
          <w:rPr>
            <w:rStyle w:val="Hyperlink"/>
          </w:rPr>
          <w:t xml:space="preserve">https://doi.org/10.1016/j.meegid.2020.104277</w:t>
        </w:r>
      </w:hyperlink>
      <w:r>
        <w:t xml:space="preserve">.</w:t>
      </w:r>
    </w:p>
    <w:bookmarkEnd w:id="143"/>
    <w:bookmarkStart w:id="145"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44">
        <w:r>
          <w:rPr>
            <w:rStyle w:val="Hyperlink"/>
          </w:rPr>
          <w:t xml:space="preserve">https://doi.org/10.1073/pnas.0708559104</w:t>
        </w:r>
      </w:hyperlink>
      <w:r>
        <w:t xml:space="preserve">.</w:t>
      </w:r>
    </w:p>
    <w:bookmarkEnd w:id="145"/>
    <w:bookmarkStart w:id="147"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46">
        <w:r>
          <w:rPr>
            <w:rStyle w:val="Hyperlink"/>
          </w:rPr>
          <w:t xml:space="preserve">https://doi.org/10.1099/mgen.0.000607</w:t>
        </w:r>
      </w:hyperlink>
      <w:r>
        <w:t xml:space="preserve">.</w:t>
      </w:r>
    </w:p>
    <w:bookmarkEnd w:id="147"/>
    <w:bookmarkStart w:id="148"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48"/>
    <w:bookmarkStart w:id="150" w:name="ref-gabry2024"/>
    <w:p>
      <w:pPr>
        <w:pStyle w:val="Bibliography"/>
      </w:pPr>
      <w:r>
        <w:t xml:space="preserve">Gabry, Jonah, and Tristan Mahr. 2024.</w:t>
      </w:r>
      <w:r>
        <w:t xml:space="preserve"> </w:t>
      </w:r>
      <w:r>
        <w:t xml:space="preserve">“Bayesplot: Plotting for Bayesian Models.”</w:t>
      </w:r>
      <w:r>
        <w:t xml:space="preserve"> </w:t>
      </w:r>
      <w:hyperlink r:id="rId149">
        <w:r>
          <w:rPr>
            <w:rStyle w:val="Hyperlink"/>
          </w:rPr>
          <w:t xml:space="preserve">https://mc-stan.org/bayesplot/</w:t>
        </w:r>
      </w:hyperlink>
      <w:r>
        <w:t xml:space="preserve">.</w:t>
      </w:r>
    </w:p>
    <w:bookmarkEnd w:id="150"/>
    <w:bookmarkStart w:id="152"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51">
        <w:r>
          <w:rPr>
            <w:rStyle w:val="Hyperlink"/>
          </w:rPr>
          <w:t xml:space="preserve">https://doi.org/10.1111/rssa.12378</w:t>
        </w:r>
      </w:hyperlink>
      <w:r>
        <w:t xml:space="preserve">.</w:t>
      </w:r>
    </w:p>
    <w:bookmarkEnd w:id="152"/>
    <w:bookmarkStart w:id="154"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53">
        <w:r>
          <w:rPr>
            <w:rStyle w:val="Hyperlink"/>
          </w:rPr>
          <w:t xml:space="preserve">https://doi.org/10.1128/JCM.01516-12</w:t>
        </w:r>
      </w:hyperlink>
      <w:r>
        <w:t xml:space="preserve">.</w:t>
      </w:r>
    </w:p>
    <w:bookmarkEnd w:id="154"/>
    <w:bookmarkStart w:id="155"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55"/>
    <w:bookmarkStart w:id="157"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56">
        <w:r>
          <w:rPr>
            <w:rStyle w:val="Hyperlink"/>
          </w:rPr>
          <w:t xml:space="preserve">https://doi.org/10.1016/S0140-6736(04)15596-7</w:t>
        </w:r>
      </w:hyperlink>
      <w:r>
        <w:t xml:space="preserve">.</w:t>
      </w:r>
    </w:p>
    <w:bookmarkEnd w:id="157"/>
    <w:bookmarkStart w:id="159"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58">
        <w:r>
          <w:rPr>
            <w:rStyle w:val="Hyperlink"/>
          </w:rPr>
          <w:t xml:space="preserve">https://doi.org/10.1056/NEJMoa1702150</w:t>
        </w:r>
      </w:hyperlink>
      <w:r>
        <w:t xml:space="preserve">.</w:t>
      </w:r>
    </w:p>
    <w:bookmarkEnd w:id="159"/>
    <w:bookmarkStart w:id="161"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60">
        <w:r>
          <w:rPr>
            <w:rStyle w:val="Hyperlink"/>
          </w:rPr>
          <w:t xml:space="preserve">http://jmlr.org/papers/v15/hoffman14a.html</w:t>
        </w:r>
      </w:hyperlink>
      <w:r>
        <w:t xml:space="preserve">.</w:t>
      </w:r>
    </w:p>
    <w:bookmarkEnd w:id="161"/>
    <w:bookmarkStart w:id="163"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62">
        <w:r>
          <w:rPr>
            <w:rStyle w:val="Hyperlink"/>
          </w:rPr>
          <w:t xml:space="preserve">https://doi.org/10.1038/nm.3932</w:t>
        </w:r>
      </w:hyperlink>
      <w:r>
        <w:t xml:space="preserve">.</w:t>
      </w:r>
    </w:p>
    <w:bookmarkEnd w:id="163"/>
    <w:bookmarkStart w:id="165"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64">
        <w:r>
          <w:rPr>
            <w:rStyle w:val="Hyperlink"/>
          </w:rPr>
          <w:t xml:space="preserve">https://doi.org/10.1016/S2352-3018(19)30190-0</w:t>
        </w:r>
      </w:hyperlink>
      <w:r>
        <w:t xml:space="preserve">.</w:t>
      </w:r>
    </w:p>
    <w:bookmarkEnd w:id="165"/>
    <w:bookmarkStart w:id="167"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66">
        <w:r>
          <w:rPr>
            <w:rStyle w:val="Hyperlink"/>
          </w:rPr>
          <w:t xml:space="preserve">https://doi.org/10.1258/ijsa.2009.009352</w:t>
        </w:r>
      </w:hyperlink>
      <w:r>
        <w:t xml:space="preserve">.</w:t>
      </w:r>
    </w:p>
    <w:bookmarkEnd w:id="167"/>
    <w:bookmarkStart w:id="169"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168">
        <w:r>
          <w:rPr>
            <w:rStyle w:val="Hyperlink"/>
          </w:rPr>
          <w:t xml:space="preserve">https://doi.org/10.1038/s41467-020-14636-y</w:t>
        </w:r>
      </w:hyperlink>
      <w:r>
        <w:t xml:space="preserve">.</w:t>
      </w:r>
    </w:p>
    <w:bookmarkEnd w:id="169"/>
    <w:bookmarkStart w:id="171"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170">
        <w:r>
          <w:rPr>
            <w:rStyle w:val="Hyperlink"/>
          </w:rPr>
          <w:t xml:space="preserve">https://doi.org/10.1093/nar/gkf436</w:t>
        </w:r>
      </w:hyperlink>
      <w:r>
        <w:t xml:space="preserve">.</w:t>
      </w:r>
    </w:p>
    <w:bookmarkEnd w:id="171"/>
    <w:bookmarkStart w:id="173"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172">
        <w:r>
          <w:rPr>
            <w:rStyle w:val="Hyperlink"/>
          </w:rPr>
          <w:t xml:space="preserve">https://doi.org/10.1073/pnas.0802203105</w:t>
        </w:r>
      </w:hyperlink>
      <w:r>
        <w:t xml:space="preserve">.</w:t>
      </w:r>
    </w:p>
    <w:bookmarkEnd w:id="173"/>
    <w:bookmarkStart w:id="175"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174">
        <w:r>
          <w:rPr>
            <w:rStyle w:val="Hyperlink"/>
          </w:rPr>
          <w:t xml:space="preserve">https://doi.org/10.1371/journal.ppat.1006510</w:t>
        </w:r>
      </w:hyperlink>
      <w:r>
        <w:t xml:space="preserve">.</w:t>
      </w:r>
    </w:p>
    <w:bookmarkEnd w:id="175"/>
    <w:bookmarkStart w:id="177"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176">
        <w:r>
          <w:rPr>
            <w:rStyle w:val="Hyperlink"/>
          </w:rPr>
          <w:t xml:space="preserve">https://doi.org/10.1101/2024.03.14.24303990</w:t>
        </w:r>
      </w:hyperlink>
      <w:r>
        <w:t xml:space="preserve">.</w:t>
      </w:r>
    </w:p>
    <w:bookmarkEnd w:id="177"/>
    <w:bookmarkStart w:id="179"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178">
        <w:r>
          <w:rPr>
            <w:rStyle w:val="Hyperlink"/>
          </w:rPr>
          <w:t xml:space="preserve">https://doi.org/10.1097/QAD.0b013e328330cc08</w:t>
        </w:r>
      </w:hyperlink>
      <w:r>
        <w:t xml:space="preserve">.</w:t>
      </w:r>
    </w:p>
    <w:bookmarkEnd w:id="179"/>
    <w:bookmarkStart w:id="181"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180">
        <w:r>
          <w:rPr>
            <w:rStyle w:val="Hyperlink"/>
          </w:rPr>
          <w:t xml:space="preserve">https://doi.org/10.1086/597356</w:t>
        </w:r>
      </w:hyperlink>
      <w:r>
        <w:t xml:space="preserve">.</w:t>
      </w:r>
    </w:p>
    <w:bookmarkEnd w:id="181"/>
    <w:bookmarkStart w:id="183"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182">
        <w:r>
          <w:rPr>
            <w:rStyle w:val="Hyperlink"/>
          </w:rPr>
          <w:t xml:space="preserve">https://doi.org/10.1371/journal.ppat.1000890</w:t>
        </w:r>
      </w:hyperlink>
      <w:r>
        <w:t xml:space="preserve">.</w:t>
      </w:r>
    </w:p>
    <w:bookmarkEnd w:id="183"/>
    <w:bookmarkStart w:id="185"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184">
        <w:r>
          <w:rPr>
            <w:rStyle w:val="Hyperlink"/>
          </w:rPr>
          <w:t xml:space="preserve">https://doi.org/10.1089/aid.2008.0219</w:t>
        </w:r>
      </w:hyperlink>
      <w:r>
        <w:t xml:space="preserve">.</w:t>
      </w:r>
    </w:p>
    <w:bookmarkEnd w:id="185"/>
    <w:bookmarkStart w:id="187"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186">
        <w:r>
          <w:rPr>
            <w:rStyle w:val="Hyperlink"/>
          </w:rPr>
          <w:t xml:space="preserve">https://doi.org/10.1101/2023.10.14.23297021</w:t>
        </w:r>
      </w:hyperlink>
      <w:r>
        <w:t xml:space="preserve">.</w:t>
      </w:r>
    </w:p>
    <w:bookmarkEnd w:id="187"/>
    <w:bookmarkStart w:id="189"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188">
        <w:r>
          <w:rPr>
            <w:rStyle w:val="Hyperlink"/>
          </w:rPr>
          <w:t xml:space="preserve">https://CRAN.R-project.org/package=HDInterval</w:t>
        </w:r>
      </w:hyperlink>
      <w:r>
        <w:t xml:space="preserve">.</w:t>
      </w:r>
    </w:p>
    <w:bookmarkEnd w:id="189"/>
    <w:bookmarkStart w:id="191"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190">
        <w:r>
          <w:rPr>
            <w:rStyle w:val="Hyperlink"/>
          </w:rPr>
          <w:t xml:space="preserve">https://doi.org/10.1093/molbev/msaa015</w:t>
        </w:r>
      </w:hyperlink>
      <w:r>
        <w:t xml:space="preserve">.</w:t>
      </w:r>
    </w:p>
    <w:bookmarkEnd w:id="191"/>
    <w:bookmarkStart w:id="193"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192">
        <w:r>
          <w:rPr>
            <w:rStyle w:val="Hyperlink"/>
          </w:rPr>
          <w:t xml:space="preserve">https://doi.org/10.1038/s41564-023-01530-8</w:t>
        </w:r>
      </w:hyperlink>
      <w:r>
        <w:t xml:space="preserve">.</w:t>
      </w:r>
    </w:p>
    <w:bookmarkEnd w:id="193"/>
    <w:bookmarkStart w:id="195"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194">
        <w:r>
          <w:rPr>
            <w:rStyle w:val="Hyperlink"/>
          </w:rPr>
          <w:t xml:space="preserve">https://CRAN.R-project.org/package=tibble</w:t>
        </w:r>
      </w:hyperlink>
      <w:r>
        <w:t xml:space="preserve">.</w:t>
      </w:r>
    </w:p>
    <w:bookmarkEnd w:id="195"/>
    <w:bookmarkStart w:id="197"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196">
        <w:r>
          <w:rPr>
            <w:rStyle w:val="Hyperlink"/>
          </w:rPr>
          <w:t xml:space="preserve">https://doi.org/10.1093/molbev/msu300</w:t>
        </w:r>
      </w:hyperlink>
      <w:r>
        <w:t xml:space="preserve">.</w:t>
      </w:r>
    </w:p>
    <w:bookmarkEnd w:id="197"/>
    <w:bookmarkStart w:id="199"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198">
        <w:r>
          <w:rPr>
            <w:rStyle w:val="Hyperlink"/>
          </w:rPr>
          <w:t xml:space="preserve">https://doi.org/10.1101/gr.213959.116</w:t>
        </w:r>
      </w:hyperlink>
      <w:r>
        <w:t xml:space="preserve">.</w:t>
      </w:r>
    </w:p>
    <w:bookmarkEnd w:id="199"/>
    <w:bookmarkStart w:id="201"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00">
        <w:r>
          <w:rPr>
            <w:rStyle w:val="Hyperlink"/>
          </w:rPr>
          <w:t xml:space="preserve">https://doi.org/10.1097/QAD.0b013e32834dcd26</w:t>
        </w:r>
      </w:hyperlink>
      <w:r>
        <w:t xml:space="preserve">.</w:t>
      </w:r>
    </w:p>
    <w:bookmarkEnd w:id="201"/>
    <w:bookmarkStart w:id="203"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02">
        <w:r>
          <w:rPr>
            <w:rStyle w:val="Hyperlink"/>
          </w:rPr>
          <w:t xml:space="preserve">https://doi.org/10.1089/aid.2010.0042</w:t>
        </w:r>
      </w:hyperlink>
      <w:r>
        <w:t xml:space="preserve">.</w:t>
      </w:r>
    </w:p>
    <w:bookmarkEnd w:id="203"/>
    <w:bookmarkStart w:id="205"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04">
        <w:r>
          <w:rPr>
            <w:rStyle w:val="Hyperlink"/>
          </w:rPr>
          <w:t xml:space="preserve">https://doi.org/10.5281/zenodo.10793873</w:t>
        </w:r>
      </w:hyperlink>
      <w:r>
        <w:t xml:space="preserve">.</w:t>
      </w:r>
    </w:p>
    <w:bookmarkEnd w:id="205"/>
    <w:bookmarkStart w:id="207"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06">
        <w:r>
          <w:rPr>
            <w:rStyle w:val="Hyperlink"/>
          </w:rPr>
          <w:t xml:space="preserve">https://doi.org/10.1093/bioinformatics/bty633</w:t>
        </w:r>
      </w:hyperlink>
      <w:r>
        <w:t xml:space="preserve">.</w:t>
      </w:r>
    </w:p>
    <w:bookmarkEnd w:id="207"/>
    <w:bookmarkStart w:id="209"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08">
        <w:r>
          <w:rPr>
            <w:rStyle w:val="Hyperlink"/>
          </w:rPr>
          <w:t xml:space="preserve">https://doi.org/10.1097/QAD.0000000000000298</w:t>
        </w:r>
      </w:hyperlink>
      <w:r>
        <w:t xml:space="preserve">.</w:t>
      </w:r>
    </w:p>
    <w:bookmarkEnd w:id="209"/>
    <w:bookmarkStart w:id="211"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10">
        <w:r>
          <w:rPr>
            <w:rStyle w:val="Hyperlink"/>
          </w:rPr>
          <w:t xml:space="preserve">https://doi.org/10.1093/ve/vex029</w:t>
        </w:r>
      </w:hyperlink>
      <w:r>
        <w:t xml:space="preserve">.</w:t>
      </w:r>
    </w:p>
    <w:bookmarkEnd w:id="211"/>
    <w:bookmarkStart w:id="213"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12">
        <w:r>
          <w:rPr>
            <w:rStyle w:val="Hyperlink"/>
          </w:rPr>
          <w:t xml:space="preserve">https://patchwork.data-imaginist.com</w:t>
        </w:r>
      </w:hyperlink>
      <w:r>
        <w:t xml:space="preserve">.</w:t>
      </w:r>
    </w:p>
    <w:bookmarkEnd w:id="213"/>
    <w:bookmarkStart w:id="215"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14">
        <w:r>
          <w:rPr>
            <w:rStyle w:val="Hyperlink"/>
          </w:rPr>
          <w:t xml:space="preserve">https://doi.org/10.1089/aid.2008.0100</w:t>
        </w:r>
      </w:hyperlink>
      <w:r>
        <w:t xml:space="preserve">.</w:t>
      </w:r>
    </w:p>
    <w:bookmarkEnd w:id="215"/>
    <w:bookmarkStart w:id="217"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16">
        <w:r>
          <w:rPr>
            <w:rStyle w:val="Hyperlink"/>
          </w:rPr>
          <w:t xml:space="preserve">https://doi.org/10.1214/17-EJS1337SI</w:t>
        </w:r>
      </w:hyperlink>
      <w:r>
        <w:t xml:space="preserve">.</w:t>
      </w:r>
    </w:p>
    <w:bookmarkEnd w:id="217"/>
    <w:bookmarkStart w:id="219"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18">
        <w:r>
          <w:rPr>
            <w:rStyle w:val="Hyperlink"/>
          </w:rPr>
          <w:t xml:space="preserve">https://doi.org/10.1016/S1473-3099(15)70036-8</w:t>
        </w:r>
      </w:hyperlink>
      <w:r>
        <w:t xml:space="preserve">.</w:t>
      </w:r>
    </w:p>
    <w:bookmarkEnd w:id="219"/>
    <w:bookmarkStart w:id="221"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20">
        <w:r>
          <w:rPr>
            <w:rStyle w:val="Hyperlink"/>
          </w:rPr>
          <w:t xml:space="preserve">https://doi.org/10.1371/journal.pgph.0002891</w:t>
        </w:r>
      </w:hyperlink>
      <w:r>
        <w:t xml:space="preserve">.</w:t>
      </w:r>
    </w:p>
    <w:bookmarkEnd w:id="221"/>
    <w:bookmarkStart w:id="223"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22">
        <w:r>
          <w:rPr>
            <w:rStyle w:val="Hyperlink"/>
          </w:rPr>
          <w:t xml:space="preserve">https://doi.org/10.1056/NEJM200003303421303</w:t>
        </w:r>
      </w:hyperlink>
      <w:r>
        <w:t xml:space="preserve">.</w:t>
      </w:r>
    </w:p>
    <w:bookmarkEnd w:id="223"/>
    <w:bookmarkStart w:id="225"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24">
        <w:r>
          <w:rPr>
            <w:rStyle w:val="Hyperlink"/>
          </w:rPr>
          <w:t xml:space="preserve">https://www.R-project.org/</w:t>
        </w:r>
      </w:hyperlink>
      <w:r>
        <w:t xml:space="preserve">.</w:t>
      </w:r>
    </w:p>
    <w:bookmarkEnd w:id="225"/>
    <w:bookmarkStart w:id="227"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26">
        <w:r>
          <w:rPr>
            <w:rStyle w:val="Hyperlink"/>
          </w:rPr>
          <w:t xml:space="preserve">https://doi.org/10.1016/j.jviromet.2010.02.016</w:t>
        </w:r>
      </w:hyperlink>
      <w:r>
        <w:t xml:space="preserve">.</w:t>
      </w:r>
    </w:p>
    <w:bookmarkEnd w:id="227"/>
    <w:bookmarkStart w:id="229"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28">
        <w:r>
          <w:rPr>
            <w:rStyle w:val="Hyperlink"/>
          </w:rPr>
          <w:t xml:space="preserve">https://doi.org/10.1038/nrg1246</w:t>
        </w:r>
      </w:hyperlink>
      <w:r>
        <w:t xml:space="preserve">.</w:t>
      </w:r>
    </w:p>
    <w:bookmarkEnd w:id="229"/>
    <w:bookmarkStart w:id="231"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30">
        <w:r>
          <w:rPr>
            <w:rStyle w:val="Hyperlink"/>
          </w:rPr>
          <w:t xml:space="preserve">https://doi.org/10.1016/j.virusres.2008.01.007</w:t>
        </w:r>
      </w:hyperlink>
      <w:r>
        <w:t xml:space="preserve">.</w:t>
      </w:r>
    </w:p>
    <w:bookmarkEnd w:id="231"/>
    <w:bookmarkStart w:id="233"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32">
        <w:r>
          <w:rPr>
            <w:rStyle w:val="Hyperlink"/>
          </w:rPr>
          <w:t xml:space="preserve">https://doi.org/10.1038/s41467-019-09139-4</w:t>
        </w:r>
      </w:hyperlink>
      <w:r>
        <w:t xml:space="preserve">.</w:t>
      </w:r>
    </w:p>
    <w:bookmarkEnd w:id="233"/>
    <w:bookmarkStart w:id="235"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34">
        <w:r>
          <w:rPr>
            <w:rStyle w:val="Hyperlink"/>
          </w:rPr>
          <w:t xml:space="preserve">https://doi.org/10.1016/S2352-3018(19)30378-9</w:t>
        </w:r>
      </w:hyperlink>
      <w:r>
        <w:t xml:space="preserve">.</w:t>
      </w:r>
    </w:p>
    <w:bookmarkEnd w:id="235"/>
    <w:bookmarkStart w:id="237"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36">
        <w:r>
          <w:rPr>
            <w:rStyle w:val="Hyperlink"/>
          </w:rPr>
          <w:t xml:space="preserve">https://doi.org/10.1089/aid.2017.0061</w:t>
        </w:r>
      </w:hyperlink>
      <w:r>
        <w:t xml:space="preserve">.</w:t>
      </w:r>
    </w:p>
    <w:bookmarkEnd w:id="237"/>
    <w:bookmarkStart w:id="239"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38">
        <w:r>
          <w:rPr>
            <w:rStyle w:val="Hyperlink"/>
          </w:rPr>
          <w:t xml:space="preserve">https://doi.org/10.1128/jcm.00804-11</w:t>
        </w:r>
      </w:hyperlink>
      <w:r>
        <w:t xml:space="preserve">.</w:t>
      </w:r>
    </w:p>
    <w:bookmarkEnd w:id="239"/>
    <w:bookmarkStart w:id="241"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40">
        <w:r>
          <w:rPr>
            <w:rStyle w:val="Hyperlink"/>
          </w:rPr>
          <w:t xml:space="preserve">https://doi.org/10.1093/infdis/jis325</w:t>
        </w:r>
      </w:hyperlink>
      <w:r>
        <w:t xml:space="preserve">.</w:t>
      </w:r>
    </w:p>
    <w:bookmarkEnd w:id="241"/>
    <w:bookmarkStart w:id="243"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42">
        <w:r>
          <w:rPr>
            <w:rStyle w:val="Hyperlink"/>
          </w:rPr>
          <w:t xml:space="preserve">https://doi.org/10.1016/S1473-3099(13)70066-5</w:t>
        </w:r>
      </w:hyperlink>
      <w:r>
        <w:t xml:space="preserve">.</w:t>
      </w:r>
    </w:p>
    <w:bookmarkEnd w:id="243"/>
    <w:bookmarkStart w:id="245"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44">
        <w:r>
          <w:rPr>
            <w:rStyle w:val="Hyperlink"/>
          </w:rPr>
          <w:t xml:space="preserve">https://doi.org/10.1097/QAD.0000000000000365</w:t>
        </w:r>
      </w:hyperlink>
      <w:r>
        <w:t xml:space="preserve">.</w:t>
      </w:r>
    </w:p>
    <w:bookmarkEnd w:id="245"/>
    <w:bookmarkStart w:id="247"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46">
        <w:r>
          <w:rPr>
            <w:rStyle w:val="Hyperlink"/>
          </w:rPr>
          <w:t xml:space="preserve">https://doi.org/10.7717/peerj.16505</w:t>
        </w:r>
      </w:hyperlink>
      <w:r>
        <w:t xml:space="preserve">.</w:t>
      </w:r>
    </w:p>
    <w:bookmarkEnd w:id="247"/>
    <w:bookmarkStart w:id="249"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48">
        <w:r>
          <w:rPr>
            <w:rStyle w:val="Hyperlink"/>
          </w:rPr>
          <w:t xml:space="preserve">https://doi.org/10.1186/s12977-014-0069-9</w:t>
        </w:r>
      </w:hyperlink>
      <w:r>
        <w:t xml:space="preserve">.</w:t>
      </w:r>
    </w:p>
    <w:bookmarkEnd w:id="249"/>
    <w:bookmarkStart w:id="251"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50">
        <w:r>
          <w:rPr>
            <w:rStyle w:val="Hyperlink"/>
          </w:rPr>
          <w:t xml:space="preserve">https://doi.org/10.1371/journal.ppat.1003593</w:t>
        </w:r>
      </w:hyperlink>
      <w:r>
        <w:t xml:space="preserve">.</w:t>
      </w:r>
    </w:p>
    <w:bookmarkEnd w:id="251"/>
    <w:bookmarkStart w:id="253"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52">
        <w:r>
          <w:rPr>
            <w:rStyle w:val="Hyperlink"/>
          </w:rPr>
          <w:t xml:space="preserve">https://doi.org/10.1097/QAD.0000000000000422</w:t>
        </w:r>
      </w:hyperlink>
      <w:r>
        <w:t xml:space="preserve">.</w:t>
      </w:r>
    </w:p>
    <w:bookmarkEnd w:id="253"/>
    <w:bookmarkStart w:id="255"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54">
        <w:r>
          <w:rPr>
            <w:rStyle w:val="Hyperlink"/>
          </w:rPr>
          <w:t xml:space="preserve">https://doi.org/10.1137/0128004</w:t>
        </w:r>
      </w:hyperlink>
      <w:r>
        <w:t xml:space="preserve">.</w:t>
      </w:r>
    </w:p>
    <w:bookmarkEnd w:id="255"/>
    <w:bookmarkStart w:id="257"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56">
        <w:r>
          <w:rPr>
            <w:rStyle w:val="Hyperlink"/>
          </w:rPr>
          <w:t xml:space="preserve">https://doi.org/10.1534/genetics.103.023382</w:t>
        </w:r>
      </w:hyperlink>
      <w:r>
        <w:t xml:space="preserve">.</w:t>
      </w:r>
    </w:p>
    <w:bookmarkEnd w:id="257"/>
    <w:bookmarkStart w:id="259"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58">
        <w:r>
          <w:rPr>
            <w:rStyle w:val="Hyperlink"/>
          </w:rPr>
          <w:t xml:space="preserve">https://doi.org/10.1001/jama.292.10.1177</w:t>
        </w:r>
      </w:hyperlink>
      <w:r>
        <w:t xml:space="preserve">.</w:t>
      </w:r>
    </w:p>
    <w:bookmarkEnd w:id="259"/>
    <w:bookmarkStart w:id="261"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60">
        <w:r>
          <w:rPr>
            <w:rStyle w:val="Hyperlink"/>
          </w:rPr>
          <w:t xml:space="preserve">https://doi.org/10.1101/2024.04.26.591283</w:t>
        </w:r>
      </w:hyperlink>
      <w:r>
        <w:t xml:space="preserve">.</w:t>
      </w:r>
    </w:p>
    <w:bookmarkEnd w:id="261"/>
    <w:bookmarkStart w:id="263"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62">
        <w:r>
          <w:rPr>
            <w:rStyle w:val="Hyperlink"/>
          </w:rPr>
          <w:t xml:space="preserve">https://doi.org/10.1186/s12864-018-4988-z</w:t>
        </w:r>
      </w:hyperlink>
      <w:r>
        <w:t xml:space="preserve">.</w:t>
      </w:r>
    </w:p>
    <w:bookmarkEnd w:id="263"/>
    <w:bookmarkStart w:id="265"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64">
        <w:r>
          <w:rPr>
            <w:rStyle w:val="Hyperlink"/>
          </w:rPr>
          <w:t xml:space="preserve">https://doi.org/10.1038/s41467-018-04217-5</w:t>
        </w:r>
      </w:hyperlink>
      <w:r>
        <w:t xml:space="preserve">.</w:t>
      </w:r>
    </w:p>
    <w:bookmarkEnd w:id="265"/>
    <w:bookmarkStart w:id="267"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66">
        <w:r>
          <w:rPr>
            <w:rStyle w:val="Hyperlink"/>
          </w:rPr>
          <w:t xml:space="preserve">https://mc-stan.org</w:t>
        </w:r>
      </w:hyperlink>
      <w:r>
        <w:t xml:space="preserve">.</w:t>
      </w:r>
    </w:p>
    <w:bookmarkEnd w:id="267"/>
    <w:bookmarkStart w:id="269"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268">
        <w:r>
          <w:rPr>
            <w:rStyle w:val="Hyperlink"/>
          </w:rPr>
          <w:t xml:space="preserve">https://doi.org/10.1084/jem.20080281</w:t>
        </w:r>
      </w:hyperlink>
      <w:r>
        <w:t xml:space="preserve">.</w:t>
      </w:r>
    </w:p>
    <w:bookmarkEnd w:id="269"/>
    <w:bookmarkStart w:id="271"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270">
        <w:r>
          <w:rPr>
            <w:rStyle w:val="Hyperlink"/>
          </w:rPr>
          <w:t xml:space="preserve">https://doi.org/10.1136/sti.2008.033985</w:t>
        </w:r>
      </w:hyperlink>
      <w:r>
        <w:t xml:space="preserve">.</w:t>
      </w:r>
    </w:p>
    <w:bookmarkEnd w:id="271"/>
    <w:bookmarkStart w:id="273"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272">
        <w:r>
          <w:rPr>
            <w:rStyle w:val="Hyperlink"/>
          </w:rPr>
          <w:t xml:space="preserve">https://doi.org/10.1016/j.jhep.2009.05.027</w:t>
        </w:r>
      </w:hyperlink>
      <w:r>
        <w:t xml:space="preserve">.</w:t>
      </w:r>
    </w:p>
    <w:bookmarkEnd w:id="273"/>
    <w:bookmarkStart w:id="275"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274">
        <w:r>
          <w:rPr>
            <w:rStyle w:val="Hyperlink"/>
          </w:rPr>
          <w:t xml:space="preserve">https://doi.org/10.1214/20-BA1221</w:t>
        </w:r>
      </w:hyperlink>
      <w:r>
        <w:t xml:space="preserve">.</w:t>
      </w:r>
    </w:p>
    <w:bookmarkEnd w:id="275"/>
    <w:bookmarkStart w:id="277"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276">
        <w:r>
          <w:rPr>
            <w:rStyle w:val="Hyperlink"/>
          </w:rPr>
          <w:t xml:space="preserve">https://doi.org/10.1097/QAD.0000000000001445</w:t>
        </w:r>
      </w:hyperlink>
      <w:r>
        <w:t xml:space="preserve">.</w:t>
      </w:r>
    </w:p>
    <w:bookmarkEnd w:id="277"/>
    <w:bookmarkStart w:id="279"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278">
        <w:r>
          <w:rPr>
            <w:rStyle w:val="Hyperlink"/>
          </w:rPr>
          <w:t xml:space="preserve">https://doi.org/10.1097/QAD.0000000000001237</w:t>
        </w:r>
      </w:hyperlink>
      <w:r>
        <w:t xml:space="preserve">.</w:t>
      </w:r>
    </w:p>
    <w:bookmarkEnd w:id="279"/>
    <w:bookmarkStart w:id="281"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280">
        <w:r>
          <w:rPr>
            <w:rStyle w:val="Hyperlink"/>
          </w:rPr>
          <w:t xml:space="preserve">https://doi.org/10.1093/infdis/jit633</w:t>
        </w:r>
      </w:hyperlink>
      <w:r>
        <w:t xml:space="preserve">.</w:t>
      </w:r>
    </w:p>
    <w:bookmarkEnd w:id="281"/>
    <w:bookmarkStart w:id="283"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282">
        <w:r>
          <w:rPr>
            <w:rStyle w:val="Hyperlink"/>
          </w:rPr>
          <w:t xml:space="preserve">https://doi.org/10.1093/infdis/jit168</w:t>
        </w:r>
      </w:hyperlink>
      <w:r>
        <w:t xml:space="preserve">.</w:t>
      </w:r>
    </w:p>
    <w:bookmarkEnd w:id="283"/>
    <w:bookmarkStart w:id="285"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284">
        <w:r>
          <w:rPr>
            <w:rStyle w:val="Hyperlink"/>
          </w:rPr>
          <w:t xml:space="preserve">https://doi.org/10.1093/ve/vey030</w:t>
        </w:r>
      </w:hyperlink>
      <w:r>
        <w:t xml:space="preserve">.</w:t>
      </w:r>
    </w:p>
    <w:bookmarkEnd w:id="285"/>
    <w:bookmarkStart w:id="287"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286">
        <w:r>
          <w:rPr>
            <w:rStyle w:val="Hyperlink"/>
          </w:rPr>
          <w:t xml:space="preserve">https://doi.org/10.1038/s41467-022-31247-x</w:t>
        </w:r>
      </w:hyperlink>
      <w:r>
        <w:t xml:space="preserve">.</w:t>
      </w:r>
    </w:p>
    <w:bookmarkEnd w:id="287"/>
    <w:bookmarkStart w:id="289"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288">
        <w:r>
          <w:rPr>
            <w:rStyle w:val="Hyperlink"/>
          </w:rPr>
          <w:t xml:space="preserve">https://ggplot2.tidyverse.org</w:t>
        </w:r>
      </w:hyperlink>
      <w:r>
        <w:t xml:space="preserve">.</w:t>
      </w:r>
    </w:p>
    <w:bookmarkEnd w:id="289"/>
    <w:bookmarkStart w:id="291"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290">
        <w:r>
          <w:rPr>
            <w:rStyle w:val="Hyperlink"/>
          </w:rPr>
          <w:t xml:space="preserve">https://doi.org/10.21105/joss.01686</w:t>
        </w:r>
      </w:hyperlink>
      <w:r>
        <w:t xml:space="preserve">.</w:t>
      </w:r>
    </w:p>
    <w:bookmarkEnd w:id="291"/>
    <w:bookmarkStart w:id="293"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292">
        <w:r>
          <w:rPr>
            <w:rStyle w:val="Hyperlink"/>
          </w:rPr>
          <w:t xml:space="preserve">https://CRAN.R-project.org/package=dplyr</w:t>
        </w:r>
      </w:hyperlink>
      <w:r>
        <w:t xml:space="preserve">.</w:t>
      </w:r>
    </w:p>
    <w:bookmarkEnd w:id="293"/>
    <w:bookmarkStart w:id="295"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294">
        <w:r>
          <w:rPr>
            <w:rStyle w:val="Hyperlink"/>
          </w:rPr>
          <w:t xml:space="preserve">https://haven.tidyverse.org</w:t>
        </w:r>
      </w:hyperlink>
      <w:r>
        <w:t xml:space="preserve">.</w:t>
      </w:r>
    </w:p>
    <w:bookmarkEnd w:id="295"/>
    <w:bookmarkStart w:id="297"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296">
        <w:r>
          <w:rPr>
            <w:rStyle w:val="Hyperlink"/>
          </w:rPr>
          <w:t xml:space="preserve">https://CRAN.R-project.org/package=tidyr</w:t>
        </w:r>
      </w:hyperlink>
      <w:r>
        <w:t xml:space="preserve">.</w:t>
      </w:r>
    </w:p>
    <w:bookmarkEnd w:id="297"/>
    <w:bookmarkStart w:id="299"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298">
        <w:r>
          <w:rPr>
            <w:rStyle w:val="Hyperlink"/>
          </w:rPr>
          <w:t xml:space="preserve">https://wilkelab.org/cowplot/</w:t>
        </w:r>
      </w:hyperlink>
      <w:r>
        <w:t xml:space="preserve">.</w:t>
      </w:r>
    </w:p>
    <w:bookmarkEnd w:id="299"/>
    <w:bookmarkStart w:id="301"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00">
        <w:r>
          <w:rPr>
            <w:rStyle w:val="Hyperlink"/>
          </w:rPr>
          <w:t xml:space="preserve">https://doi.org/10.1186/gb-2014-15-3-r46</w:t>
        </w:r>
      </w:hyperlink>
      <w:r>
        <w:t xml:space="preserve">.</w:t>
      </w:r>
    </w:p>
    <w:bookmarkEnd w:id="301"/>
    <w:bookmarkStart w:id="303"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02">
        <w:r>
          <w:rPr>
            <w:rStyle w:val="Hyperlink"/>
          </w:rPr>
          <w:t xml:space="preserve">https://doi.org/10.1093/ve/vey007</w:t>
        </w:r>
      </w:hyperlink>
      <w:r>
        <w:t xml:space="preserve">.</w:t>
      </w:r>
    </w:p>
    <w:bookmarkEnd w:id="303"/>
    <w:bookmarkStart w:id="305"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04">
        <w:r>
          <w:rPr>
            <w:rStyle w:val="Hyperlink"/>
          </w:rPr>
          <w:t xml:space="preserve">https://doi.org/10.1093/molbev/msx304</w:t>
        </w:r>
      </w:hyperlink>
      <w:r>
        <w:t xml:space="preserve">.</w:t>
      </w:r>
    </w:p>
    <w:bookmarkEnd w:id="305"/>
    <w:bookmarkStart w:id="307"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06">
        <w:r>
          <w:rPr>
            <w:rStyle w:val="Hyperlink"/>
          </w:rPr>
          <w:t xml:space="preserve">https://doi.org/10.25560/101957</w:t>
        </w:r>
      </w:hyperlink>
      <w:r>
        <w:t xml:space="preserve">.</w:t>
      </w:r>
    </w:p>
    <w:bookmarkEnd w:id="307"/>
    <w:bookmarkStart w:id="309"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08">
        <w:r>
          <w:rPr>
            <w:rStyle w:val="Hyperlink"/>
          </w:rPr>
          <w:t xml:space="preserve">https://doi.org/10.1002/imt2.56</w:t>
        </w:r>
      </w:hyperlink>
      <w:r>
        <w:t xml:space="preserve">.</w:t>
      </w:r>
    </w:p>
    <w:bookmarkEnd w:id="309"/>
    <w:bookmarkStart w:id="311"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10">
        <w:r>
          <w:rPr>
            <w:rStyle w:val="Hyperlink"/>
          </w:rPr>
          <w:t xml:space="preserve">https://doi.org/10.1002/cpbi.96</w:t>
        </w:r>
      </w:hyperlink>
      <w:r>
        <w:t xml:space="preserve">.</w:t>
      </w:r>
    </w:p>
    <w:bookmarkEnd w:id="311"/>
    <w:bookmarkStart w:id="313"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12">
        <w:r>
          <w:rPr>
            <w:rStyle w:val="Hyperlink"/>
          </w:rPr>
          <w:t xml:space="preserve">https://doi.org/10.1201/9781003279242</w:t>
        </w:r>
      </w:hyperlink>
      <w:r>
        <w:t xml:space="preserve">.</w:t>
      </w:r>
    </w:p>
    <w:bookmarkEnd w:id="313"/>
    <w:bookmarkStart w:id="315"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14">
        <w:r>
          <w:rPr>
            <w:rStyle w:val="Hyperlink"/>
          </w:rPr>
          <w:t xml:space="preserve">https://doi.org/10.1093/molbev/msy194</w:t>
        </w:r>
      </w:hyperlink>
      <w:r>
        <w:t xml:space="preserve">.</w:t>
      </w:r>
    </w:p>
    <w:bookmarkEnd w:id="315"/>
    <w:bookmarkStart w:id="317"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16">
        <w:r>
          <w:rPr>
            <w:rStyle w:val="Hyperlink"/>
          </w:rPr>
          <w:t xml:space="preserve">https://doi.org/10.1111/2041-210X.12628</w:t>
        </w:r>
      </w:hyperlink>
      <w:r>
        <w:t xml:space="preserve">.</w:t>
      </w:r>
    </w:p>
    <w:bookmarkEnd w:id="317"/>
    <w:bookmarkStart w:id="319"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18">
        <w:r>
          <w:rPr>
            <w:rStyle w:val="Hyperlink"/>
          </w:rPr>
          <w:t xml:space="preserve">https://doi.org/10.1089/apc.2024.0100</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2024-10-04T00:03:21Z</dcterms:created>
  <dcterms:modified xsi:type="dcterms:W3CDTF">2024-10-04T00:03:21Z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