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Merge w:val="restart"/>
          </w:tcPr>
          <w:p>
            <w:pPr>
              <w:jc w:val="left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234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type="dxa" w:w="1234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Mean difference, ° [min, max]</w:t>
            </w:r>
          </w:p>
        </w:tc>
        <w:tc>
          <w:tcPr>
            <w:tcW w:type="dxa" w:w="1234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LoA width, ° [max]</w:t>
            </w:r>
          </w:p>
        </w:tc>
        <w:tc>
          <w:tcPr>
            <w:tcW w:type="dxa" w:w="3702"/>
            <w:gridSpan w:val="3"/>
          </w:tcPr>
          <w:p>
            <w:pPr>
              <w:jc w:val="center"/>
            </w:pPr>
            <w:r>
              <w:rPr>
                <w:b/>
                <w:sz w:val="18"/>
              </w:rPr>
              <w:t>% of the gait cycle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vMerge/>
          </w:tcPr>
          <w:p/>
        </w:tc>
        <w:tc>
          <w:tcPr>
            <w:tcW w:type="dxa" w:w="1234"/>
            <w:vMerge/>
          </w:tcPr>
          <w:p/>
        </w:tc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Acceptable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Group level only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Systematic bias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b w:val="0"/>
                <w:sz w:val="18"/>
              </w:rPr>
              <w:t>Pelvis Obliquity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0.8 [-3.4, 4.9]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6.7 [8.3]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b w:val="0"/>
                <w:sz w:val="18"/>
              </w:rPr>
              <w:t>Knee Varus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-1.9 [-5.4, 0.9]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12.9 [25.0]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b w:val="0"/>
                <w:sz w:val="18"/>
              </w:rPr>
              <w:t>Hip Adduction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2.4 [-2.4, 6.5]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11.4 [12.9]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b w:val="0"/>
                <w:sz w:val="18"/>
              </w:rPr>
              <w:t>Knee Flexion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-0.3 [-5.7, 5.1]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11.4 [15.2]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b w:val="0"/>
                <w:sz w:val="18"/>
              </w:rPr>
              <w:t>Ankle Dorsiflexion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3.4 [1.2, 8.4]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8.6 [13.4]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b w:val="0"/>
                <w:sz w:val="18"/>
              </w:rPr>
              <w:t>Foot Progression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5.5 [3.8, 7.1]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11.2 [19.2]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b w:val="0"/>
                <w:sz w:val="18"/>
              </w:rPr>
              <w:t>Pelvis Rotation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0.5 [-3.7, 5.0]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11.2 [13.2]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b w:val="0"/>
                <w:sz w:val="18"/>
              </w:rPr>
              <w:t>Ankle Inversion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-4.9 [-11.3, 11.0]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14.4 [51.2]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82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b w:val="0"/>
                <w:sz w:val="18"/>
              </w:rPr>
              <w:t>Pelvis Anterior Tilt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1.8 [-0.0, 4.2]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21.6 [22.5]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b w:val="0"/>
                <w:sz w:val="18"/>
              </w:rPr>
              <w:t>Hip Flexion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0.0 [-4.9, 5.0]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23.2 [25.8]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b w:val="0"/>
                <w:sz w:val="18"/>
              </w:rPr>
              <w:t>Ankle Rotation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3.9 [-5.3, 11.3]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23.6 [29.6]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55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b w:val="0"/>
                <w:sz w:val="18"/>
              </w:rPr>
              <w:t>Hip Rotation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-1.0 [-8.9, 5.3]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28.8 [32.9]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 w:val="0"/>
                <w:sz w:val="18"/>
              </w:rPr>
              <w:t>24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b/>
                <w:sz w:val="18"/>
              </w:rPr>
              <w:t>Mean of the variables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15.4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23</w:t>
            </w:r>
          </w:p>
        </w:tc>
      </w:tr>
    </w:tbl>
    <w:p>
      <w:r>
        <w:rPr>
          <w:sz w:val="16"/>
        </w:rPr>
        <w:t>Pointwise functional limits of agreement (LoA): mean difference (marker-based − markerless) ± 1.96 SD of the participant differences at each of 101 points of the gait cycle. Mean difference: average over the cycle [minimum, maximum]. LoA width (upper − lower LoA): average over the cycle [maximum]. Outcomes are the percentage of the gait cycle with the LoA inside ±5° (acceptable), the LoA exceeding a bound but the mean difference inside ±5° (group level only), or the mean difference beyond ±5° (systematic bias). Percentages are rounded.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