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75145" w14:textId="77777777" w:rsidR="00D14CD8" w:rsidRPr="003A6196" w:rsidRDefault="000636FE" w:rsidP="000636FE">
      <w:pPr>
        <w:jc w:val="center"/>
        <w:rPr>
          <w:b/>
          <w:lang w:val="fr-FR"/>
        </w:rPr>
      </w:pPr>
      <w:r w:rsidRPr="003A6196">
        <w:rPr>
          <w:b/>
          <w:lang w:val="fr-FR"/>
        </w:rPr>
        <w:t xml:space="preserve">Programme </w:t>
      </w:r>
      <w:proofErr w:type="spellStart"/>
      <w:r w:rsidRPr="003A6196">
        <w:rPr>
          <w:b/>
          <w:lang w:val="fr-FR"/>
        </w:rPr>
        <w:t>Specification</w:t>
      </w:r>
      <w:proofErr w:type="spellEnd"/>
      <w:r w:rsidRPr="003A6196">
        <w:rPr>
          <w:b/>
          <w:lang w:val="fr-FR"/>
        </w:rPr>
        <w:t xml:space="preserve"> Content</w:t>
      </w:r>
    </w:p>
    <w:p w14:paraId="70A58E51" w14:textId="230C8251" w:rsidR="000636FE" w:rsidRPr="003A6196" w:rsidRDefault="1E3E15F4" w:rsidP="32F7791C">
      <w:pPr>
        <w:rPr>
          <w:b/>
          <w:bCs/>
          <w:lang w:val="fr-FR"/>
        </w:rPr>
      </w:pPr>
      <w:proofErr w:type="spellStart"/>
      <w:r w:rsidRPr="003A6196">
        <w:rPr>
          <w:b/>
          <w:bCs/>
          <w:lang w:val="fr-FR"/>
        </w:rPr>
        <w:t>BSc</w:t>
      </w:r>
      <w:proofErr w:type="spellEnd"/>
      <w:r w:rsidRPr="003A6196">
        <w:rPr>
          <w:b/>
          <w:bCs/>
          <w:lang w:val="fr-FR"/>
        </w:rPr>
        <w:t xml:space="preserve"> (Hons) </w:t>
      </w:r>
      <w:r w:rsidR="0F8D4D8E" w:rsidRPr="003A6196">
        <w:rPr>
          <w:b/>
          <w:bCs/>
          <w:lang w:val="fr-FR"/>
        </w:rPr>
        <w:t xml:space="preserve">Sport Nutrition </w:t>
      </w:r>
    </w:p>
    <w:p w14:paraId="7349A179" w14:textId="77777777" w:rsidR="00577B54" w:rsidRPr="003A6196" w:rsidRDefault="00577B54">
      <w:pPr>
        <w:rPr>
          <w:b/>
          <w:lang w:val="fr-FR"/>
        </w:rPr>
      </w:pPr>
    </w:p>
    <w:p w14:paraId="7FC7D83B" w14:textId="77777777" w:rsidR="003A6196" w:rsidRDefault="7C60BF7C" w:rsidP="32F7791C">
      <w:pPr>
        <w:rPr>
          <w:b/>
          <w:bCs/>
        </w:rPr>
      </w:pPr>
      <w:r w:rsidRPr="32F7791C">
        <w:rPr>
          <w:b/>
          <w:bCs/>
        </w:rPr>
        <w:t>Accreditation</w:t>
      </w:r>
      <w:r w:rsidR="00386669" w:rsidRPr="32F7791C">
        <w:rPr>
          <w:b/>
          <w:bCs/>
        </w:rPr>
        <w:t xml:space="preserve">: </w:t>
      </w:r>
    </w:p>
    <w:p w14:paraId="3450F7F1" w14:textId="77777777" w:rsidR="003A6196" w:rsidRPr="003A6196" w:rsidRDefault="00386669" w:rsidP="32F7791C">
      <w:r w:rsidRPr="003A6196">
        <w:t>Association for Nutrition</w:t>
      </w:r>
    </w:p>
    <w:p w14:paraId="1542CC66" w14:textId="2144A009" w:rsidR="00577B54" w:rsidRPr="003A6196" w:rsidRDefault="00386669" w:rsidP="32F7791C">
      <w:r w:rsidRPr="003A6196">
        <w:t xml:space="preserve">Endorsement by </w:t>
      </w:r>
      <w:proofErr w:type="spellStart"/>
      <w:r w:rsidRPr="003A6196">
        <w:t>SENr</w:t>
      </w:r>
      <w:proofErr w:type="spellEnd"/>
    </w:p>
    <w:p w14:paraId="1A51B9DB" w14:textId="77777777" w:rsidR="000636FE" w:rsidRDefault="000636FE"/>
    <w:p w14:paraId="04F77BD4" w14:textId="77777777" w:rsidR="00577B54" w:rsidRDefault="00577B54"/>
    <w:p w14:paraId="4C53C6EC" w14:textId="6DBB5A0D" w:rsidR="000636FE" w:rsidRPr="000636FE" w:rsidRDefault="7C60BF7C">
      <w:pPr>
        <w:rPr>
          <w:b/>
        </w:rPr>
      </w:pPr>
      <w:r w:rsidRPr="32F7791C">
        <w:rPr>
          <w:b/>
          <w:bCs/>
        </w:rPr>
        <w:t>Educational</w:t>
      </w:r>
      <w:r w:rsidR="1E3E15F4" w:rsidRPr="32F7791C">
        <w:rPr>
          <w:b/>
          <w:bCs/>
        </w:rPr>
        <w:t xml:space="preserve"> Aims</w:t>
      </w:r>
    </w:p>
    <w:p w14:paraId="7EC00637" w14:textId="0D8A956E" w:rsidR="7E936E48" w:rsidRDefault="7E936E48" w:rsidP="32F7791C">
      <w:pPr>
        <w:spacing w:before="120" w:after="60" w:line="276" w:lineRule="auto"/>
        <w:jc w:val="both"/>
      </w:pPr>
      <w:r w:rsidRPr="32F7791C">
        <w:rPr>
          <w:rFonts w:ascii="Arial" w:eastAsia="Arial" w:hAnsi="Arial" w:cs="Arial"/>
        </w:rPr>
        <w:t>The programme provides an honours-level multidisciplinary study that spans sport, nutrition and the biopsychosocial sciences, designed to meet the standards of the Association for Nutrition (AfN) and to support eligibility for registration with the Sport and Exercise Nutrition Register (SENr). It equips graduates with the scientific, professional and analytical foundations required to practise as nutrition and sport nutrition professionals across a range of settings, from elite sport and exercise environments to public health and clinical nutrition contexts.</w:t>
      </w:r>
    </w:p>
    <w:p w14:paraId="7FBC1405" w14:textId="79344501" w:rsidR="7E936E48" w:rsidRDefault="7E936E48" w:rsidP="32F7791C">
      <w:pPr>
        <w:spacing w:before="60" w:after="60"/>
      </w:pPr>
      <w:r w:rsidRPr="32F7791C">
        <w:rPr>
          <w:rFonts w:ascii="Arial" w:eastAsia="Arial" w:hAnsi="Arial" w:cs="Arial"/>
        </w:rPr>
        <w:t xml:space="preserve"> </w:t>
      </w:r>
    </w:p>
    <w:p w14:paraId="1A5C9537" w14:textId="4AE29B54" w:rsidR="7E936E48" w:rsidRDefault="7E936E48" w:rsidP="32F7791C">
      <w:pPr>
        <w:spacing w:before="120" w:after="60" w:line="276" w:lineRule="auto"/>
        <w:jc w:val="both"/>
      </w:pPr>
      <w:r w:rsidRPr="32F7791C">
        <w:rPr>
          <w:rFonts w:ascii="Arial" w:eastAsia="Arial" w:hAnsi="Arial" w:cs="Arial"/>
        </w:rPr>
        <w:t>The programme aims to:</w:t>
      </w:r>
    </w:p>
    <w:p w14:paraId="1A38C8EE" w14:textId="25752CFC" w:rsidR="7E936E48" w:rsidRDefault="7E936E48" w:rsidP="32F7791C">
      <w:pPr>
        <w:spacing w:before="60" w:after="60"/>
      </w:pPr>
      <w:r w:rsidRPr="32F7791C">
        <w:rPr>
          <w:rFonts w:ascii="Arial" w:eastAsia="Arial" w:hAnsi="Arial" w:cs="Arial"/>
        </w:rPr>
        <w:t xml:space="preserve"> </w:t>
      </w:r>
    </w:p>
    <w:p w14:paraId="362C3B8F" w14:textId="24E954B5" w:rsidR="7E936E48" w:rsidRDefault="7E936E48" w:rsidP="32F7791C">
      <w:pPr>
        <w:pStyle w:val="ListParagraph"/>
        <w:numPr>
          <w:ilvl w:val="0"/>
          <w:numId w:val="2"/>
        </w:numPr>
        <w:spacing w:before="60" w:after="60" w:line="276" w:lineRule="auto"/>
        <w:jc w:val="both"/>
        <w:rPr>
          <w:rFonts w:ascii="Arial" w:eastAsia="Arial" w:hAnsi="Arial" w:cs="Arial"/>
        </w:rPr>
      </w:pPr>
      <w:r w:rsidRPr="32F7791C">
        <w:rPr>
          <w:rFonts w:ascii="Arial" w:eastAsia="Arial" w:hAnsi="Arial" w:cs="Arial"/>
        </w:rPr>
        <w:t>Provide a rigorous, multidisciplinary curriculum in nutrition and sport nutrition that integrates biological, biochemical, physiological, psychological and social science perspectives, meeting AfN competency and SENr endorsement requirements.</w:t>
      </w:r>
    </w:p>
    <w:p w14:paraId="5F8A430F" w14:textId="1D420D3F" w:rsidR="7E936E48" w:rsidRDefault="7E936E48" w:rsidP="32F7791C">
      <w:pPr>
        <w:pStyle w:val="ListParagraph"/>
        <w:numPr>
          <w:ilvl w:val="0"/>
          <w:numId w:val="2"/>
        </w:numPr>
        <w:spacing w:before="60" w:after="60" w:line="276" w:lineRule="auto"/>
        <w:jc w:val="both"/>
        <w:rPr>
          <w:rFonts w:ascii="Arial" w:eastAsia="Arial" w:hAnsi="Arial" w:cs="Arial"/>
        </w:rPr>
      </w:pPr>
      <w:r w:rsidRPr="32F7791C">
        <w:rPr>
          <w:rFonts w:ascii="Arial" w:eastAsia="Arial" w:hAnsi="Arial" w:cs="Arial"/>
        </w:rPr>
        <w:t>Develop scientific thinking and evidence-based practice in nutrition and sport nutrition, including the critical evaluation and conduct of empirical research.</w:t>
      </w:r>
    </w:p>
    <w:p w14:paraId="0380C250" w14:textId="17F4B428" w:rsidR="7E936E48" w:rsidRDefault="7E936E48" w:rsidP="32F7791C">
      <w:pPr>
        <w:pStyle w:val="ListParagraph"/>
        <w:numPr>
          <w:ilvl w:val="0"/>
          <w:numId w:val="2"/>
        </w:numPr>
        <w:spacing w:before="60" w:after="60" w:line="276" w:lineRule="auto"/>
        <w:jc w:val="both"/>
        <w:rPr>
          <w:rFonts w:ascii="Arial" w:eastAsia="Arial" w:hAnsi="Arial" w:cs="Arial"/>
        </w:rPr>
      </w:pPr>
      <w:r w:rsidRPr="32F7791C">
        <w:rPr>
          <w:rFonts w:ascii="Arial" w:eastAsia="Arial" w:hAnsi="Arial" w:cs="Arial"/>
        </w:rPr>
        <w:t>Build a progressive understanding of biochemistry and metabolism from foundational principles at Level 4 through to exercise biochemistry and molecular nutrition at Level 5, with critical application of this knowledge across Level 6 modules.</w:t>
      </w:r>
    </w:p>
    <w:p w14:paraId="7552AF98" w14:textId="6748638F" w:rsidR="7E936E48" w:rsidRDefault="7E936E48" w:rsidP="32F7791C">
      <w:pPr>
        <w:pStyle w:val="ListParagraph"/>
        <w:numPr>
          <w:ilvl w:val="0"/>
          <w:numId w:val="2"/>
        </w:numPr>
        <w:spacing w:before="60" w:after="60" w:line="276" w:lineRule="auto"/>
        <w:jc w:val="both"/>
        <w:rPr>
          <w:rFonts w:ascii="Arial" w:eastAsia="Arial" w:hAnsi="Arial" w:cs="Arial"/>
        </w:rPr>
      </w:pPr>
      <w:r w:rsidRPr="32F7791C">
        <w:rPr>
          <w:rFonts w:ascii="Arial" w:eastAsia="Arial" w:hAnsi="Arial" w:cs="Arial"/>
        </w:rPr>
        <w:t>Develop graduates with the intellectual, transferable, scientific and practical skills to make improvements to professional practice through nutrition, exercise and sport.</w:t>
      </w:r>
    </w:p>
    <w:p w14:paraId="074F6AD9" w14:textId="3920031D" w:rsidR="7E936E48" w:rsidRDefault="7E936E48" w:rsidP="32F7791C">
      <w:pPr>
        <w:pStyle w:val="ListParagraph"/>
        <w:numPr>
          <w:ilvl w:val="0"/>
          <w:numId w:val="2"/>
        </w:numPr>
        <w:spacing w:before="60" w:after="60" w:line="276" w:lineRule="auto"/>
        <w:jc w:val="both"/>
        <w:rPr>
          <w:rFonts w:ascii="Arial" w:eastAsia="Arial" w:hAnsi="Arial" w:cs="Arial"/>
        </w:rPr>
      </w:pPr>
      <w:r w:rsidRPr="32F7791C">
        <w:rPr>
          <w:rFonts w:ascii="Arial" w:eastAsia="Arial" w:hAnsi="Arial" w:cs="Arial"/>
        </w:rPr>
        <w:t>Prepare students for professional registration and career-long development, including readiness for AfN registration and SENr endorsement, and to provide a strong foundation for those wishing to pursue further study including postgraduate programmes in sport nutrition, dietetics or clinical nutrition.</w:t>
      </w:r>
    </w:p>
    <w:p w14:paraId="2B02C25A" w14:textId="3E671402" w:rsidR="7E936E48" w:rsidRDefault="7E936E48" w:rsidP="32F7791C">
      <w:pPr>
        <w:pStyle w:val="ListParagraph"/>
        <w:numPr>
          <w:ilvl w:val="0"/>
          <w:numId w:val="2"/>
        </w:numPr>
        <w:spacing w:before="60" w:after="60" w:line="276" w:lineRule="auto"/>
        <w:jc w:val="both"/>
        <w:rPr>
          <w:rFonts w:ascii="Arial" w:eastAsia="Arial" w:hAnsi="Arial" w:cs="Arial"/>
        </w:rPr>
      </w:pPr>
      <w:r w:rsidRPr="32F7791C">
        <w:rPr>
          <w:rFonts w:ascii="Arial" w:eastAsia="Arial" w:hAnsi="Arial" w:cs="Arial"/>
        </w:rPr>
        <w:t>Provide students with employability skills and work-related learning opportunities, culminating in a placement-informed capstone experience, enabling them to apply their knowledge and skills in authentic professional contexts.</w:t>
      </w:r>
    </w:p>
    <w:p w14:paraId="4453453B" w14:textId="31C2096B" w:rsidR="7E936E48" w:rsidRDefault="7E936E48" w:rsidP="32F7791C">
      <w:pPr>
        <w:pStyle w:val="ListParagraph"/>
        <w:numPr>
          <w:ilvl w:val="0"/>
          <w:numId w:val="2"/>
        </w:numPr>
        <w:spacing w:before="60" w:after="60" w:line="276" w:lineRule="auto"/>
        <w:jc w:val="both"/>
        <w:rPr>
          <w:rFonts w:ascii="Arial" w:eastAsia="Arial" w:hAnsi="Arial" w:cs="Arial"/>
        </w:rPr>
      </w:pPr>
      <w:r w:rsidRPr="32F7791C">
        <w:rPr>
          <w:rFonts w:ascii="Arial" w:eastAsia="Arial" w:hAnsi="Arial" w:cs="Arial"/>
        </w:rPr>
        <w:t>Ensure graduates are aware of issues related to professional conduct, ethics, anti-doping regulations and the responsibilities of nutrition and sport nutrition professionals.</w:t>
      </w:r>
    </w:p>
    <w:p w14:paraId="2A939955" w14:textId="75B79240" w:rsidR="7E936E48" w:rsidRDefault="7E936E48" w:rsidP="32F7791C">
      <w:r w:rsidRPr="32F7791C">
        <w:rPr>
          <w:rFonts w:ascii="Arial" w:eastAsia="Arial" w:hAnsi="Arial" w:cs="Arial"/>
        </w:rPr>
        <w:t>Foster critical engagement with equity, diversity and inclusion, sustainability and Education for Sustainable Development (ESD) as integral dimensions of professional</w:t>
      </w:r>
    </w:p>
    <w:p w14:paraId="5869EADD" w14:textId="03B5F0DB" w:rsidR="00577B54" w:rsidRDefault="00577B54" w:rsidP="32F7791C"/>
    <w:p w14:paraId="35D7C8A7" w14:textId="477A89A7" w:rsidR="000636FE" w:rsidRPr="000636FE" w:rsidRDefault="1E3E15F4">
      <w:pPr>
        <w:rPr>
          <w:b/>
        </w:rPr>
      </w:pPr>
      <w:r w:rsidRPr="32F7791C">
        <w:rPr>
          <w:b/>
          <w:bCs/>
        </w:rPr>
        <w:lastRenderedPageBreak/>
        <w:t>Learning Outcomes</w:t>
      </w:r>
    </w:p>
    <w:p w14:paraId="289DCDDD" w14:textId="3CB1737A" w:rsidR="000636FE" w:rsidRDefault="35715787" w:rsidP="32F7791C">
      <w:pPr>
        <w:spacing w:before="120" w:after="60" w:line="276" w:lineRule="auto"/>
      </w:pPr>
      <w:r w:rsidRPr="32F7791C">
        <w:rPr>
          <w:rFonts w:ascii="Arial" w:eastAsia="Arial" w:hAnsi="Arial" w:cs="Arial"/>
          <w:i/>
          <w:iCs/>
        </w:rPr>
        <w:t>Certificate of Higher Education</w:t>
      </w:r>
    </w:p>
    <w:p w14:paraId="04868621" w14:textId="1F89F9AA" w:rsidR="000636FE" w:rsidRDefault="35715787" w:rsidP="32F7791C">
      <w:pPr>
        <w:spacing w:before="60" w:after="60"/>
      </w:pPr>
      <w:r w:rsidRPr="32F7791C">
        <w:rPr>
          <w:rFonts w:ascii="Arial" w:eastAsia="Arial" w:hAnsi="Arial" w:cs="Arial"/>
        </w:rPr>
        <w:t xml:space="preserve"> </w:t>
      </w:r>
    </w:p>
    <w:p w14:paraId="4F6B416B" w14:textId="1D87CEEC" w:rsidR="000636FE" w:rsidRDefault="35715787" w:rsidP="32F7791C">
      <w:pPr>
        <w:spacing w:before="120" w:after="60" w:line="276" w:lineRule="auto"/>
        <w:jc w:val="both"/>
      </w:pPr>
      <w:r w:rsidRPr="32F7791C">
        <w:rPr>
          <w:rFonts w:ascii="Arial" w:eastAsia="Arial" w:hAnsi="Arial" w:cs="Arial"/>
        </w:rPr>
        <w:t>On successful completion of the Certificate of Higher Education, students will be able to:</w:t>
      </w:r>
    </w:p>
    <w:p w14:paraId="4C30B4A5" w14:textId="57F3AECE" w:rsidR="000636FE" w:rsidRDefault="35715787" w:rsidP="32F7791C">
      <w:pPr>
        <w:spacing w:before="60" w:after="60"/>
      </w:pPr>
      <w:r w:rsidRPr="32F7791C">
        <w:rPr>
          <w:rFonts w:ascii="Arial" w:eastAsia="Arial" w:hAnsi="Arial" w:cs="Arial"/>
        </w:rPr>
        <w:t xml:space="preserve"> </w:t>
      </w:r>
    </w:p>
    <w:p w14:paraId="1593412F" w14:textId="48A5E9F3" w:rsidR="000636FE" w:rsidRDefault="35715787" w:rsidP="32F7791C">
      <w:pPr>
        <w:pStyle w:val="ListParagraph"/>
        <w:numPr>
          <w:ilvl w:val="0"/>
          <w:numId w:val="1"/>
        </w:numPr>
        <w:spacing w:before="60" w:after="60" w:line="276" w:lineRule="auto"/>
        <w:jc w:val="both"/>
        <w:rPr>
          <w:rFonts w:ascii="Arial" w:eastAsia="Arial" w:hAnsi="Arial" w:cs="Arial"/>
        </w:rPr>
      </w:pPr>
      <w:r w:rsidRPr="32F7791C">
        <w:rPr>
          <w:rFonts w:ascii="Arial" w:eastAsia="Arial" w:hAnsi="Arial" w:cs="Arial"/>
        </w:rPr>
        <w:t>Explain the basic biological basis of food and nutrition science, including introductory biochemistry, metabolism and nutritional requirements.</w:t>
      </w:r>
    </w:p>
    <w:p w14:paraId="1F3190D5" w14:textId="31A54CC0" w:rsidR="000636FE" w:rsidRDefault="35715787" w:rsidP="32F7791C">
      <w:pPr>
        <w:pStyle w:val="ListParagraph"/>
        <w:numPr>
          <w:ilvl w:val="0"/>
          <w:numId w:val="1"/>
        </w:numPr>
        <w:spacing w:before="60" w:after="60" w:line="276" w:lineRule="auto"/>
        <w:jc w:val="both"/>
        <w:rPr>
          <w:rFonts w:ascii="Arial" w:eastAsia="Arial" w:hAnsi="Arial" w:cs="Arial"/>
        </w:rPr>
      </w:pPr>
      <w:r w:rsidRPr="32F7791C">
        <w:rPr>
          <w:rFonts w:ascii="Arial" w:eastAsia="Arial" w:hAnsi="Arial" w:cs="Arial"/>
        </w:rPr>
        <w:t>Apply scientific knowledge of nutrition and nutritional requirements at an introductory level across basic health and sport contexts.</w:t>
      </w:r>
    </w:p>
    <w:p w14:paraId="70A389B1" w14:textId="0605A074" w:rsidR="000636FE" w:rsidRDefault="35715787" w:rsidP="32F7791C">
      <w:pPr>
        <w:pStyle w:val="ListParagraph"/>
        <w:numPr>
          <w:ilvl w:val="0"/>
          <w:numId w:val="1"/>
        </w:numPr>
        <w:spacing w:before="60" w:after="60" w:line="276" w:lineRule="auto"/>
        <w:jc w:val="both"/>
        <w:rPr>
          <w:rFonts w:ascii="Arial" w:eastAsia="Arial" w:hAnsi="Arial" w:cs="Arial"/>
        </w:rPr>
      </w:pPr>
      <w:r w:rsidRPr="32F7791C">
        <w:rPr>
          <w:rFonts w:ascii="Arial" w:eastAsia="Arial" w:hAnsi="Arial" w:cs="Arial"/>
        </w:rPr>
        <w:t>Describe the physical and chemical properties of food and its development.</w:t>
      </w:r>
    </w:p>
    <w:p w14:paraId="061CAF8C" w14:textId="13DC0BA5" w:rsidR="000636FE" w:rsidRDefault="35715787" w:rsidP="32F7791C">
      <w:pPr>
        <w:pStyle w:val="ListParagraph"/>
        <w:numPr>
          <w:ilvl w:val="0"/>
          <w:numId w:val="1"/>
        </w:numPr>
        <w:spacing w:before="60" w:after="60" w:line="276" w:lineRule="auto"/>
        <w:jc w:val="both"/>
        <w:rPr>
          <w:rFonts w:ascii="Arial" w:eastAsia="Arial" w:hAnsi="Arial" w:cs="Arial"/>
        </w:rPr>
      </w:pPr>
      <w:r w:rsidRPr="32F7791C">
        <w:rPr>
          <w:rFonts w:ascii="Arial" w:eastAsia="Arial" w:hAnsi="Arial" w:cs="Arial"/>
        </w:rPr>
        <w:t>Explain the basic social and behavioural aspects related to food and nutrition.</w:t>
      </w:r>
    </w:p>
    <w:p w14:paraId="79D235E3" w14:textId="4431BC2C" w:rsidR="000636FE" w:rsidRDefault="35715787" w:rsidP="32F7791C">
      <w:pPr>
        <w:pStyle w:val="ListParagraph"/>
        <w:numPr>
          <w:ilvl w:val="0"/>
          <w:numId w:val="1"/>
        </w:numPr>
        <w:spacing w:before="60" w:after="60" w:line="276" w:lineRule="auto"/>
        <w:jc w:val="both"/>
        <w:rPr>
          <w:rFonts w:ascii="Arial" w:eastAsia="Arial" w:hAnsi="Arial" w:cs="Arial"/>
        </w:rPr>
      </w:pPr>
      <w:r w:rsidRPr="32F7791C">
        <w:rPr>
          <w:rFonts w:ascii="Arial" w:eastAsia="Arial" w:hAnsi="Arial" w:cs="Arial"/>
        </w:rPr>
        <w:t>Undertake basic methods of measurement relevant to biochemistry, anthropometry and dietary assessment.</w:t>
      </w:r>
    </w:p>
    <w:p w14:paraId="74D241F4" w14:textId="1D226120" w:rsidR="000636FE" w:rsidRDefault="35715787" w:rsidP="32F7791C">
      <w:pPr>
        <w:pStyle w:val="ListParagraph"/>
        <w:numPr>
          <w:ilvl w:val="0"/>
          <w:numId w:val="1"/>
        </w:numPr>
        <w:spacing w:before="60" w:after="60" w:line="276" w:lineRule="auto"/>
        <w:jc w:val="both"/>
        <w:rPr>
          <w:rFonts w:ascii="Arial" w:eastAsia="Arial" w:hAnsi="Arial" w:cs="Arial"/>
        </w:rPr>
      </w:pPr>
      <w:r w:rsidRPr="32F7791C">
        <w:rPr>
          <w:rFonts w:ascii="Arial" w:eastAsia="Arial" w:hAnsi="Arial" w:cs="Arial"/>
        </w:rPr>
        <w:t>Identify human responses to sport and exercise and recognise basic sport nutrition strategies.</w:t>
      </w:r>
    </w:p>
    <w:p w14:paraId="24F69567" w14:textId="01E798B1" w:rsidR="000636FE" w:rsidRDefault="35715787" w:rsidP="32F7791C">
      <w:pPr>
        <w:pStyle w:val="ListParagraph"/>
        <w:numPr>
          <w:ilvl w:val="0"/>
          <w:numId w:val="1"/>
        </w:numPr>
        <w:spacing w:before="60" w:after="60" w:line="276" w:lineRule="auto"/>
        <w:jc w:val="both"/>
        <w:rPr>
          <w:rFonts w:ascii="Arial" w:eastAsia="Arial" w:hAnsi="Arial" w:cs="Arial"/>
        </w:rPr>
      </w:pPr>
      <w:r w:rsidRPr="32F7791C">
        <w:rPr>
          <w:rFonts w:ascii="Arial" w:eastAsia="Arial" w:hAnsi="Arial" w:cs="Arial"/>
        </w:rPr>
        <w:t>Describe qualitative and quantitative research approaches and recognise questions and basic problems in relation to sport nutrition.</w:t>
      </w:r>
    </w:p>
    <w:p w14:paraId="436A1B62" w14:textId="5BEF3C36" w:rsidR="000636FE" w:rsidRDefault="35715787" w:rsidP="32F7791C">
      <w:pPr>
        <w:pStyle w:val="ListParagraph"/>
        <w:numPr>
          <w:ilvl w:val="0"/>
          <w:numId w:val="1"/>
        </w:numPr>
        <w:spacing w:before="60" w:after="60" w:line="276" w:lineRule="auto"/>
        <w:jc w:val="both"/>
        <w:rPr>
          <w:rFonts w:ascii="Arial" w:eastAsia="Arial" w:hAnsi="Arial" w:cs="Arial"/>
        </w:rPr>
      </w:pPr>
      <w:r w:rsidRPr="32F7791C">
        <w:rPr>
          <w:rFonts w:ascii="Arial" w:eastAsia="Arial" w:hAnsi="Arial" w:cs="Arial"/>
        </w:rPr>
        <w:t>Communicate information in nutrition at a basic level and recognise moral, ethical and codes of practice relevant to sport nutrition.</w:t>
      </w:r>
    </w:p>
    <w:p w14:paraId="29B8B5FD" w14:textId="1C733AA2" w:rsidR="000636FE" w:rsidRDefault="35715787" w:rsidP="32F7791C">
      <w:pPr>
        <w:pStyle w:val="ListParagraph"/>
        <w:numPr>
          <w:ilvl w:val="0"/>
          <w:numId w:val="1"/>
        </w:numPr>
        <w:spacing w:before="60" w:after="60" w:line="276" w:lineRule="auto"/>
        <w:jc w:val="both"/>
        <w:rPr>
          <w:rFonts w:ascii="Arial" w:eastAsia="Arial" w:hAnsi="Arial" w:cs="Arial"/>
        </w:rPr>
      </w:pPr>
      <w:r w:rsidRPr="32F7791C">
        <w:rPr>
          <w:rFonts w:ascii="Arial" w:eastAsia="Arial" w:hAnsi="Arial" w:cs="Arial"/>
        </w:rPr>
        <w:t>Undertake safe basic practice with good character and work with others, recognising and respecting the values of equality and diversity.</w:t>
      </w:r>
    </w:p>
    <w:p w14:paraId="1864219B" w14:textId="54CA8EEC" w:rsidR="000636FE" w:rsidRDefault="35715787" w:rsidP="32F7791C">
      <w:pPr>
        <w:spacing w:before="60" w:after="60"/>
      </w:pPr>
      <w:r w:rsidRPr="32F7791C">
        <w:rPr>
          <w:rFonts w:ascii="Arial" w:eastAsia="Arial" w:hAnsi="Arial" w:cs="Arial"/>
        </w:rPr>
        <w:t xml:space="preserve"> </w:t>
      </w:r>
    </w:p>
    <w:p w14:paraId="158FEB1C" w14:textId="11817712" w:rsidR="000636FE" w:rsidRDefault="35715787" w:rsidP="32F7791C">
      <w:pPr>
        <w:spacing w:before="120" w:after="60" w:line="276" w:lineRule="auto"/>
      </w:pPr>
      <w:r w:rsidRPr="32F7791C">
        <w:rPr>
          <w:rFonts w:ascii="Arial" w:eastAsia="Arial" w:hAnsi="Arial" w:cs="Arial"/>
          <w:i/>
          <w:iCs/>
        </w:rPr>
        <w:t>Diploma of Higher Education</w:t>
      </w:r>
    </w:p>
    <w:p w14:paraId="4B1EFD86" w14:textId="517E592A" w:rsidR="000636FE" w:rsidRDefault="35715787" w:rsidP="32F7791C">
      <w:pPr>
        <w:spacing w:before="60" w:after="60"/>
      </w:pPr>
      <w:r w:rsidRPr="32F7791C">
        <w:rPr>
          <w:rFonts w:ascii="Arial" w:eastAsia="Arial" w:hAnsi="Arial" w:cs="Arial"/>
        </w:rPr>
        <w:t xml:space="preserve"> </w:t>
      </w:r>
    </w:p>
    <w:p w14:paraId="4F8F27A8" w14:textId="631EEBDF" w:rsidR="000636FE" w:rsidRDefault="35715787" w:rsidP="32F7791C">
      <w:pPr>
        <w:spacing w:before="120" w:after="60" w:line="276" w:lineRule="auto"/>
        <w:jc w:val="both"/>
      </w:pPr>
      <w:r w:rsidRPr="32F7791C">
        <w:rPr>
          <w:rFonts w:ascii="Arial" w:eastAsia="Arial" w:hAnsi="Arial" w:cs="Arial"/>
        </w:rPr>
        <w:t>On successful completion of the Diploma of Higher Education, students will be able to:</w:t>
      </w:r>
    </w:p>
    <w:p w14:paraId="332DA4C5" w14:textId="6D7558AC" w:rsidR="000636FE" w:rsidRDefault="35715787" w:rsidP="32F7791C">
      <w:pPr>
        <w:spacing w:before="60" w:after="60"/>
      </w:pPr>
      <w:r w:rsidRPr="32F7791C">
        <w:rPr>
          <w:rFonts w:ascii="Arial" w:eastAsia="Arial" w:hAnsi="Arial" w:cs="Arial"/>
        </w:rPr>
        <w:t xml:space="preserve"> </w:t>
      </w:r>
    </w:p>
    <w:p w14:paraId="540B1E8B" w14:textId="3248A380" w:rsidR="000636FE" w:rsidRDefault="35715787" w:rsidP="32F7791C">
      <w:pPr>
        <w:pStyle w:val="ListParagraph"/>
        <w:numPr>
          <w:ilvl w:val="0"/>
          <w:numId w:val="1"/>
        </w:numPr>
        <w:spacing w:before="60" w:after="60" w:line="276" w:lineRule="auto"/>
        <w:jc w:val="both"/>
        <w:rPr>
          <w:rFonts w:ascii="Arial" w:eastAsia="Arial" w:hAnsi="Arial" w:cs="Arial"/>
        </w:rPr>
      </w:pPr>
      <w:r w:rsidRPr="32F7791C">
        <w:rPr>
          <w:rFonts w:ascii="Arial" w:eastAsia="Arial" w:hAnsi="Arial" w:cs="Arial"/>
        </w:rPr>
        <w:t>Explain the biological basis of food and nutrition science in relation to processing, storage, synthesis and metabolism, and apply scientific knowledge of nutrition across different contexts.</w:t>
      </w:r>
    </w:p>
    <w:p w14:paraId="2470E969" w14:textId="3844F44F" w:rsidR="000636FE" w:rsidRDefault="35715787" w:rsidP="32F7791C">
      <w:pPr>
        <w:pStyle w:val="ListParagraph"/>
        <w:numPr>
          <w:ilvl w:val="0"/>
          <w:numId w:val="1"/>
        </w:numPr>
        <w:spacing w:before="60" w:after="60" w:line="276" w:lineRule="auto"/>
        <w:jc w:val="both"/>
        <w:rPr>
          <w:rFonts w:ascii="Arial" w:eastAsia="Arial" w:hAnsi="Arial" w:cs="Arial"/>
        </w:rPr>
      </w:pPr>
      <w:r w:rsidRPr="32F7791C">
        <w:rPr>
          <w:rFonts w:ascii="Arial" w:eastAsia="Arial" w:hAnsi="Arial" w:cs="Arial"/>
        </w:rPr>
        <w:t>Apply scientific knowledge of nutrition and nutritional requirements to different contexts, including sport, exercise and health.</w:t>
      </w:r>
    </w:p>
    <w:p w14:paraId="5ED80C31" w14:textId="6E46AD1E" w:rsidR="000636FE" w:rsidRDefault="35715787" w:rsidP="32F7791C">
      <w:pPr>
        <w:pStyle w:val="ListParagraph"/>
        <w:numPr>
          <w:ilvl w:val="0"/>
          <w:numId w:val="1"/>
        </w:numPr>
        <w:spacing w:before="60" w:after="60" w:line="276" w:lineRule="auto"/>
        <w:jc w:val="both"/>
        <w:rPr>
          <w:rFonts w:ascii="Arial" w:eastAsia="Arial" w:hAnsi="Arial" w:cs="Arial"/>
        </w:rPr>
      </w:pPr>
      <w:r w:rsidRPr="32F7791C">
        <w:rPr>
          <w:rFonts w:ascii="Arial" w:eastAsia="Arial" w:hAnsi="Arial" w:cs="Arial"/>
        </w:rPr>
        <w:t xml:space="preserve">Describe the physical and chemical properties of food and its </w:t>
      </w:r>
      <w:proofErr w:type="gramStart"/>
      <w:r w:rsidRPr="32F7791C">
        <w:rPr>
          <w:rFonts w:ascii="Arial" w:eastAsia="Arial" w:hAnsi="Arial" w:cs="Arial"/>
        </w:rPr>
        <w:t>development, and</w:t>
      </w:r>
      <w:proofErr w:type="gramEnd"/>
      <w:r w:rsidRPr="32F7791C">
        <w:rPr>
          <w:rFonts w:ascii="Arial" w:eastAsia="Arial" w:hAnsi="Arial" w:cs="Arial"/>
        </w:rPr>
        <w:t xml:space="preserve"> explain the concept of food chain in relation to food choice, dietary intake, food quality, safety, sustainability and the environment.</w:t>
      </w:r>
    </w:p>
    <w:p w14:paraId="315C7EA5" w14:textId="6289E0F8" w:rsidR="000636FE" w:rsidRDefault="35715787" w:rsidP="32F7791C">
      <w:pPr>
        <w:pStyle w:val="ListParagraph"/>
        <w:numPr>
          <w:ilvl w:val="0"/>
          <w:numId w:val="1"/>
        </w:numPr>
        <w:spacing w:before="60" w:after="60" w:line="276" w:lineRule="auto"/>
        <w:jc w:val="both"/>
        <w:rPr>
          <w:rFonts w:ascii="Arial" w:eastAsia="Arial" w:hAnsi="Arial" w:cs="Arial"/>
        </w:rPr>
      </w:pPr>
      <w:r w:rsidRPr="32F7791C">
        <w:rPr>
          <w:rFonts w:ascii="Arial" w:eastAsia="Arial" w:hAnsi="Arial" w:cs="Arial"/>
        </w:rPr>
        <w:t xml:space="preserve">Explain the social and behavioural basis of food and nutrition in relation to different stages of the life </w:t>
      </w:r>
      <w:proofErr w:type="gramStart"/>
      <w:r w:rsidRPr="32F7791C">
        <w:rPr>
          <w:rFonts w:ascii="Arial" w:eastAsia="Arial" w:hAnsi="Arial" w:cs="Arial"/>
        </w:rPr>
        <w:t>course, and</w:t>
      </w:r>
      <w:proofErr w:type="gramEnd"/>
      <w:r w:rsidRPr="32F7791C">
        <w:rPr>
          <w:rFonts w:ascii="Arial" w:eastAsia="Arial" w:hAnsi="Arial" w:cs="Arial"/>
        </w:rPr>
        <w:t xml:space="preserve"> apply an understanding of nutrition and the implications of imbalance to the context of health, disease and wellbeing.</w:t>
      </w:r>
    </w:p>
    <w:p w14:paraId="185B157F" w14:textId="109873C7" w:rsidR="000636FE" w:rsidRDefault="35715787" w:rsidP="32F7791C">
      <w:pPr>
        <w:pStyle w:val="ListParagraph"/>
        <w:numPr>
          <w:ilvl w:val="0"/>
          <w:numId w:val="1"/>
        </w:numPr>
        <w:spacing w:before="60" w:after="60" w:line="276" w:lineRule="auto"/>
        <w:jc w:val="both"/>
        <w:rPr>
          <w:rFonts w:ascii="Arial" w:eastAsia="Arial" w:hAnsi="Arial" w:cs="Arial"/>
        </w:rPr>
      </w:pPr>
      <w:r w:rsidRPr="32F7791C">
        <w:rPr>
          <w:rFonts w:ascii="Arial" w:eastAsia="Arial" w:hAnsi="Arial" w:cs="Arial"/>
        </w:rPr>
        <w:t>Undertake appropriate methods of measurement to monitor biochemistry and anthropometry, analyse food and assess nutritional intake and diet.</w:t>
      </w:r>
    </w:p>
    <w:p w14:paraId="5986D423" w14:textId="76B5AA9C" w:rsidR="000636FE" w:rsidRDefault="35715787" w:rsidP="32F7791C">
      <w:pPr>
        <w:pStyle w:val="ListParagraph"/>
        <w:numPr>
          <w:ilvl w:val="0"/>
          <w:numId w:val="1"/>
        </w:numPr>
        <w:spacing w:before="60" w:after="60" w:line="276" w:lineRule="auto"/>
        <w:jc w:val="both"/>
        <w:rPr>
          <w:rFonts w:ascii="Arial" w:eastAsia="Arial" w:hAnsi="Arial" w:cs="Arial"/>
        </w:rPr>
      </w:pPr>
      <w:r w:rsidRPr="32F7791C">
        <w:rPr>
          <w:rFonts w:ascii="Arial" w:eastAsia="Arial" w:hAnsi="Arial" w:cs="Arial"/>
        </w:rPr>
        <w:t>Monitor and explain human responses to sport and exercise and evaluate sport nutrition interventions in a range of contexts using underpinning research.</w:t>
      </w:r>
    </w:p>
    <w:p w14:paraId="4F266E00" w14:textId="7B839C9E" w:rsidR="000636FE" w:rsidRDefault="35715787" w:rsidP="32F7791C">
      <w:pPr>
        <w:pStyle w:val="ListParagraph"/>
        <w:numPr>
          <w:ilvl w:val="0"/>
          <w:numId w:val="1"/>
        </w:numPr>
        <w:spacing w:before="60" w:after="60" w:line="276" w:lineRule="auto"/>
        <w:jc w:val="both"/>
        <w:rPr>
          <w:rFonts w:ascii="Arial" w:eastAsia="Arial" w:hAnsi="Arial" w:cs="Arial"/>
        </w:rPr>
      </w:pPr>
      <w:r w:rsidRPr="32F7791C">
        <w:rPr>
          <w:rFonts w:ascii="Arial" w:eastAsia="Arial" w:hAnsi="Arial" w:cs="Arial"/>
        </w:rPr>
        <w:t>Use techniques and procedures appropriate to sport nutrition to monitor, analyse and evaluate sport performance.</w:t>
      </w:r>
    </w:p>
    <w:p w14:paraId="70E7E65D" w14:textId="799C9958" w:rsidR="000636FE" w:rsidRDefault="35715787" w:rsidP="32F7791C">
      <w:pPr>
        <w:pStyle w:val="ListParagraph"/>
        <w:numPr>
          <w:ilvl w:val="0"/>
          <w:numId w:val="1"/>
        </w:numPr>
        <w:spacing w:before="60" w:after="60" w:line="276" w:lineRule="auto"/>
        <w:jc w:val="both"/>
        <w:rPr>
          <w:rFonts w:ascii="Arial" w:eastAsia="Arial" w:hAnsi="Arial" w:cs="Arial"/>
        </w:rPr>
      </w:pPr>
      <w:r w:rsidRPr="32F7791C">
        <w:rPr>
          <w:rFonts w:ascii="Arial" w:eastAsia="Arial" w:hAnsi="Arial" w:cs="Arial"/>
        </w:rPr>
        <w:lastRenderedPageBreak/>
        <w:t>Explain qualitative and quantitative research approaches as applied to sport nutrition, and use concepts, literature and data to develop questions and problems in the field.</w:t>
      </w:r>
    </w:p>
    <w:p w14:paraId="50987B90" w14:textId="032CF267" w:rsidR="000636FE" w:rsidRDefault="35715787" w:rsidP="32F7791C">
      <w:pPr>
        <w:pStyle w:val="ListParagraph"/>
        <w:numPr>
          <w:ilvl w:val="0"/>
          <w:numId w:val="1"/>
        </w:numPr>
        <w:spacing w:before="60" w:after="60" w:line="276" w:lineRule="auto"/>
        <w:jc w:val="both"/>
        <w:rPr>
          <w:rFonts w:ascii="Arial" w:eastAsia="Arial" w:hAnsi="Arial" w:cs="Arial"/>
        </w:rPr>
      </w:pPr>
      <w:r w:rsidRPr="32F7791C">
        <w:rPr>
          <w:rFonts w:ascii="Arial" w:eastAsia="Arial" w:hAnsi="Arial" w:cs="Arial"/>
        </w:rPr>
        <w:t>Communicate information, ideas, problems and solutions in nutrition and recognise moral, ethical and codes of practice relevant to sport nutrition.</w:t>
      </w:r>
    </w:p>
    <w:p w14:paraId="6DF2BCC5" w14:textId="519862A3" w:rsidR="000636FE" w:rsidRDefault="35715787" w:rsidP="32F7791C">
      <w:pPr>
        <w:pStyle w:val="ListParagraph"/>
        <w:numPr>
          <w:ilvl w:val="0"/>
          <w:numId w:val="1"/>
        </w:numPr>
        <w:spacing w:before="60" w:after="60" w:line="276" w:lineRule="auto"/>
        <w:jc w:val="both"/>
        <w:rPr>
          <w:rFonts w:ascii="Arial" w:eastAsia="Arial" w:hAnsi="Arial" w:cs="Arial"/>
        </w:rPr>
      </w:pPr>
      <w:r w:rsidRPr="32F7791C">
        <w:rPr>
          <w:rFonts w:ascii="Arial" w:eastAsia="Arial" w:hAnsi="Arial" w:cs="Arial"/>
        </w:rPr>
        <w:t>Undertake safe practice with good character and work effectively independently and with others, respecting the values of equality and diversity.</w:t>
      </w:r>
    </w:p>
    <w:p w14:paraId="09FDF202" w14:textId="03D18D4E" w:rsidR="000636FE" w:rsidRDefault="35715787" w:rsidP="32F7791C">
      <w:pPr>
        <w:spacing w:before="60" w:after="60"/>
      </w:pPr>
      <w:r w:rsidRPr="32F7791C">
        <w:rPr>
          <w:rFonts w:ascii="Arial" w:eastAsia="Arial" w:hAnsi="Arial" w:cs="Arial"/>
        </w:rPr>
        <w:t xml:space="preserve"> </w:t>
      </w:r>
    </w:p>
    <w:p w14:paraId="092B56B2" w14:textId="3CE0A994" w:rsidR="000636FE" w:rsidRDefault="35715787" w:rsidP="32F7791C">
      <w:pPr>
        <w:spacing w:before="120" w:after="60" w:line="276" w:lineRule="auto"/>
      </w:pPr>
      <w:r w:rsidRPr="32F7791C">
        <w:rPr>
          <w:rFonts w:ascii="Arial" w:eastAsia="Arial" w:hAnsi="Arial" w:cs="Arial"/>
          <w:i/>
          <w:iCs/>
        </w:rPr>
        <w:t>Honours</w:t>
      </w:r>
    </w:p>
    <w:p w14:paraId="4C3F6B71" w14:textId="381B1394" w:rsidR="000636FE" w:rsidRDefault="35715787" w:rsidP="32F7791C">
      <w:pPr>
        <w:spacing w:before="60" w:after="60"/>
      </w:pPr>
      <w:r w:rsidRPr="32F7791C">
        <w:rPr>
          <w:rFonts w:ascii="Arial" w:eastAsia="Arial" w:hAnsi="Arial" w:cs="Arial"/>
        </w:rPr>
        <w:t xml:space="preserve"> </w:t>
      </w:r>
    </w:p>
    <w:p w14:paraId="1F78712F" w14:textId="0664D84B" w:rsidR="000636FE" w:rsidRDefault="35715787" w:rsidP="32F7791C">
      <w:pPr>
        <w:spacing w:before="120" w:after="60" w:line="276" w:lineRule="auto"/>
        <w:jc w:val="both"/>
      </w:pPr>
      <w:r w:rsidRPr="32F7791C">
        <w:rPr>
          <w:rFonts w:ascii="Arial" w:eastAsia="Arial" w:hAnsi="Arial" w:cs="Arial"/>
        </w:rPr>
        <w:t>On successful completion of the Honours degree, students will be able to:</w:t>
      </w:r>
    </w:p>
    <w:p w14:paraId="43B77F9E" w14:textId="721E0ACE" w:rsidR="000636FE" w:rsidRDefault="35715787" w:rsidP="32F7791C">
      <w:pPr>
        <w:spacing w:before="60" w:after="60"/>
      </w:pPr>
      <w:r w:rsidRPr="32F7791C">
        <w:rPr>
          <w:rFonts w:ascii="Arial" w:eastAsia="Arial" w:hAnsi="Arial" w:cs="Arial"/>
        </w:rPr>
        <w:t xml:space="preserve"> </w:t>
      </w:r>
    </w:p>
    <w:p w14:paraId="18E70905" w14:textId="5052144D" w:rsidR="000636FE" w:rsidRDefault="35715787" w:rsidP="32F7791C">
      <w:pPr>
        <w:pStyle w:val="ListParagraph"/>
        <w:numPr>
          <w:ilvl w:val="0"/>
          <w:numId w:val="1"/>
        </w:numPr>
        <w:spacing w:before="80" w:after="80" w:line="276" w:lineRule="auto"/>
        <w:jc w:val="both"/>
        <w:rPr>
          <w:rFonts w:ascii="Arial" w:eastAsia="Arial" w:hAnsi="Arial" w:cs="Arial"/>
        </w:rPr>
      </w:pPr>
      <w:r w:rsidRPr="32F7791C">
        <w:rPr>
          <w:rFonts w:ascii="Arial" w:eastAsia="Arial" w:hAnsi="Arial" w:cs="Arial"/>
          <w:b/>
          <w:bCs/>
        </w:rPr>
        <w:t xml:space="preserve">PLO1 </w:t>
      </w:r>
      <w:r w:rsidRPr="32F7791C">
        <w:rPr>
          <w:rFonts w:ascii="Arial" w:eastAsia="Arial" w:hAnsi="Arial" w:cs="Arial"/>
        </w:rPr>
        <w:t>Demonstrate a critical and integrated understanding of the biological and nutritional sciences underpinning human health, exercise performance and disease, and apply this knowledge across individual, population and sport and exercise contexts.</w:t>
      </w:r>
    </w:p>
    <w:p w14:paraId="4A7DC174" w14:textId="273ACE57" w:rsidR="000636FE" w:rsidRDefault="35715787" w:rsidP="32F7791C">
      <w:pPr>
        <w:pStyle w:val="ListParagraph"/>
        <w:numPr>
          <w:ilvl w:val="0"/>
          <w:numId w:val="1"/>
        </w:numPr>
        <w:spacing w:before="80" w:after="80" w:line="276" w:lineRule="auto"/>
        <w:jc w:val="both"/>
        <w:rPr>
          <w:rFonts w:ascii="Arial" w:eastAsia="Arial" w:hAnsi="Arial" w:cs="Arial"/>
        </w:rPr>
      </w:pPr>
      <w:r w:rsidRPr="32F7791C">
        <w:rPr>
          <w:rFonts w:ascii="Arial" w:eastAsia="Arial" w:hAnsi="Arial" w:cs="Arial"/>
          <w:b/>
          <w:bCs/>
        </w:rPr>
        <w:t xml:space="preserve">PLO2 </w:t>
      </w:r>
      <w:r w:rsidRPr="32F7791C">
        <w:rPr>
          <w:rFonts w:ascii="Arial" w:eastAsia="Arial" w:hAnsi="Arial" w:cs="Arial"/>
        </w:rPr>
        <w:t>Apply scientific knowledge of biochemistry, metabolism and human physiology to critically evaluate nutritional requirements, physiological responses and the mechanisms underpinning nutritional interventions, and apply this understanding at a molecular, systems and population level across sport, exercise and health contexts.</w:t>
      </w:r>
    </w:p>
    <w:p w14:paraId="2D566164" w14:textId="2C7F5C78" w:rsidR="000636FE" w:rsidRDefault="35715787" w:rsidP="32F7791C">
      <w:pPr>
        <w:pStyle w:val="ListParagraph"/>
        <w:numPr>
          <w:ilvl w:val="0"/>
          <w:numId w:val="1"/>
        </w:numPr>
        <w:spacing w:before="80" w:after="80" w:line="276" w:lineRule="auto"/>
        <w:jc w:val="both"/>
        <w:rPr>
          <w:rFonts w:ascii="Arial" w:eastAsia="Arial" w:hAnsi="Arial" w:cs="Arial"/>
        </w:rPr>
      </w:pPr>
      <w:r w:rsidRPr="32F7791C">
        <w:rPr>
          <w:rFonts w:ascii="Arial" w:eastAsia="Arial" w:hAnsi="Arial" w:cs="Arial"/>
          <w:b/>
          <w:bCs/>
        </w:rPr>
        <w:t xml:space="preserve">PLO3 </w:t>
      </w:r>
      <w:r w:rsidRPr="32F7791C">
        <w:rPr>
          <w:rFonts w:ascii="Arial" w:eastAsia="Arial" w:hAnsi="Arial" w:cs="Arial"/>
        </w:rPr>
        <w:t>Evaluate qualitative and quantitative research approaches and methods as applied to the field of sport nutrition.</w:t>
      </w:r>
    </w:p>
    <w:p w14:paraId="72CF9718" w14:textId="11BFF2AD" w:rsidR="000636FE" w:rsidRDefault="35715787" w:rsidP="32F7791C">
      <w:pPr>
        <w:pStyle w:val="ListParagraph"/>
        <w:numPr>
          <w:ilvl w:val="0"/>
          <w:numId w:val="1"/>
        </w:numPr>
        <w:spacing w:before="80" w:after="80" w:line="276" w:lineRule="auto"/>
        <w:jc w:val="both"/>
        <w:rPr>
          <w:rFonts w:ascii="Arial" w:eastAsia="Arial" w:hAnsi="Arial" w:cs="Arial"/>
        </w:rPr>
      </w:pPr>
      <w:r w:rsidRPr="32F7791C">
        <w:rPr>
          <w:rFonts w:ascii="Arial" w:eastAsia="Arial" w:hAnsi="Arial" w:cs="Arial"/>
          <w:b/>
          <w:bCs/>
        </w:rPr>
        <w:t xml:space="preserve">PLO4 </w:t>
      </w:r>
      <w:r w:rsidRPr="32F7791C">
        <w:rPr>
          <w:rFonts w:ascii="Arial" w:eastAsia="Arial" w:hAnsi="Arial" w:cs="Arial"/>
        </w:rPr>
        <w:t>Design, critically evaluate and communicate evidence-based nutrition strategies and interventions for diverse individuals and populations, including sport and exercise contexts, integrating scientific evidence, professional standards and behaviour change principles.</w:t>
      </w:r>
    </w:p>
    <w:p w14:paraId="11A17EEC" w14:textId="0DB53791" w:rsidR="000636FE" w:rsidRDefault="35715787" w:rsidP="32F7791C">
      <w:pPr>
        <w:pStyle w:val="ListParagraph"/>
        <w:numPr>
          <w:ilvl w:val="0"/>
          <w:numId w:val="1"/>
        </w:numPr>
        <w:spacing w:before="80" w:after="80" w:line="276" w:lineRule="auto"/>
        <w:jc w:val="both"/>
        <w:rPr>
          <w:rFonts w:ascii="Arial" w:eastAsia="Arial" w:hAnsi="Arial" w:cs="Arial"/>
        </w:rPr>
      </w:pPr>
      <w:r w:rsidRPr="32F7791C">
        <w:rPr>
          <w:rFonts w:ascii="Arial" w:eastAsia="Arial" w:hAnsi="Arial" w:cs="Arial"/>
          <w:b/>
          <w:bCs/>
        </w:rPr>
        <w:t xml:space="preserve">PLO5 </w:t>
      </w:r>
      <w:r w:rsidRPr="32F7791C">
        <w:rPr>
          <w:rFonts w:ascii="Arial" w:eastAsia="Arial" w:hAnsi="Arial" w:cs="Arial"/>
        </w:rPr>
        <w:t>Plan, conduct and report on investigations relevant to the field of sport nutrition.</w:t>
      </w:r>
    </w:p>
    <w:p w14:paraId="6959068F" w14:textId="6B482020" w:rsidR="000636FE" w:rsidRDefault="35715787" w:rsidP="32F7791C">
      <w:pPr>
        <w:pStyle w:val="ListParagraph"/>
        <w:numPr>
          <w:ilvl w:val="0"/>
          <w:numId w:val="1"/>
        </w:numPr>
        <w:spacing w:before="80" w:after="80" w:line="276" w:lineRule="auto"/>
        <w:jc w:val="both"/>
        <w:rPr>
          <w:rFonts w:ascii="Arial" w:eastAsia="Arial" w:hAnsi="Arial" w:cs="Arial"/>
        </w:rPr>
      </w:pPr>
      <w:r w:rsidRPr="32F7791C">
        <w:rPr>
          <w:rFonts w:ascii="Arial" w:eastAsia="Arial" w:hAnsi="Arial" w:cs="Arial"/>
          <w:b/>
          <w:bCs/>
        </w:rPr>
        <w:t xml:space="preserve">PLO6 </w:t>
      </w:r>
      <w:r w:rsidRPr="32F7791C">
        <w:rPr>
          <w:rFonts w:ascii="Arial" w:eastAsia="Arial" w:hAnsi="Arial" w:cs="Arial"/>
        </w:rPr>
        <w:t>Design, conduct, critically evaluate and communicate nutrition-related research, demonstrating competence in quantitative and qualitative methods, appropriate ethical frameworks, evidence synthesis and the translation of research into professional practice.</w:t>
      </w:r>
    </w:p>
    <w:p w14:paraId="5DC2CDB2" w14:textId="51F41FF5" w:rsidR="000636FE" w:rsidRDefault="35715787" w:rsidP="32F7791C">
      <w:pPr>
        <w:pStyle w:val="ListParagraph"/>
        <w:numPr>
          <w:ilvl w:val="0"/>
          <w:numId w:val="1"/>
        </w:numPr>
        <w:spacing w:before="80" w:after="80" w:line="276" w:lineRule="auto"/>
        <w:jc w:val="both"/>
        <w:rPr>
          <w:rFonts w:ascii="Arial" w:eastAsia="Arial" w:hAnsi="Arial" w:cs="Arial"/>
        </w:rPr>
      </w:pPr>
      <w:r w:rsidRPr="32F7791C">
        <w:rPr>
          <w:rFonts w:ascii="Arial" w:eastAsia="Arial" w:hAnsi="Arial" w:cs="Arial"/>
          <w:b/>
          <w:bCs/>
        </w:rPr>
        <w:t xml:space="preserve">PLO7 </w:t>
      </w:r>
      <w:r w:rsidRPr="32F7791C">
        <w:rPr>
          <w:rFonts w:ascii="Arial" w:eastAsia="Arial" w:hAnsi="Arial" w:cs="Arial"/>
        </w:rPr>
        <w:t>Critically evaluate and apply current evidence and emerging developments in sport and performance nutrition, including the use of supplements, anti-doping regulations and the responsibilities of athlete support personnel, demonstrating awareness of regulatory, ethical and contemporary professional obligations in practice.</w:t>
      </w:r>
    </w:p>
    <w:p w14:paraId="60556581" w14:textId="7F762FB5" w:rsidR="000636FE" w:rsidRDefault="35715787" w:rsidP="32F7791C">
      <w:pPr>
        <w:pStyle w:val="ListParagraph"/>
        <w:numPr>
          <w:ilvl w:val="0"/>
          <w:numId w:val="1"/>
        </w:numPr>
        <w:spacing w:before="80" w:after="80" w:line="276" w:lineRule="auto"/>
        <w:jc w:val="both"/>
        <w:rPr>
          <w:rFonts w:ascii="Arial" w:eastAsia="Arial" w:hAnsi="Arial" w:cs="Arial"/>
        </w:rPr>
      </w:pPr>
      <w:r w:rsidRPr="32F7791C">
        <w:rPr>
          <w:rFonts w:ascii="Arial" w:eastAsia="Arial" w:hAnsi="Arial" w:cs="Arial"/>
          <w:b/>
          <w:bCs/>
        </w:rPr>
        <w:t xml:space="preserve">PLO8 </w:t>
      </w:r>
      <w:r w:rsidRPr="32F7791C">
        <w:rPr>
          <w:rFonts w:ascii="Arial" w:eastAsia="Arial" w:hAnsi="Arial" w:cs="Arial"/>
        </w:rPr>
        <w:t>Evaluate concepts, literature and data to develop questions and solve problems in relation to sport nutrition.</w:t>
      </w:r>
    </w:p>
    <w:p w14:paraId="304D7F97" w14:textId="7ADF4929" w:rsidR="000636FE" w:rsidRDefault="35715787" w:rsidP="32F7791C">
      <w:pPr>
        <w:pStyle w:val="ListParagraph"/>
        <w:numPr>
          <w:ilvl w:val="0"/>
          <w:numId w:val="1"/>
        </w:numPr>
        <w:spacing w:before="80" w:after="80" w:line="276" w:lineRule="auto"/>
        <w:jc w:val="both"/>
        <w:rPr>
          <w:rFonts w:ascii="Arial" w:eastAsia="Arial" w:hAnsi="Arial" w:cs="Arial"/>
        </w:rPr>
      </w:pPr>
      <w:r w:rsidRPr="32F7791C">
        <w:rPr>
          <w:rFonts w:ascii="Arial" w:eastAsia="Arial" w:hAnsi="Arial" w:cs="Arial"/>
          <w:b/>
          <w:bCs/>
        </w:rPr>
        <w:t xml:space="preserve">PLO9 </w:t>
      </w:r>
      <w:r w:rsidRPr="32F7791C">
        <w:rPr>
          <w:rFonts w:ascii="Arial" w:eastAsia="Arial" w:hAnsi="Arial" w:cs="Arial"/>
        </w:rPr>
        <w:t>Select, apply and critically evaluate appropriate methods for assessing nutritional status, dietary intake, biomarkers and body composition, and communicate findings effectively to support evidence-based decision-making.</w:t>
      </w:r>
    </w:p>
    <w:p w14:paraId="202A7488" w14:textId="658330C2" w:rsidR="000636FE" w:rsidRDefault="35715787" w:rsidP="32F7791C">
      <w:pPr>
        <w:pStyle w:val="ListParagraph"/>
        <w:numPr>
          <w:ilvl w:val="0"/>
          <w:numId w:val="1"/>
        </w:numPr>
        <w:spacing w:before="80" w:after="80" w:line="276" w:lineRule="auto"/>
        <w:jc w:val="both"/>
        <w:rPr>
          <w:rFonts w:ascii="Arial" w:eastAsia="Arial" w:hAnsi="Arial" w:cs="Arial"/>
        </w:rPr>
      </w:pPr>
      <w:r w:rsidRPr="32F7791C">
        <w:rPr>
          <w:rFonts w:ascii="Arial" w:eastAsia="Arial" w:hAnsi="Arial" w:cs="Arial"/>
          <w:b/>
          <w:bCs/>
        </w:rPr>
        <w:t xml:space="preserve">PLO10 </w:t>
      </w:r>
      <w:r w:rsidRPr="32F7791C">
        <w:rPr>
          <w:rFonts w:ascii="Arial" w:eastAsia="Arial" w:hAnsi="Arial" w:cs="Arial"/>
        </w:rPr>
        <w:t>Communicate information, ideas, problems and solutions in nutrition to both specialist and non-specialist audiences.</w:t>
      </w:r>
    </w:p>
    <w:p w14:paraId="2781899C" w14:textId="3F1AC5DA" w:rsidR="000636FE" w:rsidRDefault="35715787" w:rsidP="32F7791C">
      <w:pPr>
        <w:pStyle w:val="ListParagraph"/>
        <w:numPr>
          <w:ilvl w:val="0"/>
          <w:numId w:val="1"/>
        </w:numPr>
        <w:spacing w:before="80" w:after="80" w:line="276" w:lineRule="auto"/>
        <w:jc w:val="both"/>
        <w:rPr>
          <w:rFonts w:ascii="Arial" w:eastAsia="Arial" w:hAnsi="Arial" w:cs="Arial"/>
        </w:rPr>
      </w:pPr>
      <w:r w:rsidRPr="32F7791C">
        <w:rPr>
          <w:rFonts w:ascii="Arial" w:eastAsia="Arial" w:hAnsi="Arial" w:cs="Arial"/>
          <w:b/>
          <w:bCs/>
        </w:rPr>
        <w:t xml:space="preserve">PLO11 </w:t>
      </w:r>
      <w:r w:rsidRPr="32F7791C">
        <w:rPr>
          <w:rFonts w:ascii="Arial" w:eastAsia="Arial" w:hAnsi="Arial" w:cs="Arial"/>
        </w:rPr>
        <w:t>Demonstrate ethical, effective and reflective professional practice in nutrition and sport nutrition, including communication with multidisciplinary teams and readiness for registration with relevant professional bodies.</w:t>
      </w:r>
    </w:p>
    <w:p w14:paraId="641D77B3" w14:textId="3FD83D1B" w:rsidR="000636FE" w:rsidRDefault="35715787" w:rsidP="32F7791C">
      <w:pPr>
        <w:pStyle w:val="ListParagraph"/>
        <w:numPr>
          <w:ilvl w:val="0"/>
          <w:numId w:val="1"/>
        </w:numPr>
        <w:spacing w:before="80" w:after="80" w:line="276" w:lineRule="auto"/>
        <w:jc w:val="both"/>
        <w:rPr>
          <w:rFonts w:ascii="Arial" w:eastAsia="Arial" w:hAnsi="Arial" w:cs="Arial"/>
        </w:rPr>
      </w:pPr>
      <w:r w:rsidRPr="32F7791C">
        <w:rPr>
          <w:rFonts w:ascii="Arial" w:eastAsia="Arial" w:hAnsi="Arial" w:cs="Arial"/>
          <w:b/>
          <w:bCs/>
        </w:rPr>
        <w:lastRenderedPageBreak/>
        <w:t xml:space="preserve">PLO12 </w:t>
      </w:r>
      <w:r w:rsidRPr="32F7791C">
        <w:rPr>
          <w:rFonts w:ascii="Arial" w:eastAsia="Arial" w:hAnsi="Arial" w:cs="Arial"/>
        </w:rPr>
        <w:t>Recognise and respond to moral, ethical and codes of practice relevant to sport nutrition.</w:t>
      </w:r>
    </w:p>
    <w:p w14:paraId="5BF0BA78" w14:textId="079EC936" w:rsidR="000636FE" w:rsidRDefault="35715787" w:rsidP="32F7791C">
      <w:pPr>
        <w:pStyle w:val="ListParagraph"/>
        <w:numPr>
          <w:ilvl w:val="0"/>
          <w:numId w:val="1"/>
        </w:numPr>
        <w:spacing w:before="80" w:after="80" w:line="276" w:lineRule="auto"/>
        <w:jc w:val="both"/>
        <w:rPr>
          <w:rFonts w:ascii="Arial" w:eastAsia="Arial" w:hAnsi="Arial" w:cs="Arial"/>
        </w:rPr>
      </w:pPr>
      <w:r w:rsidRPr="32F7791C">
        <w:rPr>
          <w:rFonts w:ascii="Arial" w:eastAsia="Arial" w:hAnsi="Arial" w:cs="Arial"/>
          <w:b/>
          <w:bCs/>
        </w:rPr>
        <w:t xml:space="preserve">PLO13 </w:t>
      </w:r>
      <w:r w:rsidRPr="32F7791C">
        <w:rPr>
          <w:rFonts w:ascii="Arial" w:eastAsia="Arial" w:hAnsi="Arial" w:cs="Arial"/>
        </w:rPr>
        <w:t>Critically evaluate the psychological, social, cultural and environmental factors that influence eating behaviour and food choice across diverse populations and life stages, and apply this understanding to nutrition practice in sport, exercise, health and clinical contexts.</w:t>
      </w:r>
    </w:p>
    <w:p w14:paraId="0F3EA677" w14:textId="02F87969" w:rsidR="000636FE" w:rsidRDefault="35715787" w:rsidP="32F7791C">
      <w:pPr>
        <w:pStyle w:val="ListParagraph"/>
        <w:numPr>
          <w:ilvl w:val="0"/>
          <w:numId w:val="1"/>
        </w:numPr>
        <w:spacing w:before="80" w:after="80" w:line="276" w:lineRule="auto"/>
        <w:jc w:val="both"/>
        <w:rPr>
          <w:rFonts w:ascii="Arial" w:eastAsia="Arial" w:hAnsi="Arial" w:cs="Arial"/>
        </w:rPr>
      </w:pPr>
      <w:r w:rsidRPr="32F7791C">
        <w:rPr>
          <w:rFonts w:ascii="Arial" w:eastAsia="Arial" w:hAnsi="Arial" w:cs="Arial"/>
          <w:b/>
          <w:bCs/>
        </w:rPr>
        <w:t xml:space="preserve">PLO14 </w:t>
      </w:r>
      <w:r w:rsidRPr="32F7791C">
        <w:rPr>
          <w:rFonts w:ascii="Arial" w:eastAsia="Arial" w:hAnsi="Arial" w:cs="Arial"/>
        </w:rPr>
        <w:t>Undertake safe and effective practice with good character that is appropriate for a professional/employment context.</w:t>
      </w:r>
    </w:p>
    <w:p w14:paraId="25BE01CD" w14:textId="182BB970" w:rsidR="000636FE" w:rsidRDefault="35715787" w:rsidP="32F7791C">
      <w:pPr>
        <w:pStyle w:val="ListParagraph"/>
        <w:numPr>
          <w:ilvl w:val="0"/>
          <w:numId w:val="1"/>
        </w:numPr>
        <w:spacing w:before="80" w:after="80" w:line="276" w:lineRule="auto"/>
        <w:jc w:val="both"/>
        <w:rPr>
          <w:rFonts w:ascii="Arial" w:eastAsia="Arial" w:hAnsi="Arial" w:cs="Arial"/>
        </w:rPr>
      </w:pPr>
      <w:r w:rsidRPr="32F7791C">
        <w:rPr>
          <w:rFonts w:ascii="Arial" w:eastAsia="Arial" w:hAnsi="Arial" w:cs="Arial"/>
          <w:b/>
          <w:bCs/>
        </w:rPr>
        <w:t xml:space="preserve">PLO15 </w:t>
      </w:r>
      <w:r w:rsidRPr="32F7791C">
        <w:rPr>
          <w:rFonts w:ascii="Arial" w:eastAsia="Arial" w:hAnsi="Arial" w:cs="Arial"/>
        </w:rPr>
        <w:t>Critically evaluate the ethical, environmental and societal dimensions of food systems and nutrition practice, demonstrating an understanding of sustainability, food security and the principles of responsible and globally aware professional practice.</w:t>
      </w:r>
    </w:p>
    <w:p w14:paraId="5F064FA4" w14:textId="467D6B72" w:rsidR="000636FE" w:rsidRDefault="35715787" w:rsidP="32F7791C">
      <w:pPr>
        <w:pStyle w:val="ListParagraph"/>
        <w:numPr>
          <w:ilvl w:val="0"/>
          <w:numId w:val="1"/>
        </w:numPr>
        <w:spacing w:before="80" w:after="80" w:line="276" w:lineRule="auto"/>
        <w:jc w:val="both"/>
        <w:rPr>
          <w:rFonts w:ascii="Arial" w:eastAsia="Arial" w:hAnsi="Arial" w:cs="Arial"/>
        </w:rPr>
      </w:pPr>
      <w:r w:rsidRPr="32F7791C">
        <w:rPr>
          <w:rFonts w:ascii="Arial" w:eastAsia="Arial" w:hAnsi="Arial" w:cs="Arial"/>
          <w:b/>
          <w:bCs/>
        </w:rPr>
        <w:t xml:space="preserve">PLO16 </w:t>
      </w:r>
      <w:r w:rsidRPr="32F7791C">
        <w:rPr>
          <w:rFonts w:ascii="Arial" w:eastAsia="Arial" w:hAnsi="Arial" w:cs="Arial"/>
        </w:rPr>
        <w:t>Demonstrate the graduate attributes and professional skills required for employment and career-long development, including critical thinking, communication, collaborative practice and reflective professional practice.</w:t>
      </w:r>
    </w:p>
    <w:p w14:paraId="32EEEC56" w14:textId="51EA527D" w:rsidR="000636FE" w:rsidRDefault="35715787" w:rsidP="32F7791C">
      <w:pPr>
        <w:pStyle w:val="ListParagraph"/>
        <w:numPr>
          <w:ilvl w:val="0"/>
          <w:numId w:val="1"/>
        </w:numPr>
        <w:spacing w:before="80" w:after="80" w:line="276" w:lineRule="auto"/>
        <w:jc w:val="both"/>
        <w:rPr>
          <w:rFonts w:ascii="Arial" w:eastAsia="Arial" w:hAnsi="Arial" w:cs="Arial"/>
        </w:rPr>
      </w:pPr>
      <w:r w:rsidRPr="32F7791C">
        <w:rPr>
          <w:rFonts w:ascii="Arial" w:eastAsia="Arial" w:hAnsi="Arial" w:cs="Arial"/>
          <w:b/>
          <w:bCs/>
        </w:rPr>
        <w:t xml:space="preserve">PLO17 </w:t>
      </w:r>
      <w:r w:rsidRPr="32F7791C">
        <w:rPr>
          <w:rFonts w:ascii="Arial" w:eastAsia="Arial" w:hAnsi="Arial" w:cs="Arial"/>
        </w:rPr>
        <w:t>Critically evaluate equity, diversity and inclusion in nutrition research and practice, including the representation of diverse populations in evidence bases, and apply these principles to inclusive, culturally responsive and non-discriminatory professional practice.</w:t>
      </w:r>
    </w:p>
    <w:p w14:paraId="34094FB0" w14:textId="6BE2D8E7" w:rsidR="000636FE" w:rsidRDefault="35715787" w:rsidP="32F7791C">
      <w:pPr>
        <w:pStyle w:val="ListParagraph"/>
        <w:numPr>
          <w:ilvl w:val="0"/>
          <w:numId w:val="1"/>
        </w:numPr>
        <w:spacing w:before="80" w:after="80" w:line="276" w:lineRule="auto"/>
        <w:jc w:val="both"/>
        <w:rPr>
          <w:rFonts w:ascii="Arial" w:eastAsia="Arial" w:hAnsi="Arial" w:cs="Arial"/>
        </w:rPr>
      </w:pPr>
      <w:r w:rsidRPr="32F7791C">
        <w:rPr>
          <w:rFonts w:ascii="Arial" w:eastAsia="Arial" w:hAnsi="Arial" w:cs="Arial"/>
          <w:b/>
          <w:bCs/>
        </w:rPr>
        <w:t xml:space="preserve">PLO18 </w:t>
      </w:r>
      <w:r w:rsidRPr="32F7791C">
        <w:rPr>
          <w:rFonts w:ascii="Arial" w:eastAsia="Arial" w:hAnsi="Arial" w:cs="Arial"/>
        </w:rPr>
        <w:t>Apply the principles of Education for Sustainable Development to nutrition practice and research, demonstrating critical awareness of sustainability, environmental responsibility and the role of the nutrition professional as a socially responsible global citizen.</w:t>
      </w:r>
    </w:p>
    <w:p w14:paraId="0987A322" w14:textId="3AE3EC57" w:rsidR="000636FE" w:rsidRDefault="35715787" w:rsidP="32F7791C">
      <w:pPr>
        <w:pStyle w:val="ListParagraph"/>
        <w:numPr>
          <w:ilvl w:val="0"/>
          <w:numId w:val="1"/>
        </w:numPr>
        <w:spacing w:before="80" w:after="80" w:line="276" w:lineRule="auto"/>
        <w:jc w:val="both"/>
        <w:rPr>
          <w:rFonts w:ascii="Arial" w:eastAsia="Arial" w:hAnsi="Arial" w:cs="Arial"/>
        </w:rPr>
      </w:pPr>
      <w:r w:rsidRPr="32F7791C">
        <w:rPr>
          <w:rFonts w:ascii="Arial" w:eastAsia="Arial" w:hAnsi="Arial" w:cs="Arial"/>
          <w:b/>
          <w:bCs/>
        </w:rPr>
        <w:t xml:space="preserve">PLO19 </w:t>
      </w:r>
      <w:r w:rsidRPr="32F7791C">
        <w:rPr>
          <w:rFonts w:ascii="Arial" w:eastAsia="Arial" w:hAnsi="Arial" w:cs="Arial"/>
        </w:rPr>
        <w:t>Critically engage with advances in nutritional science, including emerging evidence at the molecular, genetic and systems level, and evaluate their implications for professional practice in sport, exercise and health contexts within appropriate ethical and evidential frameworks.</w:t>
      </w:r>
    </w:p>
    <w:p w14:paraId="016F6877" w14:textId="64F2EB9A" w:rsidR="000636FE" w:rsidRDefault="35715787" w:rsidP="32F7791C">
      <w:pPr>
        <w:pStyle w:val="ListParagraph"/>
        <w:numPr>
          <w:ilvl w:val="0"/>
          <w:numId w:val="1"/>
        </w:numPr>
        <w:spacing w:before="80" w:after="80" w:line="276" w:lineRule="auto"/>
        <w:jc w:val="both"/>
        <w:rPr>
          <w:rFonts w:ascii="Arial" w:eastAsia="Arial" w:hAnsi="Arial" w:cs="Arial"/>
        </w:rPr>
      </w:pPr>
      <w:r w:rsidRPr="32F7791C">
        <w:rPr>
          <w:rFonts w:ascii="Arial" w:eastAsia="Arial" w:hAnsi="Arial" w:cs="Arial"/>
          <w:b/>
          <w:bCs/>
        </w:rPr>
        <w:t xml:space="preserve">PLO20 </w:t>
      </w:r>
      <w:r w:rsidRPr="32F7791C">
        <w:rPr>
          <w:rFonts w:ascii="Arial" w:eastAsia="Arial" w:hAnsi="Arial" w:cs="Arial"/>
        </w:rPr>
        <w:t>Apply scientific knowledge of nutrition and nutritional requirements at a human molecular, systems and population level, integrating biochemical and physiological understanding across sport, exercise and health contexts.</w:t>
      </w:r>
    </w:p>
    <w:p w14:paraId="01030AC6" w14:textId="3A14DDD3" w:rsidR="000636FE" w:rsidRDefault="35715787" w:rsidP="32F7791C">
      <w:pPr>
        <w:pStyle w:val="ListParagraph"/>
        <w:numPr>
          <w:ilvl w:val="0"/>
          <w:numId w:val="1"/>
        </w:numPr>
        <w:spacing w:before="80" w:after="80" w:line="276" w:lineRule="auto"/>
        <w:jc w:val="both"/>
        <w:rPr>
          <w:rFonts w:ascii="Arial" w:eastAsia="Arial" w:hAnsi="Arial" w:cs="Arial"/>
        </w:rPr>
      </w:pPr>
      <w:r w:rsidRPr="32F7791C">
        <w:rPr>
          <w:rFonts w:ascii="Arial" w:eastAsia="Arial" w:hAnsi="Arial" w:cs="Arial"/>
          <w:b/>
          <w:bCs/>
        </w:rPr>
        <w:t xml:space="preserve">PLO21 </w:t>
      </w:r>
      <w:r w:rsidRPr="32F7791C">
        <w:rPr>
          <w:rFonts w:ascii="Arial" w:eastAsia="Arial" w:hAnsi="Arial" w:cs="Arial"/>
        </w:rPr>
        <w:t>Work effectively independently and with others, as both a team member and a leader, recognising and respecting the values of equality and diversity.</w:t>
      </w:r>
    </w:p>
    <w:p w14:paraId="21C670BE" w14:textId="56EFB4AF" w:rsidR="000636FE" w:rsidRDefault="35715787" w:rsidP="32F7791C">
      <w:pPr>
        <w:spacing w:before="60" w:after="60"/>
      </w:pPr>
      <w:r w:rsidRPr="32F7791C">
        <w:rPr>
          <w:rFonts w:ascii="Arial" w:eastAsia="Arial" w:hAnsi="Arial" w:cs="Arial"/>
        </w:rPr>
        <w:t xml:space="preserve"> </w:t>
      </w:r>
    </w:p>
    <w:p w14:paraId="25BE6172" w14:textId="3548398C" w:rsidR="000636FE" w:rsidRDefault="35715787" w:rsidP="32F7791C">
      <w:pPr>
        <w:spacing w:before="120" w:after="60" w:line="276" w:lineRule="auto"/>
        <w:jc w:val="both"/>
      </w:pPr>
      <w:r w:rsidRPr="32F7791C">
        <w:rPr>
          <w:rFonts w:ascii="Arial" w:eastAsia="Arial" w:hAnsi="Arial" w:cs="Arial"/>
        </w:rPr>
        <w:t>Note: PLO for AI literacy to follow from the SES AI Task and Finish Group.</w:t>
      </w:r>
    </w:p>
    <w:p w14:paraId="13CD1A07" w14:textId="7910FF0A" w:rsidR="000636FE" w:rsidRDefault="000636FE" w:rsidP="32F7791C">
      <w:pPr>
        <w:spacing w:before="60" w:after="60"/>
        <w:rPr>
          <w:rFonts w:ascii="Arial" w:eastAsia="Arial" w:hAnsi="Arial" w:cs="Arial"/>
        </w:rPr>
      </w:pPr>
    </w:p>
    <w:p w14:paraId="46C80157" w14:textId="37FEBC61" w:rsidR="000636FE" w:rsidRDefault="7C60BF7C" w:rsidP="32F7791C">
      <w:pPr>
        <w:rPr>
          <w:b/>
          <w:bCs/>
        </w:rPr>
      </w:pPr>
      <w:r w:rsidRPr="32F7791C">
        <w:rPr>
          <w:b/>
          <w:bCs/>
        </w:rPr>
        <w:t>Teaching Learning and Assessment</w:t>
      </w:r>
    </w:p>
    <w:p w14:paraId="192EA720" w14:textId="2F041C10" w:rsidR="517D0F37" w:rsidRDefault="517D0F37" w:rsidP="32F7791C">
      <w:pPr>
        <w:spacing w:before="120" w:after="60" w:line="276" w:lineRule="auto"/>
        <w:jc w:val="both"/>
      </w:pPr>
      <w:r w:rsidRPr="32F7791C">
        <w:rPr>
          <w:rFonts w:ascii="Arial" w:eastAsia="Arial" w:hAnsi="Arial" w:cs="Arial"/>
        </w:rPr>
        <w:t xml:space="preserve">Teaching and assessment on the programme </w:t>
      </w:r>
      <w:proofErr w:type="gramStart"/>
      <w:r w:rsidRPr="32F7791C">
        <w:rPr>
          <w:rFonts w:ascii="Arial" w:eastAsia="Arial" w:hAnsi="Arial" w:cs="Arial"/>
        </w:rPr>
        <w:t>is</w:t>
      </w:r>
      <w:proofErr w:type="gramEnd"/>
      <w:r w:rsidRPr="32F7791C">
        <w:rPr>
          <w:rFonts w:ascii="Arial" w:eastAsia="Arial" w:hAnsi="Arial" w:cs="Arial"/>
        </w:rPr>
        <w:t xml:space="preserve"> underpinned by a set of educational practices that have been shown to have most impact on student learning. This includes active learning strategies, the use of formative feedback, collaborative learning, research-based teaching and the use of authentic tasks. Such practices are integrated into the various teaching methods including lectures, workshops, seminars, online activities and practical sessions. Certain aspects are foregrounded at different points throughout the programme. At Level 4, collaborative learning and formative feedback are a focus to support student transition into the programme and to build a sense of belonging and professional identity from the outset.</w:t>
      </w:r>
    </w:p>
    <w:p w14:paraId="37C89695" w14:textId="5C2F4799" w:rsidR="517D0F37" w:rsidRDefault="517D0F37" w:rsidP="32F7791C">
      <w:pPr>
        <w:spacing w:before="60" w:after="60"/>
      </w:pPr>
      <w:r w:rsidRPr="32F7791C">
        <w:rPr>
          <w:rFonts w:ascii="Arial" w:eastAsia="Arial" w:hAnsi="Arial" w:cs="Arial"/>
        </w:rPr>
        <w:t xml:space="preserve"> </w:t>
      </w:r>
    </w:p>
    <w:p w14:paraId="7B2605DB" w14:textId="797E9A58" w:rsidR="517D0F37" w:rsidRDefault="517D0F37" w:rsidP="32F7791C">
      <w:pPr>
        <w:spacing w:before="120" w:after="60" w:line="276" w:lineRule="auto"/>
        <w:jc w:val="both"/>
      </w:pPr>
      <w:r w:rsidRPr="32F7791C">
        <w:rPr>
          <w:rFonts w:ascii="Arial" w:eastAsia="Arial" w:hAnsi="Arial" w:cs="Arial"/>
        </w:rPr>
        <w:lastRenderedPageBreak/>
        <w:t>Research-informed teaching on the programme is exceptionally strong. Staff research outputs and live applied projects have directly shaped the development of the curriculum and informed teaching across all three levels. There are clear links between staff research activity and specific modules, particularly at Level 6 where contemporary issues content draws directly on expert statements, systematic reviews and empirical papers contributed by the programme team.</w:t>
      </w:r>
    </w:p>
    <w:p w14:paraId="486B8B89" w14:textId="2D022188" w:rsidR="517D0F37" w:rsidRDefault="517D0F37" w:rsidP="32F7791C">
      <w:pPr>
        <w:spacing w:before="60" w:after="60"/>
      </w:pPr>
      <w:r w:rsidRPr="32F7791C">
        <w:rPr>
          <w:rFonts w:ascii="Arial" w:eastAsia="Arial" w:hAnsi="Arial" w:cs="Arial"/>
        </w:rPr>
        <w:t xml:space="preserve"> </w:t>
      </w:r>
    </w:p>
    <w:p w14:paraId="092DCCE2" w14:textId="375C4699" w:rsidR="517D0F37" w:rsidRDefault="517D0F37" w:rsidP="32F7791C">
      <w:pPr>
        <w:spacing w:before="120" w:after="60" w:line="276" w:lineRule="auto"/>
        <w:jc w:val="both"/>
      </w:pPr>
      <w:r w:rsidRPr="32F7791C">
        <w:rPr>
          <w:rFonts w:ascii="Arial" w:eastAsia="Arial" w:hAnsi="Arial" w:cs="Arial"/>
        </w:rPr>
        <w:t>The Peer Learning Group (PLG) model runs as a structured reflective portfolio system across the Professional Practice modules at Level 4 and Level 5, and through the capstone at Level 6. This provides students with a timetabled, small-group forum for synthesis and professional reflection throughout the programme, supporting the development of professional identity, integrative thinking and graduate skills. The PLG model is designed to work within existing personal tutoring hours and provides a consistent, assessed mechanism for reflective practice that maps directly to AfN and SENr competency frameworks.</w:t>
      </w:r>
    </w:p>
    <w:p w14:paraId="0AB4268A" w14:textId="2EB3705E" w:rsidR="517D0F37" w:rsidRDefault="517D0F37" w:rsidP="32F7791C">
      <w:pPr>
        <w:spacing w:before="60" w:after="60"/>
      </w:pPr>
      <w:r w:rsidRPr="32F7791C">
        <w:rPr>
          <w:rFonts w:ascii="Arial" w:eastAsia="Arial" w:hAnsi="Arial" w:cs="Arial"/>
        </w:rPr>
        <w:t xml:space="preserve"> </w:t>
      </w:r>
    </w:p>
    <w:p w14:paraId="2A57990C" w14:textId="3EE48C02" w:rsidR="517D0F37" w:rsidRDefault="517D0F37" w:rsidP="32F7791C">
      <w:pPr>
        <w:spacing w:before="120" w:after="60" w:line="276" w:lineRule="auto"/>
        <w:jc w:val="both"/>
      </w:pPr>
      <w:r w:rsidRPr="32F7791C">
        <w:rPr>
          <w:rFonts w:ascii="Arial" w:eastAsia="Arial" w:hAnsi="Arial" w:cs="Arial"/>
        </w:rPr>
        <w:t>Dietary assessment role-play is threaded through discipline modules at all three levels, giving students repeated opportunities to develop and refine their practical consultation and communication skills in progressively complex contexts.</w:t>
      </w:r>
    </w:p>
    <w:p w14:paraId="16C0B7DA" w14:textId="2EF3A360" w:rsidR="517D0F37" w:rsidRDefault="517D0F37" w:rsidP="32F7791C">
      <w:pPr>
        <w:spacing w:before="60" w:after="60"/>
      </w:pPr>
      <w:r w:rsidRPr="32F7791C">
        <w:rPr>
          <w:rFonts w:ascii="Arial" w:eastAsia="Arial" w:hAnsi="Arial" w:cs="Arial"/>
        </w:rPr>
        <w:t xml:space="preserve"> </w:t>
      </w:r>
    </w:p>
    <w:p w14:paraId="57BF2C92" w14:textId="49554D85" w:rsidR="517D0F37" w:rsidRDefault="517D0F37" w:rsidP="32F7791C">
      <w:pPr>
        <w:spacing w:before="120" w:after="60" w:line="276" w:lineRule="auto"/>
        <w:jc w:val="both"/>
      </w:pPr>
      <w:r w:rsidRPr="32F7791C">
        <w:rPr>
          <w:rFonts w:ascii="Arial" w:eastAsia="Arial" w:hAnsi="Arial" w:cs="Arial"/>
        </w:rPr>
        <w:t>Assessment on the programme is through a range of methods including portfolios, reports and essays, examinations, presentations, laboratory reports, position statements, case studies and a major project or dissertation. Assessment has been mapped to ensure there is clear progression in terms of both subject content and assessment form. Feedback on assessments is designed to scaffold student development towards subsequent tasks of a similar type. A maximum of two summative assessment items per module is applied across the programme, consistent with the school PPR 2026 framework. Within the assessment methods identified, a range of novel and authentic strategies are used, including live briefs, empirical data collection and industry-facing outputs.</w:t>
      </w:r>
    </w:p>
    <w:p w14:paraId="66C7CF91" w14:textId="6F7B8426" w:rsidR="517D0F37" w:rsidRDefault="517D0F37" w:rsidP="32F7791C">
      <w:pPr>
        <w:spacing w:before="60" w:after="60"/>
      </w:pPr>
      <w:r w:rsidRPr="32F7791C">
        <w:rPr>
          <w:rFonts w:ascii="Arial" w:eastAsia="Arial" w:hAnsi="Arial" w:cs="Arial"/>
        </w:rPr>
        <w:t xml:space="preserve"> </w:t>
      </w:r>
    </w:p>
    <w:p w14:paraId="1D34AB27" w14:textId="029569FE" w:rsidR="517D0F37" w:rsidRDefault="517D0F37" w:rsidP="32F7791C">
      <w:pPr>
        <w:spacing w:before="160" w:after="60"/>
      </w:pPr>
      <w:r w:rsidRPr="32F7791C">
        <w:rPr>
          <w:rFonts w:ascii="Arial" w:eastAsia="Arial" w:hAnsi="Arial" w:cs="Arial"/>
          <w:b/>
          <w:bCs/>
          <w:color w:val="000000" w:themeColor="text1"/>
        </w:rPr>
        <w:t>Opportunities for Work-Related Learning</w:t>
      </w:r>
    </w:p>
    <w:p w14:paraId="1D599BCD" w14:textId="50F66048" w:rsidR="517D0F37" w:rsidRDefault="517D0F37" w:rsidP="32F7791C">
      <w:pPr>
        <w:spacing w:before="120" w:after="60" w:line="276" w:lineRule="auto"/>
        <w:jc w:val="both"/>
      </w:pPr>
      <w:r w:rsidRPr="32F7791C">
        <w:rPr>
          <w:rFonts w:ascii="Arial" w:eastAsia="Arial" w:hAnsi="Arial" w:cs="Arial"/>
        </w:rPr>
        <w:t>There is a strong work-related and work-based learning strand running through the programme to support the development of employability skills and professional conduct in nutrition and sport nutrition. Professional Practice modules at Level 4 and Level 5 build progressively towards the Level 6 capstone, which includes an applied placement pathway (Track A) in which placement experience is embedded within the capstone credit framework. A supervised independent project pathway (Track B) is also available for students pursuing research-focused routes.</w:t>
      </w:r>
    </w:p>
    <w:p w14:paraId="1593F972" w14:textId="3DC2953E" w:rsidR="517D0F37" w:rsidRDefault="517D0F37" w:rsidP="32F7791C">
      <w:pPr>
        <w:spacing w:before="60" w:after="60"/>
      </w:pPr>
      <w:r w:rsidRPr="32F7791C">
        <w:rPr>
          <w:rFonts w:ascii="Arial" w:eastAsia="Arial" w:hAnsi="Arial" w:cs="Arial"/>
        </w:rPr>
        <w:t xml:space="preserve"> </w:t>
      </w:r>
    </w:p>
    <w:p w14:paraId="2C03E5D1" w14:textId="3A50B9CB" w:rsidR="517D0F37" w:rsidRDefault="517D0F37" w:rsidP="32F7791C">
      <w:pPr>
        <w:rPr>
          <w:rFonts w:ascii="Calibri" w:eastAsia="Calibri" w:hAnsi="Calibri" w:cs="Calibri"/>
        </w:rPr>
      </w:pPr>
      <w:r w:rsidRPr="32F7791C">
        <w:rPr>
          <w:rFonts w:ascii="Arial" w:eastAsia="Arial" w:hAnsi="Arial" w:cs="Arial"/>
        </w:rPr>
        <w:t xml:space="preserve">The placement pathway gives every student the opportunity to apply their learning in an authentic professional setting. The university makes every effort to source placement opportunities through Fact Files on the VLE, and self-sourced placements are considered where they can be quality assured. During placement, students have a named University Placement Tutor to support learning and assessment. The Faculty Placement Learning Support Unit (PLSU) and Careers Team provide significant support throughout the programme, including sessions on the sandwich year option at Level 4, re-engagement at </w:t>
      </w:r>
      <w:r w:rsidRPr="32F7791C">
        <w:rPr>
          <w:rFonts w:ascii="Arial" w:eastAsia="Arial" w:hAnsi="Arial" w:cs="Arial"/>
        </w:rPr>
        <w:lastRenderedPageBreak/>
        <w:t>Level 5, and placement allocation support at Level 6 through formal student submissions including CV and cover letter. The sandwich year option offers the further opportunity to undertake a year-long placement following Level 5, available as a 480-credit programme variant</w:t>
      </w:r>
    </w:p>
    <w:p w14:paraId="5DCA4A02" w14:textId="77777777" w:rsidR="00577B54" w:rsidRDefault="00577B54">
      <w:pPr>
        <w:rPr>
          <w:b/>
        </w:rPr>
      </w:pPr>
    </w:p>
    <w:p w14:paraId="55122C0E" w14:textId="0AF3486D" w:rsidR="00577B54" w:rsidRDefault="7C60BF7C" w:rsidP="32F7791C">
      <w:pPr>
        <w:rPr>
          <w:b/>
          <w:bCs/>
        </w:rPr>
      </w:pPr>
      <w:r w:rsidRPr="32F7791C">
        <w:rPr>
          <w:b/>
          <w:bCs/>
        </w:rPr>
        <w:t>Programme Structure Description</w:t>
      </w:r>
    </w:p>
    <w:p w14:paraId="7FC1A695" w14:textId="25CBE963" w:rsidR="00577B54" w:rsidRDefault="6B6614FA" w:rsidP="32F7791C">
      <w:pPr>
        <w:spacing w:before="120" w:after="60" w:line="276" w:lineRule="auto"/>
        <w:jc w:val="both"/>
      </w:pPr>
      <w:r w:rsidRPr="32F7791C">
        <w:rPr>
          <w:rFonts w:ascii="Arial" w:eastAsia="Arial" w:hAnsi="Arial" w:cs="Arial"/>
        </w:rPr>
        <w:t>The programme is offered as a three-year (360 credit) or four-year (with sandwich year, 480 credit) full-time course. All modules are core to ensure appropriate outcomes in relation to the Association for Nutrition (AfN) competencies and SENr endorsement requirements. All Level 6 modules are programme-specific, reflecting the depth of sport nutrition specialism required at this stage and the prerequisite knowledge built progressively across Levels 4 and 5.</w:t>
      </w:r>
    </w:p>
    <w:p w14:paraId="6835407A" w14:textId="4CA6D8AA" w:rsidR="00577B54" w:rsidRDefault="6B6614FA" w:rsidP="32F7791C">
      <w:pPr>
        <w:spacing w:before="60" w:after="60"/>
      </w:pPr>
      <w:r w:rsidRPr="32F7791C">
        <w:rPr>
          <w:rFonts w:ascii="Arial" w:eastAsia="Arial" w:hAnsi="Arial" w:cs="Arial"/>
        </w:rPr>
        <w:t xml:space="preserve"> </w:t>
      </w:r>
    </w:p>
    <w:p w14:paraId="5B431C30" w14:textId="31628CE0" w:rsidR="00577B54" w:rsidRDefault="6B6614FA" w:rsidP="32F7791C">
      <w:pPr>
        <w:spacing w:before="120" w:after="60" w:line="276" w:lineRule="auto"/>
        <w:jc w:val="both"/>
      </w:pPr>
      <w:r w:rsidRPr="32F7791C">
        <w:rPr>
          <w:rFonts w:ascii="Arial" w:eastAsia="Arial" w:hAnsi="Arial" w:cs="Arial"/>
        </w:rPr>
        <w:t>The programme is structured around four integrated strands: Professional Practice and Research; Principles of Nutrition; Biochemistry and Physiology; and Sport Nutrition. These strands provide coherent progression across all three levels. A distinctive feature of the revised programme is the biochemistry thread, which runs from foundational biochemistry and metabolism at Level 4 through applied exercise biochemistry at Level 5, including molecular biology and an introduction to omics, to critical application of molecular and genetic concepts across all three Level 6 taught modules.</w:t>
      </w:r>
    </w:p>
    <w:p w14:paraId="2FA1AB03" w14:textId="65D3495B" w:rsidR="00577B54" w:rsidRDefault="6B6614FA" w:rsidP="32F7791C">
      <w:pPr>
        <w:spacing w:before="60" w:after="60"/>
      </w:pPr>
      <w:r w:rsidRPr="32F7791C">
        <w:rPr>
          <w:rFonts w:ascii="Arial" w:eastAsia="Arial" w:hAnsi="Arial" w:cs="Arial"/>
        </w:rPr>
        <w:t xml:space="preserve"> </w:t>
      </w:r>
    </w:p>
    <w:p w14:paraId="3052B55B" w14:textId="6D573C63" w:rsidR="00577B54" w:rsidRDefault="6B6614FA" w:rsidP="32F7791C">
      <w:pPr>
        <w:spacing w:before="120" w:after="60" w:line="276" w:lineRule="auto"/>
        <w:jc w:val="both"/>
      </w:pPr>
      <w:r w:rsidRPr="32F7791C">
        <w:rPr>
          <w:rFonts w:ascii="Arial" w:eastAsia="Arial" w:hAnsi="Arial" w:cs="Arial"/>
        </w:rPr>
        <w:t>There is the opportunity for study abroad at Level 5, either for a semester or full year (the latter not available to students undertaking a sandwich year). A 60-credit (5011SPS) or 120-credit (5010SPS) study abroad module will replace the semester or Level 5 modules on the standard programme. Modules studied at the host institution must be agreed in advance and will cover the same programme learning outcomes as those being replaced.</w:t>
      </w:r>
    </w:p>
    <w:p w14:paraId="0C4FE5F5" w14:textId="1BA836D4" w:rsidR="00577B54" w:rsidRDefault="6B6614FA" w:rsidP="32F7791C">
      <w:pPr>
        <w:spacing w:before="60" w:after="60"/>
      </w:pPr>
      <w:r w:rsidRPr="32F7791C">
        <w:rPr>
          <w:rFonts w:ascii="Arial" w:eastAsia="Arial" w:hAnsi="Arial" w:cs="Arial"/>
        </w:rPr>
        <w:t xml:space="preserve"> </w:t>
      </w:r>
    </w:p>
    <w:p w14:paraId="51453003" w14:textId="2DF588D5" w:rsidR="00577B54" w:rsidRDefault="6B6614FA" w:rsidP="32F7791C">
      <w:pPr>
        <w:spacing w:before="120" w:after="60" w:line="276" w:lineRule="auto"/>
        <w:jc w:val="both"/>
      </w:pPr>
      <w:r w:rsidRPr="32F7791C">
        <w:rPr>
          <w:rFonts w:ascii="Arial" w:eastAsia="Arial" w:hAnsi="Arial" w:cs="Arial"/>
        </w:rPr>
        <w:t>The optional sandwich year follows Level 5, with students enrolled on a 480-credit honours sandwich programme. The Level 5 mean for the final award mark will be calculated upon 240 credits at Level 5.</w:t>
      </w:r>
    </w:p>
    <w:p w14:paraId="0ED010FA" w14:textId="070361C8" w:rsidR="00577B54" w:rsidRDefault="00577B54" w:rsidP="32F7791C">
      <w:pPr>
        <w:spacing w:before="60" w:after="60"/>
        <w:rPr>
          <w:rFonts w:ascii="Arial" w:eastAsia="Arial" w:hAnsi="Arial" w:cs="Arial"/>
        </w:rPr>
      </w:pPr>
    </w:p>
    <w:p w14:paraId="1065E605" w14:textId="558038A1" w:rsidR="00577B54" w:rsidRDefault="7C60BF7C" w:rsidP="32F7791C">
      <w:pPr>
        <w:rPr>
          <w:b/>
          <w:bCs/>
        </w:rPr>
      </w:pPr>
      <w:r w:rsidRPr="32F7791C">
        <w:rPr>
          <w:b/>
          <w:bCs/>
        </w:rPr>
        <w:t xml:space="preserve">Entry Requirements </w:t>
      </w:r>
    </w:p>
    <w:p w14:paraId="1B3A0E63" w14:textId="76F96414" w:rsidR="00577B54" w:rsidRDefault="00577B54">
      <w:r>
        <w:t>To be added by admissions</w:t>
      </w:r>
    </w:p>
    <w:sectPr w:rsidR="00577B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raleSans Book">
    <w:altName w:val="CentraleSans Book"/>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45D0"/>
    <w:multiLevelType w:val="multilevel"/>
    <w:tmpl w:val="E09C5EF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0313D5"/>
    <w:multiLevelType w:val="multilevel"/>
    <w:tmpl w:val="0C242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3F6382"/>
    <w:multiLevelType w:val="multilevel"/>
    <w:tmpl w:val="9578933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F06C15"/>
    <w:multiLevelType w:val="multilevel"/>
    <w:tmpl w:val="584E26A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2C2463"/>
    <w:multiLevelType w:val="multilevel"/>
    <w:tmpl w:val="3B189B5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C40601"/>
    <w:multiLevelType w:val="multilevel"/>
    <w:tmpl w:val="EBDC0CA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912E4F"/>
    <w:multiLevelType w:val="multilevel"/>
    <w:tmpl w:val="9872E9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6026E9"/>
    <w:multiLevelType w:val="multilevel"/>
    <w:tmpl w:val="C8D4E99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A44568"/>
    <w:multiLevelType w:val="multilevel"/>
    <w:tmpl w:val="D59A2C3E"/>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C96EB1"/>
    <w:multiLevelType w:val="multilevel"/>
    <w:tmpl w:val="93D0FA6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B60D50"/>
    <w:multiLevelType w:val="hybridMultilevel"/>
    <w:tmpl w:val="EB9A22A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DCB0E9D"/>
    <w:multiLevelType w:val="hybridMultilevel"/>
    <w:tmpl w:val="22A2EFFE"/>
    <w:lvl w:ilvl="0" w:tplc="81283EC2">
      <w:start w:val="1"/>
      <w:numFmt w:val="bullet"/>
      <w:lvlText w:val="-"/>
      <w:lvlJc w:val="left"/>
      <w:pPr>
        <w:ind w:left="720" w:hanging="360"/>
      </w:pPr>
      <w:rPr>
        <w:rFonts w:ascii="Symbol" w:hAnsi="Symbol" w:hint="default"/>
      </w:rPr>
    </w:lvl>
    <w:lvl w:ilvl="1" w:tplc="064AB554">
      <w:start w:val="1"/>
      <w:numFmt w:val="bullet"/>
      <w:lvlText w:val="o"/>
      <w:lvlJc w:val="left"/>
      <w:pPr>
        <w:ind w:left="1440" w:hanging="360"/>
      </w:pPr>
      <w:rPr>
        <w:rFonts w:ascii="Courier New" w:hAnsi="Courier New" w:hint="default"/>
      </w:rPr>
    </w:lvl>
    <w:lvl w:ilvl="2" w:tplc="08922E3C">
      <w:start w:val="1"/>
      <w:numFmt w:val="bullet"/>
      <w:lvlText w:val=""/>
      <w:lvlJc w:val="left"/>
      <w:pPr>
        <w:ind w:left="2160" w:hanging="360"/>
      </w:pPr>
      <w:rPr>
        <w:rFonts w:ascii="Wingdings" w:hAnsi="Wingdings" w:hint="default"/>
      </w:rPr>
    </w:lvl>
    <w:lvl w:ilvl="3" w:tplc="3AC276E4">
      <w:start w:val="1"/>
      <w:numFmt w:val="bullet"/>
      <w:lvlText w:val=""/>
      <w:lvlJc w:val="left"/>
      <w:pPr>
        <w:ind w:left="2880" w:hanging="360"/>
      </w:pPr>
      <w:rPr>
        <w:rFonts w:ascii="Symbol" w:hAnsi="Symbol" w:hint="default"/>
      </w:rPr>
    </w:lvl>
    <w:lvl w:ilvl="4" w:tplc="85D81654">
      <w:start w:val="1"/>
      <w:numFmt w:val="bullet"/>
      <w:lvlText w:val="o"/>
      <w:lvlJc w:val="left"/>
      <w:pPr>
        <w:ind w:left="3600" w:hanging="360"/>
      </w:pPr>
      <w:rPr>
        <w:rFonts w:ascii="Courier New" w:hAnsi="Courier New" w:hint="default"/>
      </w:rPr>
    </w:lvl>
    <w:lvl w:ilvl="5" w:tplc="E9CCD4BE">
      <w:start w:val="1"/>
      <w:numFmt w:val="bullet"/>
      <w:lvlText w:val=""/>
      <w:lvlJc w:val="left"/>
      <w:pPr>
        <w:ind w:left="4320" w:hanging="360"/>
      </w:pPr>
      <w:rPr>
        <w:rFonts w:ascii="Wingdings" w:hAnsi="Wingdings" w:hint="default"/>
      </w:rPr>
    </w:lvl>
    <w:lvl w:ilvl="6" w:tplc="19A8A1B6">
      <w:start w:val="1"/>
      <w:numFmt w:val="bullet"/>
      <w:lvlText w:val=""/>
      <w:lvlJc w:val="left"/>
      <w:pPr>
        <w:ind w:left="5040" w:hanging="360"/>
      </w:pPr>
      <w:rPr>
        <w:rFonts w:ascii="Symbol" w:hAnsi="Symbol" w:hint="default"/>
      </w:rPr>
    </w:lvl>
    <w:lvl w:ilvl="7" w:tplc="30126C58">
      <w:start w:val="1"/>
      <w:numFmt w:val="bullet"/>
      <w:lvlText w:val="o"/>
      <w:lvlJc w:val="left"/>
      <w:pPr>
        <w:ind w:left="5760" w:hanging="360"/>
      </w:pPr>
      <w:rPr>
        <w:rFonts w:ascii="Courier New" w:hAnsi="Courier New" w:hint="default"/>
      </w:rPr>
    </w:lvl>
    <w:lvl w:ilvl="8" w:tplc="D8421CD4">
      <w:start w:val="1"/>
      <w:numFmt w:val="bullet"/>
      <w:lvlText w:val=""/>
      <w:lvlJc w:val="left"/>
      <w:pPr>
        <w:ind w:left="6480" w:hanging="360"/>
      </w:pPr>
      <w:rPr>
        <w:rFonts w:ascii="Wingdings" w:hAnsi="Wingdings" w:hint="default"/>
      </w:rPr>
    </w:lvl>
  </w:abstractNum>
  <w:abstractNum w:abstractNumId="12" w15:restartNumberingAfterBreak="0">
    <w:nsid w:val="2DD1EED0"/>
    <w:multiLevelType w:val="hybridMultilevel"/>
    <w:tmpl w:val="983CCB06"/>
    <w:lvl w:ilvl="0" w:tplc="2698F766">
      <w:start w:val="1"/>
      <w:numFmt w:val="bullet"/>
      <w:lvlText w:val="-"/>
      <w:lvlJc w:val="left"/>
      <w:pPr>
        <w:ind w:left="720" w:hanging="360"/>
      </w:pPr>
      <w:rPr>
        <w:rFonts w:ascii="Symbol" w:hAnsi="Symbol" w:hint="default"/>
      </w:rPr>
    </w:lvl>
    <w:lvl w:ilvl="1" w:tplc="AF40AFFE">
      <w:start w:val="1"/>
      <w:numFmt w:val="bullet"/>
      <w:lvlText w:val="o"/>
      <w:lvlJc w:val="left"/>
      <w:pPr>
        <w:ind w:left="1440" w:hanging="360"/>
      </w:pPr>
      <w:rPr>
        <w:rFonts w:ascii="Courier New" w:hAnsi="Courier New" w:hint="default"/>
      </w:rPr>
    </w:lvl>
    <w:lvl w:ilvl="2" w:tplc="1ADE409E">
      <w:start w:val="1"/>
      <w:numFmt w:val="bullet"/>
      <w:lvlText w:val=""/>
      <w:lvlJc w:val="left"/>
      <w:pPr>
        <w:ind w:left="2160" w:hanging="360"/>
      </w:pPr>
      <w:rPr>
        <w:rFonts w:ascii="Wingdings" w:hAnsi="Wingdings" w:hint="default"/>
      </w:rPr>
    </w:lvl>
    <w:lvl w:ilvl="3" w:tplc="768AF6C8">
      <w:start w:val="1"/>
      <w:numFmt w:val="bullet"/>
      <w:lvlText w:val=""/>
      <w:lvlJc w:val="left"/>
      <w:pPr>
        <w:ind w:left="2880" w:hanging="360"/>
      </w:pPr>
      <w:rPr>
        <w:rFonts w:ascii="Symbol" w:hAnsi="Symbol" w:hint="default"/>
      </w:rPr>
    </w:lvl>
    <w:lvl w:ilvl="4" w:tplc="2278AE40">
      <w:start w:val="1"/>
      <w:numFmt w:val="bullet"/>
      <w:lvlText w:val="o"/>
      <w:lvlJc w:val="left"/>
      <w:pPr>
        <w:ind w:left="3600" w:hanging="360"/>
      </w:pPr>
      <w:rPr>
        <w:rFonts w:ascii="Courier New" w:hAnsi="Courier New" w:hint="default"/>
      </w:rPr>
    </w:lvl>
    <w:lvl w:ilvl="5" w:tplc="73865F6E">
      <w:start w:val="1"/>
      <w:numFmt w:val="bullet"/>
      <w:lvlText w:val=""/>
      <w:lvlJc w:val="left"/>
      <w:pPr>
        <w:ind w:left="4320" w:hanging="360"/>
      </w:pPr>
      <w:rPr>
        <w:rFonts w:ascii="Wingdings" w:hAnsi="Wingdings" w:hint="default"/>
      </w:rPr>
    </w:lvl>
    <w:lvl w:ilvl="6" w:tplc="66F400B4">
      <w:start w:val="1"/>
      <w:numFmt w:val="bullet"/>
      <w:lvlText w:val=""/>
      <w:lvlJc w:val="left"/>
      <w:pPr>
        <w:ind w:left="5040" w:hanging="360"/>
      </w:pPr>
      <w:rPr>
        <w:rFonts w:ascii="Symbol" w:hAnsi="Symbol" w:hint="default"/>
      </w:rPr>
    </w:lvl>
    <w:lvl w:ilvl="7" w:tplc="6C509AD0">
      <w:start w:val="1"/>
      <w:numFmt w:val="bullet"/>
      <w:lvlText w:val="o"/>
      <w:lvlJc w:val="left"/>
      <w:pPr>
        <w:ind w:left="5760" w:hanging="360"/>
      </w:pPr>
      <w:rPr>
        <w:rFonts w:ascii="Courier New" w:hAnsi="Courier New" w:hint="default"/>
      </w:rPr>
    </w:lvl>
    <w:lvl w:ilvl="8" w:tplc="975AEE7E">
      <w:start w:val="1"/>
      <w:numFmt w:val="bullet"/>
      <w:lvlText w:val=""/>
      <w:lvlJc w:val="left"/>
      <w:pPr>
        <w:ind w:left="6480" w:hanging="360"/>
      </w:pPr>
      <w:rPr>
        <w:rFonts w:ascii="Wingdings" w:hAnsi="Wingdings" w:hint="default"/>
      </w:rPr>
    </w:lvl>
  </w:abstractNum>
  <w:abstractNum w:abstractNumId="13" w15:restartNumberingAfterBreak="0">
    <w:nsid w:val="2EEA009D"/>
    <w:multiLevelType w:val="hybridMultilevel"/>
    <w:tmpl w:val="5EAEBE6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6695D68"/>
    <w:multiLevelType w:val="hybridMultilevel"/>
    <w:tmpl w:val="4EC8C5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8C15F3C"/>
    <w:multiLevelType w:val="multilevel"/>
    <w:tmpl w:val="95C29B5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1F6762"/>
    <w:multiLevelType w:val="multilevel"/>
    <w:tmpl w:val="E87469A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895939"/>
    <w:multiLevelType w:val="multilevel"/>
    <w:tmpl w:val="3AE6F01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CE233B"/>
    <w:multiLevelType w:val="hybridMultilevel"/>
    <w:tmpl w:val="7B62BE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FB56D19"/>
    <w:multiLevelType w:val="hybridMultilevel"/>
    <w:tmpl w:val="36BA046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6E82B67"/>
    <w:multiLevelType w:val="multilevel"/>
    <w:tmpl w:val="B26091A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71A0F5A"/>
    <w:multiLevelType w:val="multilevel"/>
    <w:tmpl w:val="3AF8AA7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9792129"/>
    <w:multiLevelType w:val="multilevel"/>
    <w:tmpl w:val="D3B44D7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6CC4712"/>
    <w:multiLevelType w:val="hybridMultilevel"/>
    <w:tmpl w:val="8EF4BF9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E4E4EA8"/>
    <w:multiLevelType w:val="multilevel"/>
    <w:tmpl w:val="755CCA8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2167790">
    <w:abstractNumId w:val="11"/>
  </w:num>
  <w:num w:numId="2" w16cid:durableId="459347616">
    <w:abstractNumId w:val="12"/>
  </w:num>
  <w:num w:numId="3" w16cid:durableId="923417221">
    <w:abstractNumId w:val="1"/>
  </w:num>
  <w:num w:numId="4" w16cid:durableId="295987970">
    <w:abstractNumId w:val="6"/>
  </w:num>
  <w:num w:numId="5" w16cid:durableId="1317879194">
    <w:abstractNumId w:val="9"/>
  </w:num>
  <w:num w:numId="6" w16cid:durableId="2145996642">
    <w:abstractNumId w:val="5"/>
  </w:num>
  <w:num w:numId="7" w16cid:durableId="1231109990">
    <w:abstractNumId w:val="21"/>
  </w:num>
  <w:num w:numId="8" w16cid:durableId="583106126">
    <w:abstractNumId w:val="4"/>
  </w:num>
  <w:num w:numId="9" w16cid:durableId="375663655">
    <w:abstractNumId w:val="15"/>
  </w:num>
  <w:num w:numId="10" w16cid:durableId="960265204">
    <w:abstractNumId w:val="17"/>
  </w:num>
  <w:num w:numId="11" w16cid:durableId="693074784">
    <w:abstractNumId w:val="22"/>
  </w:num>
  <w:num w:numId="12" w16cid:durableId="966862158">
    <w:abstractNumId w:val="2"/>
  </w:num>
  <w:num w:numId="13" w16cid:durableId="773942296">
    <w:abstractNumId w:val="20"/>
  </w:num>
  <w:num w:numId="14" w16cid:durableId="1636719478">
    <w:abstractNumId w:val="24"/>
  </w:num>
  <w:num w:numId="15" w16cid:durableId="2088920925">
    <w:abstractNumId w:val="16"/>
  </w:num>
  <w:num w:numId="16" w16cid:durableId="574894947">
    <w:abstractNumId w:val="7"/>
  </w:num>
  <w:num w:numId="17" w16cid:durableId="268859538">
    <w:abstractNumId w:val="0"/>
  </w:num>
  <w:num w:numId="18" w16cid:durableId="369379322">
    <w:abstractNumId w:val="3"/>
  </w:num>
  <w:num w:numId="19" w16cid:durableId="1775857268">
    <w:abstractNumId w:val="8"/>
  </w:num>
  <w:num w:numId="20" w16cid:durableId="176776812">
    <w:abstractNumId w:val="13"/>
  </w:num>
  <w:num w:numId="21" w16cid:durableId="4982836">
    <w:abstractNumId w:val="23"/>
  </w:num>
  <w:num w:numId="22" w16cid:durableId="1138300377">
    <w:abstractNumId w:val="14"/>
  </w:num>
  <w:num w:numId="23" w16cid:durableId="1589653070">
    <w:abstractNumId w:val="19"/>
  </w:num>
  <w:num w:numId="24" w16cid:durableId="519197400">
    <w:abstractNumId w:val="10"/>
  </w:num>
  <w:num w:numId="25" w16cid:durableId="101384269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36FE"/>
    <w:rsid w:val="000529B9"/>
    <w:rsid w:val="00057425"/>
    <w:rsid w:val="000636FE"/>
    <w:rsid w:val="0007120A"/>
    <w:rsid w:val="00090121"/>
    <w:rsid w:val="000A1D63"/>
    <w:rsid w:val="000D6F0A"/>
    <w:rsid w:val="000E2656"/>
    <w:rsid w:val="00102B23"/>
    <w:rsid w:val="00152C16"/>
    <w:rsid w:val="00190214"/>
    <w:rsid w:val="001A717E"/>
    <w:rsid w:val="001F4CF0"/>
    <w:rsid w:val="00217DAD"/>
    <w:rsid w:val="00235C0A"/>
    <w:rsid w:val="00251C02"/>
    <w:rsid w:val="002F0DF0"/>
    <w:rsid w:val="002F33A0"/>
    <w:rsid w:val="00382F57"/>
    <w:rsid w:val="00386669"/>
    <w:rsid w:val="00387BC0"/>
    <w:rsid w:val="003A6196"/>
    <w:rsid w:val="003E125D"/>
    <w:rsid w:val="00544512"/>
    <w:rsid w:val="00577B54"/>
    <w:rsid w:val="00593810"/>
    <w:rsid w:val="005A29D4"/>
    <w:rsid w:val="005C7233"/>
    <w:rsid w:val="005F55AF"/>
    <w:rsid w:val="006950DB"/>
    <w:rsid w:val="00750536"/>
    <w:rsid w:val="007802BD"/>
    <w:rsid w:val="007A6030"/>
    <w:rsid w:val="007D143E"/>
    <w:rsid w:val="008346B2"/>
    <w:rsid w:val="008E7EA6"/>
    <w:rsid w:val="008F09E4"/>
    <w:rsid w:val="009460C8"/>
    <w:rsid w:val="009754C2"/>
    <w:rsid w:val="00A6567C"/>
    <w:rsid w:val="00AB7173"/>
    <w:rsid w:val="00BA2DD9"/>
    <w:rsid w:val="00CA5EAB"/>
    <w:rsid w:val="00CD372C"/>
    <w:rsid w:val="00D03F8E"/>
    <w:rsid w:val="00D14CD8"/>
    <w:rsid w:val="00D42173"/>
    <w:rsid w:val="00DB18BA"/>
    <w:rsid w:val="00DD7D68"/>
    <w:rsid w:val="00EA3433"/>
    <w:rsid w:val="0F8D4D8E"/>
    <w:rsid w:val="1E3E15F4"/>
    <w:rsid w:val="2F5E022F"/>
    <w:rsid w:val="32F7791C"/>
    <w:rsid w:val="35715787"/>
    <w:rsid w:val="38B214DB"/>
    <w:rsid w:val="517D0F37"/>
    <w:rsid w:val="68B4B5F6"/>
    <w:rsid w:val="696F1FE0"/>
    <w:rsid w:val="6B6614FA"/>
    <w:rsid w:val="6DB42E82"/>
    <w:rsid w:val="7C60BF7C"/>
    <w:rsid w:val="7E936E48"/>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EF404"/>
  <w15:chartTrackingRefBased/>
  <w15:docId w15:val="{2E57D037-E4F4-40E0-A1A7-BFB6EF1AF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7B5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0636FE"/>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0636FE"/>
  </w:style>
  <w:style w:type="character" w:customStyle="1" w:styleId="eop">
    <w:name w:val="eop"/>
    <w:basedOn w:val="DefaultParagraphFont"/>
    <w:rsid w:val="000636FE"/>
  </w:style>
  <w:style w:type="table" w:styleId="TableGrid">
    <w:name w:val="Table Grid"/>
    <w:basedOn w:val="TableNormal"/>
    <w:uiPriority w:val="39"/>
    <w:rsid w:val="00D03F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B7173"/>
    <w:pPr>
      <w:spacing w:after="0" w:line="240" w:lineRule="auto"/>
    </w:pPr>
    <w:rPr>
      <w:rFonts w:ascii="Times New Roman" w:hAnsi="Times New Roman" w:cs="Times New Roman"/>
      <w:sz w:val="24"/>
      <w:szCs w:val="24"/>
      <w:lang w:eastAsia="en-GB"/>
    </w:rPr>
  </w:style>
  <w:style w:type="paragraph" w:customStyle="1" w:styleId="Default">
    <w:name w:val="Default"/>
    <w:rsid w:val="000D6F0A"/>
    <w:pPr>
      <w:autoSpaceDE w:val="0"/>
      <w:autoSpaceDN w:val="0"/>
      <w:adjustRightInd w:val="0"/>
      <w:spacing w:after="0" w:line="240" w:lineRule="auto"/>
    </w:pPr>
    <w:rPr>
      <w:rFonts w:ascii="CentraleSans Book" w:eastAsia="Calibri" w:hAnsi="CentraleSans Book" w:cs="CentraleSans Book"/>
      <w:color w:val="000000"/>
      <w:sz w:val="24"/>
      <w:szCs w:val="24"/>
      <w:lang w:eastAsia="en-GB"/>
    </w:rPr>
  </w:style>
  <w:style w:type="paragraph" w:styleId="ListParagraph">
    <w:name w:val="List Paragraph"/>
    <w:basedOn w:val="Normal"/>
    <w:uiPriority w:val="34"/>
    <w:qFormat/>
    <w:rsid w:val="007D14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989865">
      <w:bodyDiv w:val="1"/>
      <w:marLeft w:val="0"/>
      <w:marRight w:val="0"/>
      <w:marTop w:val="0"/>
      <w:marBottom w:val="0"/>
      <w:divBdr>
        <w:top w:val="none" w:sz="0" w:space="0" w:color="auto"/>
        <w:left w:val="none" w:sz="0" w:space="0" w:color="auto"/>
        <w:bottom w:val="none" w:sz="0" w:space="0" w:color="auto"/>
        <w:right w:val="none" w:sz="0" w:space="0" w:color="auto"/>
      </w:divBdr>
    </w:div>
    <w:div w:id="490996305">
      <w:bodyDiv w:val="1"/>
      <w:marLeft w:val="0"/>
      <w:marRight w:val="0"/>
      <w:marTop w:val="0"/>
      <w:marBottom w:val="0"/>
      <w:divBdr>
        <w:top w:val="none" w:sz="0" w:space="0" w:color="auto"/>
        <w:left w:val="none" w:sz="0" w:space="0" w:color="auto"/>
        <w:bottom w:val="none" w:sz="0" w:space="0" w:color="auto"/>
        <w:right w:val="none" w:sz="0" w:space="0" w:color="auto"/>
      </w:divBdr>
      <w:divsChild>
        <w:div w:id="234053645">
          <w:marLeft w:val="0"/>
          <w:marRight w:val="0"/>
          <w:marTop w:val="0"/>
          <w:marBottom w:val="0"/>
          <w:divBdr>
            <w:top w:val="none" w:sz="0" w:space="0" w:color="auto"/>
            <w:left w:val="none" w:sz="0" w:space="0" w:color="auto"/>
            <w:bottom w:val="none" w:sz="0" w:space="0" w:color="auto"/>
            <w:right w:val="none" w:sz="0" w:space="0" w:color="auto"/>
          </w:divBdr>
        </w:div>
        <w:div w:id="286396908">
          <w:marLeft w:val="0"/>
          <w:marRight w:val="0"/>
          <w:marTop w:val="0"/>
          <w:marBottom w:val="0"/>
          <w:divBdr>
            <w:top w:val="none" w:sz="0" w:space="0" w:color="auto"/>
            <w:left w:val="none" w:sz="0" w:space="0" w:color="auto"/>
            <w:bottom w:val="none" w:sz="0" w:space="0" w:color="auto"/>
            <w:right w:val="none" w:sz="0" w:space="0" w:color="auto"/>
          </w:divBdr>
        </w:div>
        <w:div w:id="315452774">
          <w:marLeft w:val="0"/>
          <w:marRight w:val="0"/>
          <w:marTop w:val="0"/>
          <w:marBottom w:val="0"/>
          <w:divBdr>
            <w:top w:val="none" w:sz="0" w:space="0" w:color="auto"/>
            <w:left w:val="none" w:sz="0" w:space="0" w:color="auto"/>
            <w:bottom w:val="none" w:sz="0" w:space="0" w:color="auto"/>
            <w:right w:val="none" w:sz="0" w:space="0" w:color="auto"/>
          </w:divBdr>
        </w:div>
        <w:div w:id="382681136">
          <w:marLeft w:val="0"/>
          <w:marRight w:val="0"/>
          <w:marTop w:val="0"/>
          <w:marBottom w:val="0"/>
          <w:divBdr>
            <w:top w:val="none" w:sz="0" w:space="0" w:color="auto"/>
            <w:left w:val="none" w:sz="0" w:space="0" w:color="auto"/>
            <w:bottom w:val="none" w:sz="0" w:space="0" w:color="auto"/>
            <w:right w:val="none" w:sz="0" w:space="0" w:color="auto"/>
          </w:divBdr>
        </w:div>
        <w:div w:id="383452994">
          <w:marLeft w:val="0"/>
          <w:marRight w:val="0"/>
          <w:marTop w:val="0"/>
          <w:marBottom w:val="0"/>
          <w:divBdr>
            <w:top w:val="none" w:sz="0" w:space="0" w:color="auto"/>
            <w:left w:val="none" w:sz="0" w:space="0" w:color="auto"/>
            <w:bottom w:val="none" w:sz="0" w:space="0" w:color="auto"/>
            <w:right w:val="none" w:sz="0" w:space="0" w:color="auto"/>
          </w:divBdr>
        </w:div>
        <w:div w:id="479466469">
          <w:marLeft w:val="0"/>
          <w:marRight w:val="0"/>
          <w:marTop w:val="0"/>
          <w:marBottom w:val="0"/>
          <w:divBdr>
            <w:top w:val="none" w:sz="0" w:space="0" w:color="auto"/>
            <w:left w:val="none" w:sz="0" w:space="0" w:color="auto"/>
            <w:bottom w:val="none" w:sz="0" w:space="0" w:color="auto"/>
            <w:right w:val="none" w:sz="0" w:space="0" w:color="auto"/>
          </w:divBdr>
        </w:div>
        <w:div w:id="711808233">
          <w:marLeft w:val="0"/>
          <w:marRight w:val="0"/>
          <w:marTop w:val="0"/>
          <w:marBottom w:val="0"/>
          <w:divBdr>
            <w:top w:val="none" w:sz="0" w:space="0" w:color="auto"/>
            <w:left w:val="none" w:sz="0" w:space="0" w:color="auto"/>
            <w:bottom w:val="none" w:sz="0" w:space="0" w:color="auto"/>
            <w:right w:val="none" w:sz="0" w:space="0" w:color="auto"/>
          </w:divBdr>
        </w:div>
        <w:div w:id="889001989">
          <w:marLeft w:val="0"/>
          <w:marRight w:val="0"/>
          <w:marTop w:val="0"/>
          <w:marBottom w:val="0"/>
          <w:divBdr>
            <w:top w:val="none" w:sz="0" w:space="0" w:color="auto"/>
            <w:left w:val="none" w:sz="0" w:space="0" w:color="auto"/>
            <w:bottom w:val="none" w:sz="0" w:space="0" w:color="auto"/>
            <w:right w:val="none" w:sz="0" w:space="0" w:color="auto"/>
          </w:divBdr>
        </w:div>
        <w:div w:id="971062550">
          <w:marLeft w:val="0"/>
          <w:marRight w:val="0"/>
          <w:marTop w:val="0"/>
          <w:marBottom w:val="0"/>
          <w:divBdr>
            <w:top w:val="none" w:sz="0" w:space="0" w:color="auto"/>
            <w:left w:val="none" w:sz="0" w:space="0" w:color="auto"/>
            <w:bottom w:val="none" w:sz="0" w:space="0" w:color="auto"/>
            <w:right w:val="none" w:sz="0" w:space="0" w:color="auto"/>
          </w:divBdr>
        </w:div>
        <w:div w:id="1019627832">
          <w:marLeft w:val="0"/>
          <w:marRight w:val="0"/>
          <w:marTop w:val="0"/>
          <w:marBottom w:val="0"/>
          <w:divBdr>
            <w:top w:val="none" w:sz="0" w:space="0" w:color="auto"/>
            <w:left w:val="none" w:sz="0" w:space="0" w:color="auto"/>
            <w:bottom w:val="none" w:sz="0" w:space="0" w:color="auto"/>
            <w:right w:val="none" w:sz="0" w:space="0" w:color="auto"/>
          </w:divBdr>
        </w:div>
        <w:div w:id="1131556564">
          <w:marLeft w:val="0"/>
          <w:marRight w:val="0"/>
          <w:marTop w:val="0"/>
          <w:marBottom w:val="0"/>
          <w:divBdr>
            <w:top w:val="none" w:sz="0" w:space="0" w:color="auto"/>
            <w:left w:val="none" w:sz="0" w:space="0" w:color="auto"/>
            <w:bottom w:val="none" w:sz="0" w:space="0" w:color="auto"/>
            <w:right w:val="none" w:sz="0" w:space="0" w:color="auto"/>
          </w:divBdr>
        </w:div>
        <w:div w:id="1426803341">
          <w:marLeft w:val="0"/>
          <w:marRight w:val="0"/>
          <w:marTop w:val="0"/>
          <w:marBottom w:val="0"/>
          <w:divBdr>
            <w:top w:val="none" w:sz="0" w:space="0" w:color="auto"/>
            <w:left w:val="none" w:sz="0" w:space="0" w:color="auto"/>
            <w:bottom w:val="none" w:sz="0" w:space="0" w:color="auto"/>
            <w:right w:val="none" w:sz="0" w:space="0" w:color="auto"/>
          </w:divBdr>
        </w:div>
        <w:div w:id="1599211119">
          <w:marLeft w:val="0"/>
          <w:marRight w:val="0"/>
          <w:marTop w:val="0"/>
          <w:marBottom w:val="0"/>
          <w:divBdr>
            <w:top w:val="none" w:sz="0" w:space="0" w:color="auto"/>
            <w:left w:val="none" w:sz="0" w:space="0" w:color="auto"/>
            <w:bottom w:val="none" w:sz="0" w:space="0" w:color="auto"/>
            <w:right w:val="none" w:sz="0" w:space="0" w:color="auto"/>
          </w:divBdr>
        </w:div>
        <w:div w:id="1660839418">
          <w:marLeft w:val="0"/>
          <w:marRight w:val="0"/>
          <w:marTop w:val="0"/>
          <w:marBottom w:val="0"/>
          <w:divBdr>
            <w:top w:val="none" w:sz="0" w:space="0" w:color="auto"/>
            <w:left w:val="none" w:sz="0" w:space="0" w:color="auto"/>
            <w:bottom w:val="none" w:sz="0" w:space="0" w:color="auto"/>
            <w:right w:val="none" w:sz="0" w:space="0" w:color="auto"/>
          </w:divBdr>
        </w:div>
        <w:div w:id="1664773972">
          <w:marLeft w:val="0"/>
          <w:marRight w:val="0"/>
          <w:marTop w:val="0"/>
          <w:marBottom w:val="0"/>
          <w:divBdr>
            <w:top w:val="none" w:sz="0" w:space="0" w:color="auto"/>
            <w:left w:val="none" w:sz="0" w:space="0" w:color="auto"/>
            <w:bottom w:val="none" w:sz="0" w:space="0" w:color="auto"/>
            <w:right w:val="none" w:sz="0" w:space="0" w:color="auto"/>
          </w:divBdr>
        </w:div>
        <w:div w:id="1974556394">
          <w:marLeft w:val="0"/>
          <w:marRight w:val="0"/>
          <w:marTop w:val="0"/>
          <w:marBottom w:val="0"/>
          <w:divBdr>
            <w:top w:val="none" w:sz="0" w:space="0" w:color="auto"/>
            <w:left w:val="none" w:sz="0" w:space="0" w:color="auto"/>
            <w:bottom w:val="none" w:sz="0" w:space="0" w:color="auto"/>
            <w:right w:val="none" w:sz="0" w:space="0" w:color="auto"/>
          </w:divBdr>
        </w:div>
        <w:div w:id="2052024803">
          <w:marLeft w:val="0"/>
          <w:marRight w:val="0"/>
          <w:marTop w:val="0"/>
          <w:marBottom w:val="0"/>
          <w:divBdr>
            <w:top w:val="none" w:sz="0" w:space="0" w:color="auto"/>
            <w:left w:val="none" w:sz="0" w:space="0" w:color="auto"/>
            <w:bottom w:val="none" w:sz="0" w:space="0" w:color="auto"/>
            <w:right w:val="none" w:sz="0" w:space="0" w:color="auto"/>
          </w:divBdr>
        </w:div>
      </w:divsChild>
    </w:div>
    <w:div w:id="1496340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F5424D8F461E94980DF8EC8486B8636" ma:contentTypeVersion="10" ma:contentTypeDescription="Create a new document." ma:contentTypeScope="" ma:versionID="bcfcf74337161f6441250f8f4cf7d932">
  <xsd:schema xmlns:xsd="http://www.w3.org/2001/XMLSchema" xmlns:xs="http://www.w3.org/2001/XMLSchema" xmlns:p="http://schemas.microsoft.com/office/2006/metadata/properties" xmlns:ns2="f1436123-e04c-43f8-b7d8-6e3401685a6a" xmlns:ns3="e2acc87f-978a-4c56-9887-574fe2c7e53e" targetNamespace="http://schemas.microsoft.com/office/2006/metadata/properties" ma:root="true" ma:fieldsID="c081e04d381fea11733dd13b3c4e862f" ns2:_="" ns3:_="">
    <xsd:import namespace="f1436123-e04c-43f8-b7d8-6e3401685a6a"/>
    <xsd:import namespace="e2acc87f-978a-4c56-9887-574fe2c7e53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Locatio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436123-e04c-43f8-b7d8-6e3401685a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3fea976-0fb7-4036-bc8a-08177e9f5879" ma:termSetId="09814cd3-568e-fe90-9814-8d621ff8fb84" ma:anchorId="fba54fb3-c3e1-fe81-a776-ca4b69148c4d" ma:open="true" ma:isKeyword="false">
      <xsd:complexType>
        <xsd:sequence>
          <xsd:element ref="pc:Terms" minOccurs="0" maxOccurs="1"/>
        </xsd:sequence>
      </xsd:complex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2acc87f-978a-4c56-9887-574fe2c7e53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ac9bdcf-c2d0-47d2-a991-206be5278a68}" ma:internalName="TaxCatchAll" ma:showField="CatchAllData" ma:web="e2acc87f-978a-4c56-9887-574fe2c7e5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1436123-e04c-43f8-b7d8-6e3401685a6a">
      <Terms xmlns="http://schemas.microsoft.com/office/infopath/2007/PartnerControls"/>
    </lcf76f155ced4ddcb4097134ff3c332f>
    <TaxCatchAll xmlns="e2acc87f-978a-4c56-9887-574fe2c7e53e" xsi:nil="true"/>
  </documentManagement>
</p:properties>
</file>

<file path=customXml/itemProps1.xml><?xml version="1.0" encoding="utf-8"?>
<ds:datastoreItem xmlns:ds="http://schemas.openxmlformats.org/officeDocument/2006/customXml" ds:itemID="{54D9133F-6080-442C-B08F-79DF66C39C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436123-e04c-43f8-b7d8-6e3401685a6a"/>
    <ds:schemaRef ds:uri="e2acc87f-978a-4c56-9887-574fe2c7e5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D0EA1A0-38C8-4D93-8295-6500DD5A1A12}">
  <ds:schemaRefs>
    <ds:schemaRef ds:uri="http://schemas.microsoft.com/sharepoint/v3/contenttype/forms"/>
  </ds:schemaRefs>
</ds:datastoreItem>
</file>

<file path=customXml/itemProps3.xml><?xml version="1.0" encoding="utf-8"?>
<ds:datastoreItem xmlns:ds="http://schemas.openxmlformats.org/officeDocument/2006/customXml" ds:itemID="{6FBC5C64-9C61-4EF5-AD18-B1CA4A143437}">
  <ds:schemaRefs>
    <ds:schemaRef ds:uri="http://schemas.microsoft.com/office/2006/metadata/properties"/>
    <ds:schemaRef ds:uri="http://schemas.microsoft.com/office/infopath/2007/PartnerControls"/>
    <ds:schemaRef ds:uri="f1436123-e04c-43f8-b7d8-6e3401685a6a"/>
    <ds:schemaRef ds:uri="e2acc87f-978a-4c56-9887-574fe2c7e53e"/>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2412</Words>
  <Characters>13753</Characters>
  <Application>Microsoft Office Word</Application>
  <DocSecurity>0</DocSecurity>
  <Lines>114</Lines>
  <Paragraphs>32</Paragraphs>
  <ScaleCrop>false</ScaleCrop>
  <Company>Liverpool John Moores University</Company>
  <LinksUpToDate>false</LinksUpToDate>
  <CharactersWithSpaces>16133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Sadler, Ian</dc:creator>
  <cp:keywords/>
  <dc:description/>
  <cp:lastModifiedBy>Robinson, Mark</cp:lastModifiedBy>
  <cp:revision>5</cp:revision>
  <dcterms:created xsi:type="dcterms:W3CDTF">2021-09-10T13:19:00Z</dcterms:created>
  <dcterms:modified xsi:type="dcterms:W3CDTF">2026-09-08T09:55:00Z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0x010100AF5424D8F461E94980DF8EC8486B8636</vt:lpwstr>
  </property>
  <property fmtid="{D5CDD505-2E9C-101B-9397-08002B2CF9AE}" pid="3" name="MediaServiceImageTags">
    <vt:lpwstr/>
  </property>
</Properties>
</file>