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7CC75" w14:textId="77777777" w:rsidR="00283A9E" w:rsidRPr="00283A9E" w:rsidRDefault="00283A9E" w:rsidP="00283A9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5"/>
          <w:szCs w:val="25"/>
        </w:rPr>
      </w:pPr>
      <w:r w:rsidRPr="00283A9E">
        <w:rPr>
          <w:rFonts w:ascii="CMR12" w:hAnsi="CMR12" w:cs="CMR12"/>
          <w:sz w:val="25"/>
          <w:szCs w:val="25"/>
        </w:rPr>
        <w:t>In the name of beauty</w:t>
      </w:r>
    </w:p>
    <w:p w14:paraId="6915B357" w14:textId="730E2E03" w:rsidR="001643F8" w:rsidRDefault="00283A9E" w:rsidP="00283A9E">
      <w:pPr>
        <w:pBdr>
          <w:bottom w:val="single" w:sz="6" w:space="1" w:color="auto"/>
        </w:pBdr>
        <w:jc w:val="center"/>
        <w:rPr>
          <w:rFonts w:ascii="CMR12" w:hAnsi="CMR12" w:cs="CMR12"/>
          <w:sz w:val="25"/>
          <w:szCs w:val="25"/>
        </w:rPr>
      </w:pPr>
      <w:r w:rsidRPr="00283A9E">
        <w:rPr>
          <w:rFonts w:ascii="CMR12" w:hAnsi="CMR12" w:cs="CMR12"/>
          <w:sz w:val="25"/>
          <w:szCs w:val="25"/>
        </w:rPr>
        <w:t xml:space="preserve">The </w:t>
      </w:r>
      <w:r>
        <w:rPr>
          <w:rFonts w:ascii="CMR12" w:hAnsi="CMR12" w:cs="CMR12"/>
          <w:sz w:val="25"/>
          <w:szCs w:val="25"/>
        </w:rPr>
        <w:t>8</w:t>
      </w:r>
      <w:r w:rsidRPr="00283A9E">
        <w:rPr>
          <w:rFonts w:ascii="CMR12" w:hAnsi="CMR12" w:cs="CMR12"/>
          <w:sz w:val="25"/>
          <w:szCs w:val="25"/>
        </w:rPr>
        <w:t>th problem set</w:t>
      </w:r>
      <w:r>
        <w:rPr>
          <w:rFonts w:ascii="CMR12" w:hAnsi="CMR12" w:cs="CMR12"/>
          <w:sz w:val="25"/>
          <w:szCs w:val="25"/>
        </w:rPr>
        <w:t xml:space="preserve"> solution</w:t>
      </w:r>
      <w:r w:rsidRPr="00283A9E">
        <w:rPr>
          <w:rFonts w:ascii="CMR12" w:hAnsi="CMR12" w:cs="CMR12"/>
          <w:sz w:val="25"/>
          <w:szCs w:val="25"/>
        </w:rPr>
        <w:t xml:space="preserve"> of Optical Networks course</w:t>
      </w:r>
    </w:p>
    <w:p w14:paraId="0208307D" w14:textId="77777777" w:rsidR="006D60E7" w:rsidRPr="00283A9E" w:rsidRDefault="006D60E7" w:rsidP="00283A9E">
      <w:pPr>
        <w:pBdr>
          <w:bottom w:val="single" w:sz="6" w:space="1" w:color="auto"/>
        </w:pBdr>
        <w:jc w:val="center"/>
        <w:rPr>
          <w:rFonts w:ascii="CMR12" w:hAnsi="CMR12" w:cs="CMR12"/>
          <w:sz w:val="25"/>
          <w:szCs w:val="25"/>
        </w:rPr>
      </w:pPr>
    </w:p>
    <w:p w14:paraId="4ACBF670" w14:textId="3278C1F4" w:rsidR="00ED4201" w:rsidRPr="006D60E7" w:rsidRDefault="00ED4201" w:rsidP="00283A9E">
      <w:pPr>
        <w:pStyle w:val="ListParagraph"/>
        <w:numPr>
          <w:ilvl w:val="0"/>
          <w:numId w:val="2"/>
        </w:numPr>
        <w:rPr>
          <w:sz w:val="26"/>
          <w:szCs w:val="26"/>
        </w:rPr>
      </w:pPr>
    </w:p>
    <w:p w14:paraId="19FC528E" w14:textId="66001E5A" w:rsidR="00ED4201" w:rsidRPr="006D60E7" w:rsidRDefault="00ED4201" w:rsidP="00A11CD8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6D60E7">
        <w:rPr>
          <w:sz w:val="26"/>
          <w:szCs w:val="26"/>
        </w:rPr>
        <w:t>In dedicated protection scheme, a specific backup path is always guaranteed to exist for any connection such that a fast switching between working and protection paths is always possible in case a failure occurs in the working path (both the working and protection paths can simultaneously be active when 1+1 protection is deployed).</w:t>
      </w:r>
    </w:p>
    <w:p w14:paraId="2D995F87" w14:textId="5DB58EBF" w:rsidR="00ED4201" w:rsidRPr="006D60E7" w:rsidRDefault="00ED4201" w:rsidP="00A11CD8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6D60E7">
        <w:rPr>
          <w:sz w:val="26"/>
          <w:szCs w:val="26"/>
        </w:rPr>
        <w:t>Path protection is fault-independent as it does not rely on the exact place where failure occurred in the working path. In this scheme, a node-disjoint protection path is calculated for the main connection. Link protection, as the name suggests, is fault-dependent and routes the traffic alternatively over a detour path around the brought-down link.</w:t>
      </w:r>
    </w:p>
    <w:p w14:paraId="19321ED0" w14:textId="0103151A" w:rsidR="00ED4201" w:rsidRPr="006D60E7" w:rsidRDefault="00ED4201" w:rsidP="00A11CD8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6D60E7">
        <w:rPr>
          <w:sz w:val="26"/>
          <w:szCs w:val="26"/>
        </w:rPr>
        <w:t xml:space="preserve">In path protection, e.g. path 1-4-7-8 can be reserved for protection with 3 hops; link protection may give us the 1-2-6-5-8 path with 4 hops and segment (or sub-path) protection can lead to </w:t>
      </w:r>
      <w:r w:rsidR="00273BE0" w:rsidRPr="006D60E7">
        <w:rPr>
          <w:sz w:val="26"/>
          <w:szCs w:val="26"/>
        </w:rPr>
        <w:t>either 1-3-6-5-8 with 4 hops (in case the segment 1-2-5 is protected) or 1-</w:t>
      </w:r>
      <w:r w:rsidR="00273BE0" w:rsidRPr="006D60E7">
        <w:rPr>
          <w:sz w:val="26"/>
          <w:szCs w:val="26"/>
        </w:rPr>
        <w:t>2</w:t>
      </w:r>
      <w:r w:rsidR="00273BE0" w:rsidRPr="006D60E7">
        <w:rPr>
          <w:sz w:val="26"/>
          <w:szCs w:val="26"/>
        </w:rPr>
        <w:t xml:space="preserve">-6-8 with </w:t>
      </w:r>
      <w:r w:rsidR="00273BE0" w:rsidRPr="006D60E7">
        <w:rPr>
          <w:sz w:val="26"/>
          <w:szCs w:val="26"/>
        </w:rPr>
        <w:t>3</w:t>
      </w:r>
      <w:r w:rsidR="00273BE0" w:rsidRPr="006D60E7">
        <w:rPr>
          <w:sz w:val="26"/>
          <w:szCs w:val="26"/>
        </w:rPr>
        <w:t xml:space="preserve"> hops (in case the segment </w:t>
      </w:r>
      <w:r w:rsidR="00273BE0" w:rsidRPr="006D60E7">
        <w:rPr>
          <w:sz w:val="26"/>
          <w:szCs w:val="26"/>
        </w:rPr>
        <w:t>2-5-8</w:t>
      </w:r>
      <w:r w:rsidR="00273BE0" w:rsidRPr="006D60E7">
        <w:rPr>
          <w:sz w:val="26"/>
          <w:szCs w:val="26"/>
        </w:rPr>
        <w:t xml:space="preserve"> is protected)</w:t>
      </w:r>
      <w:r w:rsidR="00273BE0" w:rsidRPr="006D60E7">
        <w:rPr>
          <w:sz w:val="26"/>
          <w:szCs w:val="26"/>
        </w:rPr>
        <w:t xml:space="preserve">. </w:t>
      </w:r>
      <w:r w:rsidR="00273BE0" w:rsidRPr="006D60E7">
        <w:rPr>
          <w:sz w:val="26"/>
          <w:szCs w:val="26"/>
          <w:lang w:val="fr-BE"/>
        </w:rPr>
        <w:t>The</w:t>
      </w:r>
      <w:r w:rsidR="00273BE0" w:rsidRPr="006D60E7">
        <w:rPr>
          <w:sz w:val="26"/>
          <w:szCs w:val="26"/>
        </w:rPr>
        <w:t xml:space="preserve"> path</w:t>
      </w:r>
      <w:r w:rsidR="00273BE0" w:rsidRPr="006D60E7">
        <w:rPr>
          <w:sz w:val="26"/>
          <w:szCs w:val="26"/>
          <w:lang w:val="fr-BE"/>
        </w:rPr>
        <w:t xml:space="preserve"> protection</w:t>
      </w:r>
      <w:r w:rsidR="00273BE0" w:rsidRPr="006D60E7">
        <w:rPr>
          <w:sz w:val="26"/>
          <w:szCs w:val="26"/>
        </w:rPr>
        <w:t xml:space="preserve"> however</w:t>
      </w:r>
      <w:r w:rsidR="00273BE0" w:rsidRPr="006D60E7">
        <w:rPr>
          <w:sz w:val="26"/>
          <w:szCs w:val="26"/>
          <w:lang w:val="fr-BE"/>
        </w:rPr>
        <w:t>, leads to</w:t>
      </w:r>
      <w:r w:rsidR="00273BE0" w:rsidRPr="006D60E7">
        <w:rPr>
          <w:sz w:val="26"/>
          <w:szCs w:val="26"/>
        </w:rPr>
        <w:t xml:space="preserve"> a smaller number</w:t>
      </w:r>
      <w:r w:rsidR="00273BE0" w:rsidRPr="006D60E7">
        <w:rPr>
          <w:sz w:val="26"/>
          <w:szCs w:val="26"/>
          <w:lang w:val="fr-BE"/>
        </w:rPr>
        <w:t xml:space="preserve"> of</w:t>
      </w:r>
      <w:r w:rsidR="00273BE0" w:rsidRPr="006D60E7">
        <w:rPr>
          <w:sz w:val="26"/>
          <w:szCs w:val="26"/>
        </w:rPr>
        <w:t xml:space="preserve"> hops compared</w:t>
      </w:r>
      <w:r w:rsidR="00273BE0" w:rsidRPr="006D60E7">
        <w:rPr>
          <w:sz w:val="26"/>
          <w:szCs w:val="26"/>
          <w:lang w:val="fr-BE"/>
        </w:rPr>
        <w:t xml:space="preserve"> to segment or</w:t>
      </w:r>
      <w:r w:rsidR="00273BE0" w:rsidRPr="006D60E7">
        <w:rPr>
          <w:sz w:val="26"/>
          <w:szCs w:val="26"/>
        </w:rPr>
        <w:t xml:space="preserve"> link</w:t>
      </w:r>
      <w:r w:rsidR="00273BE0" w:rsidRPr="006D60E7">
        <w:rPr>
          <w:sz w:val="26"/>
          <w:szCs w:val="26"/>
          <w:lang w:val="fr-BE"/>
        </w:rPr>
        <w:t xml:space="preserve"> protection, but the exact solution</w:t>
      </w:r>
      <w:r w:rsidR="00273BE0" w:rsidRPr="006D60E7">
        <w:rPr>
          <w:sz w:val="26"/>
          <w:szCs w:val="26"/>
        </w:rPr>
        <w:t xml:space="preserve"> is generally dependent</w:t>
      </w:r>
      <w:r w:rsidR="00273BE0" w:rsidRPr="006D60E7">
        <w:rPr>
          <w:sz w:val="26"/>
          <w:szCs w:val="26"/>
          <w:lang w:val="fr-BE"/>
        </w:rPr>
        <w:t xml:space="preserve"> on the network</w:t>
      </w:r>
      <w:r w:rsidR="00273BE0" w:rsidRPr="006D60E7">
        <w:rPr>
          <w:sz w:val="26"/>
          <w:szCs w:val="26"/>
        </w:rPr>
        <w:t xml:space="preserve"> physical topology</w:t>
      </w:r>
      <w:r w:rsidR="00273BE0" w:rsidRPr="006D60E7">
        <w:rPr>
          <w:sz w:val="26"/>
          <w:szCs w:val="26"/>
          <w:lang w:val="fr-BE"/>
        </w:rPr>
        <w:t>.</w:t>
      </w:r>
    </w:p>
    <w:p w14:paraId="60686482" w14:textId="332F8FBD" w:rsidR="003E4600" w:rsidRPr="006D60E7" w:rsidRDefault="00273BE0" w:rsidP="00A11CD8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6D60E7">
        <w:rPr>
          <w:sz w:val="26"/>
          <w:szCs w:val="26"/>
        </w:rPr>
        <w:t xml:space="preserve">In case only one of the paths p1 to </w:t>
      </w:r>
      <w:proofErr w:type="spellStart"/>
      <w:r w:rsidRPr="006D60E7">
        <w:rPr>
          <w:sz w:val="26"/>
          <w:szCs w:val="26"/>
        </w:rPr>
        <w:t>pN</w:t>
      </w:r>
      <w:proofErr w:type="spellEnd"/>
      <w:r w:rsidRPr="006D60E7">
        <w:rPr>
          <w:sz w:val="26"/>
          <w:szCs w:val="26"/>
        </w:rPr>
        <w:t xml:space="preserve"> </w:t>
      </w:r>
      <w:r w:rsidR="003E4600" w:rsidRPr="006D60E7">
        <w:rPr>
          <w:sz w:val="26"/>
          <w:szCs w:val="26"/>
        </w:rPr>
        <w:t>brings</w:t>
      </w:r>
      <w:r w:rsidRPr="006D60E7">
        <w:rPr>
          <w:sz w:val="26"/>
          <w:szCs w:val="26"/>
        </w:rPr>
        <w:t xml:space="preserve"> down, the backup path b1 can recover the </w:t>
      </w:r>
      <w:r w:rsidR="003E4600" w:rsidRPr="006D60E7">
        <w:rPr>
          <w:sz w:val="26"/>
          <w:szCs w:val="26"/>
        </w:rPr>
        <w:t>failure, but with more than one paths collapsing, the shared protection scheme fails to obtain a solution. The probability of such a defect to show up is:</w:t>
      </w:r>
    </w:p>
    <w:p w14:paraId="42AA02A7" w14:textId="0E06FB91" w:rsidR="003E4600" w:rsidRPr="006D60E7" w:rsidRDefault="003E4600" w:rsidP="00A11CD8">
      <w:pPr>
        <w:pStyle w:val="ListParagraph"/>
        <w:jc w:val="both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defect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(1-p)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-np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n-1</m:t>
              </m:r>
            </m:sup>
          </m:sSup>
        </m:oMath>
      </m:oMathPara>
    </w:p>
    <w:p w14:paraId="3CED9476" w14:textId="75097C81" w:rsidR="00327DC7" w:rsidRPr="006D60E7" w:rsidRDefault="00327DC7" w:rsidP="00A11CD8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6D60E7">
        <w:rPr>
          <w:sz w:val="26"/>
          <w:szCs w:val="26"/>
        </w:rPr>
        <w:t xml:space="preserve">The working and protection paths are A-B-C-D-Z and A-E-F-G-H-Z. </w:t>
      </w:r>
      <w:r w:rsidR="00B32489" w:rsidRPr="006D60E7">
        <w:rPr>
          <w:sz w:val="26"/>
          <w:szCs w:val="26"/>
        </w:rPr>
        <w:t xml:space="preserve">There are 11 links in total with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6"/>
            <w:szCs w:val="26"/>
          </w:rPr>
          <m:t>=55</m:t>
        </m:r>
      </m:oMath>
      <w:r w:rsidR="00B32489" w:rsidRPr="006D60E7">
        <w:rPr>
          <w:rFonts w:eastAsiaTheme="minorEastAsia"/>
          <w:sz w:val="26"/>
          <w:szCs w:val="26"/>
        </w:rPr>
        <w:t xml:space="preserve"> to</w:t>
      </w:r>
      <w:proofErr w:type="spellStart"/>
      <w:r w:rsidR="00B32489" w:rsidRPr="006D60E7">
        <w:rPr>
          <w:rFonts w:eastAsiaTheme="minorEastAsia"/>
          <w:sz w:val="26"/>
          <w:szCs w:val="26"/>
        </w:rPr>
        <w:t>tal</w:t>
      </w:r>
      <w:proofErr w:type="spellEnd"/>
      <w:r w:rsidR="00B32489" w:rsidRPr="006D60E7">
        <w:rPr>
          <w:rFonts w:eastAsiaTheme="minorEastAsia"/>
          <w:sz w:val="26"/>
          <w:szCs w:val="26"/>
        </w:rPr>
        <w:t xml:space="preserve"> cases of 2-link failures. The connection does not survive if a link per each of the working and protection paths goes down, which is possible in </w:t>
      </w:r>
      <m:oMath>
        <m:r>
          <w:rPr>
            <w:rFonts w:ascii="Cambria Math" w:eastAsiaTheme="minorEastAsia" w:hAnsi="Cambria Math"/>
            <w:sz w:val="26"/>
            <w:szCs w:val="26"/>
          </w:rPr>
          <m:t>4×5=20</m:t>
        </m:r>
      </m:oMath>
      <w:r w:rsidR="00B32489" w:rsidRPr="006D60E7">
        <w:rPr>
          <w:rFonts w:eastAsiaTheme="minorEastAsia"/>
          <w:sz w:val="26"/>
          <w:szCs w:val="26"/>
        </w:rPr>
        <w:t xml:space="preserve"> different ways as there are 4 and 5 links in working and protection paths, respectively. Hence, the number of cases in which the connection survives, is </w:t>
      </w:r>
      <m:oMath>
        <m:r>
          <w:rPr>
            <w:rFonts w:ascii="Cambria Math" w:eastAsiaTheme="minorEastAsia" w:hAnsi="Cambria Math"/>
            <w:sz w:val="26"/>
            <w:szCs w:val="26"/>
          </w:rPr>
          <m:t>55-20=35</m:t>
        </m:r>
      </m:oMath>
      <w:r w:rsidR="00B32489" w:rsidRPr="006D60E7">
        <w:rPr>
          <w:rFonts w:eastAsiaTheme="minorEastAsia"/>
          <w:sz w:val="26"/>
          <w:szCs w:val="26"/>
        </w:rPr>
        <w:t>.</w:t>
      </w:r>
    </w:p>
    <w:p w14:paraId="07FA64F7" w14:textId="26D3FF4E" w:rsidR="00B32489" w:rsidRPr="006D60E7" w:rsidRDefault="00B32489" w:rsidP="00A11CD8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6D60E7">
        <w:rPr>
          <w:rFonts w:eastAsiaTheme="minorEastAsia"/>
          <w:sz w:val="26"/>
          <w:szCs w:val="26"/>
        </w:rPr>
        <w:t>As we are constrained to a wavelength in both working and protection paths of a same service, we define each node of the path graph to represent both the paths.</w:t>
      </w:r>
    </w:p>
    <w:p w14:paraId="2DF62ADB" w14:textId="1A6FC852" w:rsidR="00283A9E" w:rsidRPr="006D60E7" w:rsidRDefault="00283A9E" w:rsidP="00283A9E">
      <w:pPr>
        <w:rPr>
          <w:sz w:val="26"/>
          <w:szCs w:val="26"/>
          <w:rtl/>
        </w:rPr>
      </w:pPr>
    </w:p>
    <w:p w14:paraId="4D64A0B2" w14:textId="28759B44" w:rsidR="00283A9E" w:rsidRPr="006D60E7" w:rsidRDefault="00283A9E" w:rsidP="00A11CD8">
      <w:pPr>
        <w:jc w:val="center"/>
        <w:rPr>
          <w:sz w:val="26"/>
          <w:szCs w:val="26"/>
        </w:rPr>
      </w:pPr>
      <w:r w:rsidRPr="006D60E7">
        <w:rPr>
          <w:rFonts w:eastAsiaTheme="minorEastAsia" w:hint="cs"/>
          <w:noProof/>
          <w:sz w:val="26"/>
          <w:szCs w:val="26"/>
          <w:lang w:bidi="fa-IR"/>
        </w:rPr>
        <w:lastRenderedPageBreak/>
        <w:drawing>
          <wp:inline distT="0" distB="0" distL="0" distR="0" wp14:anchorId="42D247EF" wp14:editId="181E7990">
            <wp:extent cx="5031286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286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A9E" w:rsidRPr="006D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30060"/>
    <w:multiLevelType w:val="hybridMultilevel"/>
    <w:tmpl w:val="458A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46AAE"/>
    <w:multiLevelType w:val="hybridMultilevel"/>
    <w:tmpl w:val="EED2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8C"/>
    <w:rsid w:val="001643F8"/>
    <w:rsid w:val="00273BE0"/>
    <w:rsid w:val="00283A9E"/>
    <w:rsid w:val="00327DC7"/>
    <w:rsid w:val="003E4600"/>
    <w:rsid w:val="006D60E7"/>
    <w:rsid w:val="008D618C"/>
    <w:rsid w:val="00A11CD8"/>
    <w:rsid w:val="00B32489"/>
    <w:rsid w:val="00ED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53CB"/>
  <w15:chartTrackingRefBased/>
  <w15:docId w15:val="{1D418DD3-D8C3-42EA-95A8-A90B83A3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6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6</cp:revision>
  <cp:lastPrinted>2020-06-30T17:54:00Z</cp:lastPrinted>
  <dcterms:created xsi:type="dcterms:W3CDTF">2020-06-30T15:52:00Z</dcterms:created>
  <dcterms:modified xsi:type="dcterms:W3CDTF">2020-06-30T17:54:00Z</dcterms:modified>
</cp:coreProperties>
</file>