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9446" w14:textId="653A5749" w:rsidR="00664459" w:rsidRDefault="00664459" w:rsidP="00A06902">
      <w:pPr>
        <w:pStyle w:val="Tytu"/>
        <w:rPr>
          <w:lang w:val="en-GB"/>
        </w:rPr>
      </w:pPr>
      <w:r>
        <w:rPr>
          <w:lang w:val="en-GB"/>
        </w:rPr>
        <w:t>Covering letter</w:t>
      </w:r>
    </w:p>
    <w:p w14:paraId="3B59A6DF" w14:textId="19F899F7" w:rsidR="00664459" w:rsidRDefault="00664459" w:rsidP="00664459">
      <w:pPr>
        <w:rPr>
          <w:lang w:val="en-GB"/>
        </w:rPr>
      </w:pPr>
    </w:p>
    <w:p w14:paraId="7CCDE084" w14:textId="29B64971" w:rsidR="00664459" w:rsidRDefault="00664459" w:rsidP="00664459">
      <w:pPr>
        <w:rPr>
          <w:lang w:val="en-GB"/>
        </w:rPr>
      </w:pPr>
      <w:r>
        <w:rPr>
          <w:lang w:val="en-GB"/>
        </w:rPr>
        <w:t xml:space="preserve">This page is only the covering letter part. The blinded manuscript is starting from the </w:t>
      </w:r>
      <w:r w:rsidR="00003177">
        <w:rPr>
          <w:lang w:val="en-GB"/>
        </w:rPr>
        <w:t>third</w:t>
      </w:r>
      <w:r>
        <w:rPr>
          <w:lang w:val="en-GB"/>
        </w:rPr>
        <w:t xml:space="preserve"> page.</w:t>
      </w:r>
    </w:p>
    <w:p w14:paraId="1BC9545F" w14:textId="38AFE961" w:rsidR="00664459" w:rsidRDefault="00664459" w:rsidP="004A33E9">
      <w:pPr>
        <w:pStyle w:val="Nagwek2"/>
        <w:rPr>
          <w:lang w:val="en-GB"/>
        </w:rPr>
      </w:pPr>
      <w:r w:rsidRPr="00664459">
        <w:rPr>
          <w:lang w:val="en-GB"/>
        </w:rPr>
        <w:t>Why the submission is appropriate for publication in Public Health?</w:t>
      </w:r>
    </w:p>
    <w:p w14:paraId="54DF2BC6" w14:textId="1C09D028" w:rsidR="00664459" w:rsidRDefault="00664459" w:rsidP="00664459">
      <w:pPr>
        <w:rPr>
          <w:lang w:val="en-GB"/>
        </w:rPr>
      </w:pPr>
      <w:r>
        <w:rPr>
          <w:lang w:val="en-GB"/>
        </w:rPr>
        <w:t>This research concerns the political determinants of the excess deaths during COVID-19 pandemic. Thus, it is consistent with the scope of Public Health. For example</w:t>
      </w:r>
      <w:r w:rsidR="004A33E9">
        <w:rPr>
          <w:lang w:val="en-GB"/>
        </w:rPr>
        <w:t>, concerns listed fields such as</w:t>
      </w:r>
      <w:r>
        <w:rPr>
          <w:lang w:val="en-GB"/>
        </w:rPr>
        <w:t xml:space="preserve">  “</w:t>
      </w:r>
      <w:r w:rsidRPr="00664459">
        <w:rPr>
          <w:lang w:val="en-GB"/>
        </w:rPr>
        <w:t>Applied epidemiology</w:t>
      </w:r>
      <w:r>
        <w:rPr>
          <w:lang w:val="en-GB"/>
        </w:rPr>
        <w:t>” or “</w:t>
      </w:r>
      <w:r w:rsidRPr="00664459">
        <w:rPr>
          <w:lang w:val="en-GB"/>
        </w:rPr>
        <w:t>Need or impact assessments</w:t>
      </w:r>
      <w:r>
        <w:rPr>
          <w:lang w:val="en-GB"/>
        </w:rPr>
        <w:t>”. From my brief study of previous papers publish</w:t>
      </w:r>
      <w:r w:rsidR="004A33E9">
        <w:rPr>
          <w:lang w:val="en-GB"/>
        </w:rPr>
        <w:t>ed</w:t>
      </w:r>
      <w:r>
        <w:rPr>
          <w:lang w:val="en-GB"/>
        </w:rPr>
        <w:t xml:space="preserve"> in the journal, it seems to fit the theme. Similar articles published are “</w:t>
      </w:r>
      <w:r w:rsidRPr="00664459">
        <w:rPr>
          <w:lang w:val="en-GB"/>
        </w:rPr>
        <w:t>Excess deaths from COVID-19 in Japan and 47 prefectures from January through June 2021</w:t>
      </w:r>
      <w:r>
        <w:rPr>
          <w:lang w:val="en-GB"/>
        </w:rPr>
        <w:t>” or “</w:t>
      </w:r>
      <w:r w:rsidRPr="00664459">
        <w:rPr>
          <w:lang w:val="en-GB"/>
        </w:rPr>
        <w:t>Excess mortality in Glasgow: further evidence of ‘political effects’ on population health</w:t>
      </w:r>
      <w:r>
        <w:rPr>
          <w:lang w:val="en-GB"/>
        </w:rPr>
        <w:t xml:space="preserve">”. </w:t>
      </w:r>
    </w:p>
    <w:p w14:paraId="208D4406" w14:textId="4F98FA11" w:rsidR="00664459" w:rsidRDefault="00664459" w:rsidP="004A33E9">
      <w:pPr>
        <w:pStyle w:val="Nagwek2"/>
        <w:rPr>
          <w:lang w:val="en-GB"/>
        </w:rPr>
      </w:pPr>
      <w:r w:rsidRPr="00664459">
        <w:rPr>
          <w:lang w:val="en-GB"/>
        </w:rPr>
        <w:t>what is known about the topic discussed</w:t>
      </w:r>
      <w:r w:rsidR="004F24D4">
        <w:rPr>
          <w:lang w:val="en-GB"/>
        </w:rPr>
        <w:t>?</w:t>
      </w:r>
    </w:p>
    <w:p w14:paraId="6D561EAC" w14:textId="3B932CDC" w:rsidR="00664459" w:rsidRDefault="00664459" w:rsidP="00664459">
      <w:pPr>
        <w:rPr>
          <w:lang w:val="en-GB"/>
        </w:rPr>
      </w:pPr>
      <w:r>
        <w:rPr>
          <w:lang w:val="en-GB"/>
        </w:rPr>
        <w:t xml:space="preserve">There is a growing body of literature of relationship between right wing attitudes and excess mortality. </w:t>
      </w:r>
      <w:r w:rsidR="004A33E9">
        <w:rPr>
          <w:lang w:val="en-GB"/>
        </w:rPr>
        <w:t>Mostly based on the difference among mortality of conservatives in USA (e.g. [12]</w:t>
      </w:r>
      <w:r w:rsidR="00523032">
        <w:rPr>
          <w:lang w:val="en-GB"/>
        </w:rPr>
        <w:t xml:space="preserve"> and [13]</w:t>
      </w:r>
      <w:r w:rsidR="004A33E9">
        <w:rPr>
          <w:lang w:val="en-GB"/>
        </w:rPr>
        <w:t xml:space="preserve">). </w:t>
      </w:r>
      <w:r>
        <w:rPr>
          <w:lang w:val="en-GB"/>
        </w:rPr>
        <w:t xml:space="preserve">None of </w:t>
      </w:r>
      <w:r w:rsidR="004A33E9">
        <w:rPr>
          <w:lang w:val="en-GB"/>
        </w:rPr>
        <w:t>literature</w:t>
      </w:r>
      <w:r>
        <w:rPr>
          <w:lang w:val="en-GB"/>
        </w:rPr>
        <w:t xml:space="preserve"> concerns the far-right ideology though and very scarce literature concerns population outside USA. </w:t>
      </w:r>
    </w:p>
    <w:p w14:paraId="7BBE0596" w14:textId="2B721029" w:rsidR="004F24D4" w:rsidRDefault="004F24D4" w:rsidP="00664459">
      <w:pPr>
        <w:rPr>
          <w:lang w:val="en-GB"/>
        </w:rPr>
      </w:pPr>
      <w:r>
        <w:rPr>
          <w:lang w:val="en-GB"/>
        </w:rPr>
        <w:t>Additionally, it is known that the studied subgroup (i.e. far-right voters) tend to be disobedient and non-compliant with respect to non-pharmaceutical interventions</w:t>
      </w:r>
      <w:r w:rsidR="00523032">
        <w:rPr>
          <w:lang w:val="en-GB"/>
        </w:rPr>
        <w:t xml:space="preserve"> [2]</w:t>
      </w:r>
      <w:r>
        <w:rPr>
          <w:lang w:val="en-GB"/>
        </w:rPr>
        <w:t xml:space="preserve">. </w:t>
      </w:r>
      <w:r w:rsidR="004A33E9">
        <w:rPr>
          <w:lang w:val="en-GB"/>
        </w:rPr>
        <w:t>Moreover, according to recent article [16], the same subgroup that is analysed in my article is significantly more hesitant to vaccination</w:t>
      </w:r>
      <w:r w:rsidR="00523032">
        <w:rPr>
          <w:lang w:val="en-GB"/>
        </w:rPr>
        <w:t xml:space="preserve"> </w:t>
      </w:r>
      <w:r w:rsidR="00523032">
        <w:rPr>
          <w:lang w:val="en-GB"/>
        </w:rPr>
        <w:t xml:space="preserve">(also studied on the same </w:t>
      </w:r>
      <w:r w:rsidR="00523032">
        <w:rPr>
          <w:lang w:val="en-GB"/>
        </w:rPr>
        <w:t>geographical</w:t>
      </w:r>
      <w:r w:rsidR="00523032">
        <w:rPr>
          <w:lang w:val="en-GB"/>
        </w:rPr>
        <w:t xml:space="preserve"> level)</w:t>
      </w:r>
      <w:r w:rsidR="004A33E9">
        <w:rPr>
          <w:lang w:val="en-GB"/>
        </w:rPr>
        <w:t>.  These evidences</w:t>
      </w:r>
      <w:r>
        <w:rPr>
          <w:lang w:val="en-GB"/>
        </w:rPr>
        <w:t xml:space="preserve"> supports the main conclusion of herein </w:t>
      </w:r>
      <w:r w:rsidR="004A33E9">
        <w:rPr>
          <w:lang w:val="en-GB"/>
        </w:rPr>
        <w:t>research</w:t>
      </w:r>
      <w:r>
        <w:rPr>
          <w:lang w:val="en-GB"/>
        </w:rPr>
        <w:t>. More on current status of literature as well as the references in the manuscript.</w:t>
      </w:r>
    </w:p>
    <w:p w14:paraId="0A0A9649" w14:textId="38B72A77" w:rsidR="00664459" w:rsidRDefault="004F24D4" w:rsidP="004F24D4">
      <w:pPr>
        <w:pStyle w:val="Nagwek2"/>
        <w:rPr>
          <w:lang w:val="en-GB"/>
        </w:rPr>
      </w:pPr>
      <w:r w:rsidRPr="00664459">
        <w:rPr>
          <w:lang w:val="en-GB"/>
        </w:rPr>
        <w:t>what your study adds</w:t>
      </w:r>
      <w:r>
        <w:rPr>
          <w:lang w:val="en-GB"/>
        </w:rPr>
        <w:t>?</w:t>
      </w:r>
    </w:p>
    <w:p w14:paraId="012D3F50" w14:textId="50FA9841" w:rsidR="004F24D4" w:rsidRDefault="004F24D4" w:rsidP="004F24D4">
      <w:pPr>
        <w:rPr>
          <w:lang w:val="en-GB"/>
        </w:rPr>
      </w:pPr>
      <w:r>
        <w:rPr>
          <w:lang w:val="en-GB"/>
        </w:rPr>
        <w:t>As stated above, the study synthesizes the evidence of non-compliance of far-right voters and their vaccination hesitancy with the estimates of the excess deaths in each of the subregion in Poland.</w:t>
      </w:r>
      <w:r w:rsidR="004A33E9">
        <w:rPr>
          <w:lang w:val="en-GB"/>
        </w:rPr>
        <w:t xml:space="preserve"> I.e. answers the question of what are the actual consequences of this behaviour.</w:t>
      </w:r>
    </w:p>
    <w:p w14:paraId="085CD258" w14:textId="3C535A40" w:rsidR="00664459" w:rsidRDefault="004F24D4" w:rsidP="004F24D4">
      <w:pPr>
        <w:rPr>
          <w:lang w:val="en-GB"/>
        </w:rPr>
      </w:pPr>
      <w:r>
        <w:rPr>
          <w:lang w:val="en-GB"/>
        </w:rPr>
        <w:t>The paper was not published anywhere, nor is it under the review from any other journal than “Public Health”.</w:t>
      </w:r>
    </w:p>
    <w:p w14:paraId="1324C8F1" w14:textId="77777777" w:rsidR="00664459" w:rsidRDefault="00664459" w:rsidP="00A06902">
      <w:pPr>
        <w:pStyle w:val="Tytu"/>
        <w:rPr>
          <w:lang w:val="en-GB"/>
        </w:rPr>
      </w:pPr>
    </w:p>
    <w:p w14:paraId="20FA22FF" w14:textId="54C6F0AE" w:rsidR="00664459" w:rsidRDefault="00664459" w:rsidP="00A06902">
      <w:pPr>
        <w:pStyle w:val="Tytu"/>
        <w:rPr>
          <w:lang w:val="en-GB"/>
        </w:rPr>
      </w:pPr>
    </w:p>
    <w:p w14:paraId="6F0C2C2F" w14:textId="4107F345" w:rsidR="004F24D4" w:rsidRDefault="004F24D4" w:rsidP="004F24D4">
      <w:pPr>
        <w:rPr>
          <w:lang w:val="en-GB"/>
        </w:rPr>
      </w:pPr>
    </w:p>
    <w:p w14:paraId="690C82FE" w14:textId="200A3DD1" w:rsidR="004F24D4" w:rsidRDefault="004F24D4" w:rsidP="004F24D4">
      <w:pPr>
        <w:rPr>
          <w:lang w:val="en-GB"/>
        </w:rPr>
      </w:pPr>
    </w:p>
    <w:p w14:paraId="43F231D9" w14:textId="3D6F3124" w:rsidR="004F24D4" w:rsidRDefault="004F24D4" w:rsidP="004F24D4">
      <w:pPr>
        <w:rPr>
          <w:lang w:val="en-GB"/>
        </w:rPr>
      </w:pPr>
    </w:p>
    <w:p w14:paraId="6DBD0DB7" w14:textId="08C404F1" w:rsidR="004F24D4" w:rsidRDefault="004F24D4" w:rsidP="004F24D4">
      <w:pPr>
        <w:rPr>
          <w:lang w:val="en-GB"/>
        </w:rPr>
      </w:pPr>
    </w:p>
    <w:p w14:paraId="62FE54E9" w14:textId="520C53CC" w:rsidR="004F24D4" w:rsidRDefault="004F24D4" w:rsidP="004F24D4">
      <w:pPr>
        <w:rPr>
          <w:lang w:val="en-GB"/>
        </w:rPr>
      </w:pPr>
    </w:p>
    <w:p w14:paraId="3DF79B31" w14:textId="77777777" w:rsidR="004F24D4" w:rsidRPr="004F24D4" w:rsidRDefault="004F24D4" w:rsidP="004F24D4">
      <w:pPr>
        <w:rPr>
          <w:lang w:val="en-GB"/>
        </w:rPr>
      </w:pPr>
    </w:p>
    <w:p w14:paraId="0BA24541" w14:textId="77777777" w:rsidR="00664459" w:rsidRDefault="00664459" w:rsidP="00A06902">
      <w:pPr>
        <w:pStyle w:val="Tytu"/>
        <w:rPr>
          <w:lang w:val="en-GB"/>
        </w:rPr>
      </w:pPr>
    </w:p>
    <w:p w14:paraId="6A68A839" w14:textId="77777777" w:rsidR="00003177" w:rsidRPr="00A06902" w:rsidRDefault="00003177" w:rsidP="00003177">
      <w:pPr>
        <w:pStyle w:val="Tytu"/>
        <w:rPr>
          <w:lang w:val="en-GB"/>
        </w:rPr>
      </w:pPr>
      <w:r w:rsidRPr="00A06902">
        <w:rPr>
          <w:lang w:val="en-GB"/>
        </w:rPr>
        <w:t>Far-right attitudes a</w:t>
      </w:r>
      <w:r>
        <w:rPr>
          <w:lang w:val="en-GB"/>
        </w:rPr>
        <w:t>nd excess mortality: a Bayesian study</w:t>
      </w:r>
    </w:p>
    <w:p w14:paraId="0942D4A5" w14:textId="4C0A8AAB" w:rsidR="004F24D4" w:rsidRDefault="004F24D4" w:rsidP="004F24D4">
      <w:pPr>
        <w:rPr>
          <w:lang w:val="en-GB"/>
        </w:rPr>
      </w:pPr>
    </w:p>
    <w:p w14:paraId="4B76948B" w14:textId="7C3B32C2" w:rsidR="00003177" w:rsidRDefault="00003177" w:rsidP="004F24D4">
      <w:pPr>
        <w:rPr>
          <w:lang w:val="en-GB"/>
        </w:rPr>
      </w:pPr>
      <w:r>
        <w:rPr>
          <w:lang w:val="en-GB"/>
        </w:rPr>
        <w:t xml:space="preserve">This is only </w:t>
      </w:r>
      <w:r w:rsidRPr="00003177">
        <w:rPr>
          <w:lang w:val="en-GB"/>
        </w:rPr>
        <w:t>Separate title page</w:t>
      </w:r>
      <w:r>
        <w:rPr>
          <w:lang w:val="en-GB"/>
        </w:rPr>
        <w:t>, the blinded manuscript is starting from the next page.</w:t>
      </w:r>
    </w:p>
    <w:p w14:paraId="6E765300" w14:textId="77777777" w:rsidR="00003177" w:rsidRPr="00ED221A" w:rsidRDefault="00003177" w:rsidP="00003177">
      <w:pPr>
        <w:pStyle w:val="Nagwek1"/>
        <w:rPr>
          <w:rFonts w:eastAsia="Times New Roman"/>
          <w:lang w:val="en-GB" w:eastAsia="pl-PL"/>
        </w:rPr>
      </w:pPr>
      <w:r w:rsidRPr="00A06902">
        <w:rPr>
          <w:rFonts w:eastAsia="Times New Roman"/>
          <w:lang w:val="en-GB" w:eastAsia="pl-PL"/>
        </w:rPr>
        <w:t xml:space="preserve">Contact </w:t>
      </w:r>
    </w:p>
    <w:p w14:paraId="155032B5" w14:textId="77777777" w:rsidR="00003177" w:rsidRDefault="00003177" w:rsidP="00003177">
      <w:pPr>
        <w:rPr>
          <w:lang w:val="en-GB" w:eastAsia="pl-PL"/>
        </w:rPr>
      </w:pPr>
      <w:r>
        <w:rPr>
          <w:lang w:val="en-GB" w:eastAsia="pl-PL"/>
        </w:rPr>
        <w:t xml:space="preserve">Mateusz Dadej, Phd. Candidate, </w:t>
      </w:r>
    </w:p>
    <w:p w14:paraId="13576683" w14:textId="1B0476D9" w:rsidR="00003177" w:rsidRDefault="00003177" w:rsidP="00003177">
      <w:pPr>
        <w:rPr>
          <w:lang w:val="en-GB" w:eastAsia="pl-PL"/>
        </w:rPr>
      </w:pPr>
      <w:r w:rsidRPr="00A06902">
        <w:rPr>
          <w:lang w:val="en-GB" w:eastAsia="pl-PL"/>
        </w:rPr>
        <w:t>Università degli Studi di Brescia</w:t>
      </w:r>
      <w:r>
        <w:rPr>
          <w:lang w:val="en-GB" w:eastAsia="pl-PL"/>
        </w:rPr>
        <w:t xml:space="preserve">, </w:t>
      </w:r>
    </w:p>
    <w:p w14:paraId="3ABB6786" w14:textId="64430561" w:rsidR="00003177" w:rsidRPr="00003177" w:rsidRDefault="00003177" w:rsidP="00003177">
      <w:pPr>
        <w:rPr>
          <w:lang w:val="en-GB" w:eastAsia="pl-PL"/>
        </w:rPr>
      </w:pPr>
      <w:r w:rsidRPr="00003177">
        <w:rPr>
          <w:lang w:val="en-GB" w:eastAsia="pl-PL"/>
        </w:rPr>
        <w:t>Faculty of Economics</w:t>
      </w:r>
      <w:r>
        <w:rPr>
          <w:lang w:val="en-GB" w:eastAsia="pl-PL"/>
        </w:rPr>
        <w:t xml:space="preserve">, </w:t>
      </w:r>
      <w:r w:rsidRPr="00003177">
        <w:rPr>
          <w:lang w:val="en-GB" w:eastAsia="pl-PL"/>
        </w:rPr>
        <w:t xml:space="preserve">Contrada Santa Chiara, 50, 25122 Brescia BS, </w:t>
      </w:r>
      <w:r>
        <w:rPr>
          <w:lang w:val="en-GB" w:eastAsia="pl-PL"/>
        </w:rPr>
        <w:t>Italy,</w:t>
      </w:r>
    </w:p>
    <w:p w14:paraId="4C5B2002" w14:textId="44910DB9" w:rsidR="00003177" w:rsidRDefault="00000000" w:rsidP="00003177">
      <w:pPr>
        <w:rPr>
          <w:lang w:val="en-GB" w:eastAsia="pl-PL"/>
        </w:rPr>
      </w:pPr>
      <w:hyperlink r:id="rId6" w:history="1">
        <w:r w:rsidR="00003177" w:rsidRPr="005A4C57">
          <w:rPr>
            <w:rStyle w:val="Hipercze"/>
            <w:lang w:val="en-GB" w:eastAsia="pl-PL"/>
          </w:rPr>
          <w:t>m.dadej@unibs.it</w:t>
        </w:r>
      </w:hyperlink>
      <w:r w:rsidR="00003177">
        <w:rPr>
          <w:lang w:val="en-GB" w:eastAsia="pl-PL"/>
        </w:rPr>
        <w:t xml:space="preserve"> (corresponding author)</w:t>
      </w:r>
    </w:p>
    <w:p w14:paraId="0BC85D6F" w14:textId="172ABFAF" w:rsidR="00003177" w:rsidRDefault="00003177" w:rsidP="00003177">
      <w:pPr>
        <w:rPr>
          <w:lang w:val="en-GB" w:eastAsia="pl-PL"/>
        </w:rPr>
      </w:pPr>
      <w:r>
        <w:rPr>
          <w:lang w:val="en-GB" w:eastAsia="pl-PL"/>
        </w:rPr>
        <w:t>+48 698 050 070</w:t>
      </w:r>
    </w:p>
    <w:p w14:paraId="5EE7D40D" w14:textId="77777777" w:rsidR="00003177" w:rsidRPr="00ED221A" w:rsidRDefault="00003177" w:rsidP="00003177">
      <w:pPr>
        <w:rPr>
          <w:lang w:val="en-GB" w:eastAsia="pl-PL"/>
        </w:rPr>
      </w:pPr>
      <w:r w:rsidRPr="00ED221A">
        <w:rPr>
          <w:lang w:val="en-GB" w:eastAsia="pl-PL"/>
        </w:rPr>
        <w:t>Postal address: Poland, Gdynia, Gorczycowa st. 10b/28 81-591</w:t>
      </w:r>
    </w:p>
    <w:p w14:paraId="4C8F96AC" w14:textId="3B9433AE" w:rsidR="004F24D4" w:rsidRDefault="004F24D4" w:rsidP="004F24D4">
      <w:pPr>
        <w:rPr>
          <w:lang w:val="en-GB"/>
        </w:rPr>
      </w:pPr>
    </w:p>
    <w:p w14:paraId="25D025F0" w14:textId="77777777" w:rsidR="00003177" w:rsidRPr="00B6719C" w:rsidRDefault="00003177" w:rsidP="00003177">
      <w:pPr>
        <w:pStyle w:val="Nagwek1"/>
        <w:rPr>
          <w:lang w:val="en-GB"/>
        </w:rPr>
      </w:pPr>
      <w:r w:rsidRPr="00B6719C">
        <w:rPr>
          <w:lang w:val="en-GB"/>
        </w:rPr>
        <w:t>Acknowledgements</w:t>
      </w:r>
    </w:p>
    <w:p w14:paraId="3D4C3FDB" w14:textId="77777777" w:rsidR="00003177" w:rsidRPr="00C57AC6" w:rsidRDefault="00003177" w:rsidP="00003177">
      <w:pPr>
        <w:rPr>
          <w:lang w:val="en-GB"/>
        </w:rPr>
      </w:pPr>
      <w:r w:rsidRPr="00C57AC6">
        <w:rPr>
          <w:lang w:val="en-GB"/>
        </w:rPr>
        <w:t>None to d</w:t>
      </w:r>
      <w:r>
        <w:rPr>
          <w:lang w:val="en-GB"/>
        </w:rPr>
        <w:t>eclare</w:t>
      </w:r>
    </w:p>
    <w:p w14:paraId="313A7BF7" w14:textId="77777777" w:rsidR="00003177" w:rsidRPr="00C57AC6" w:rsidRDefault="00003177" w:rsidP="00003177">
      <w:pPr>
        <w:pStyle w:val="Nagwek1"/>
        <w:rPr>
          <w:lang w:val="en-GB"/>
        </w:rPr>
      </w:pPr>
      <w:r w:rsidRPr="00C57AC6">
        <w:rPr>
          <w:lang w:val="en-GB"/>
        </w:rPr>
        <w:t>Ethical approval</w:t>
      </w:r>
    </w:p>
    <w:p w14:paraId="2BB2908B" w14:textId="77777777" w:rsidR="00003177" w:rsidRDefault="00003177" w:rsidP="00003177">
      <w:pPr>
        <w:rPr>
          <w:lang w:val="en-GB"/>
        </w:rPr>
      </w:pPr>
      <w:r>
        <w:rPr>
          <w:lang w:val="en-GB"/>
        </w:rPr>
        <w:t xml:space="preserve">The </w:t>
      </w:r>
      <w:r w:rsidRPr="00A36E26">
        <w:rPr>
          <w:lang w:val="en-GB"/>
        </w:rPr>
        <w:t>data for the analysis are all publicly available de-identified data</w:t>
      </w:r>
      <w:r>
        <w:rPr>
          <w:lang w:val="en-GB"/>
        </w:rPr>
        <w:t>.</w:t>
      </w:r>
    </w:p>
    <w:p w14:paraId="7C5FE7DA" w14:textId="77777777" w:rsidR="00003177" w:rsidRPr="00B6719C" w:rsidRDefault="00003177" w:rsidP="00003177">
      <w:pPr>
        <w:pStyle w:val="Nagwek1"/>
        <w:rPr>
          <w:lang w:val="en-GB"/>
        </w:rPr>
      </w:pPr>
      <w:r w:rsidRPr="00B6719C">
        <w:rPr>
          <w:lang w:val="en-GB"/>
        </w:rPr>
        <w:t>Funding</w:t>
      </w:r>
    </w:p>
    <w:p w14:paraId="064EA1B7" w14:textId="6437CB18" w:rsidR="00003177" w:rsidRPr="00C57AC6" w:rsidRDefault="00003177" w:rsidP="00003177">
      <w:pPr>
        <w:rPr>
          <w:lang w:val="en-GB"/>
        </w:rPr>
      </w:pPr>
      <w:r w:rsidRPr="00C57AC6">
        <w:rPr>
          <w:lang w:val="en-GB"/>
        </w:rPr>
        <w:t>The</w:t>
      </w:r>
      <w:r>
        <w:rPr>
          <w:lang w:val="en-GB"/>
        </w:rPr>
        <w:t xml:space="preserve"> author is a beneficiary of scholarship for Phd. students at </w:t>
      </w:r>
      <w:r w:rsidRPr="00C57AC6">
        <w:rPr>
          <w:lang w:val="en-GB"/>
        </w:rPr>
        <w:t>Università degli Studi di Brescia</w:t>
      </w:r>
    </w:p>
    <w:p w14:paraId="119EA55A" w14:textId="77777777" w:rsidR="00003177" w:rsidRDefault="00003177" w:rsidP="00003177">
      <w:pPr>
        <w:pStyle w:val="Nagwek1"/>
        <w:rPr>
          <w:lang w:val="en-GB"/>
        </w:rPr>
      </w:pPr>
      <w:r>
        <w:rPr>
          <w:lang w:val="en-GB"/>
        </w:rPr>
        <w:t>Competing interests</w:t>
      </w:r>
    </w:p>
    <w:p w14:paraId="0E3A2632" w14:textId="77777777" w:rsidR="00003177" w:rsidRPr="00C57AC6" w:rsidRDefault="00003177" w:rsidP="00003177">
      <w:pPr>
        <w:rPr>
          <w:lang w:val="en-GB"/>
        </w:rPr>
      </w:pPr>
      <w:r>
        <w:rPr>
          <w:lang w:val="en-GB"/>
        </w:rPr>
        <w:t>None to declare</w:t>
      </w:r>
    </w:p>
    <w:p w14:paraId="3F8F62F7" w14:textId="7AD485E1" w:rsidR="004F24D4" w:rsidRDefault="004F24D4" w:rsidP="004F24D4">
      <w:pPr>
        <w:rPr>
          <w:lang w:val="en-GB"/>
        </w:rPr>
      </w:pPr>
    </w:p>
    <w:p w14:paraId="4620F502" w14:textId="796439B2" w:rsidR="004F24D4" w:rsidRDefault="004F24D4" w:rsidP="004F24D4">
      <w:pPr>
        <w:rPr>
          <w:lang w:val="en-GB"/>
        </w:rPr>
      </w:pPr>
    </w:p>
    <w:p w14:paraId="1506580E" w14:textId="2F6CC443" w:rsidR="004F24D4" w:rsidRDefault="004F24D4" w:rsidP="004F24D4">
      <w:pPr>
        <w:rPr>
          <w:lang w:val="en-GB"/>
        </w:rPr>
      </w:pPr>
    </w:p>
    <w:p w14:paraId="7AB21A80" w14:textId="1DAF8A60" w:rsidR="004F24D4" w:rsidRDefault="004F24D4" w:rsidP="004F24D4">
      <w:pPr>
        <w:rPr>
          <w:lang w:val="en-GB"/>
        </w:rPr>
      </w:pPr>
    </w:p>
    <w:p w14:paraId="725C51AC" w14:textId="5AB63AA7" w:rsidR="004F24D4" w:rsidRDefault="004F24D4" w:rsidP="004F24D4">
      <w:pPr>
        <w:rPr>
          <w:lang w:val="en-GB"/>
        </w:rPr>
      </w:pPr>
    </w:p>
    <w:p w14:paraId="1BF50C96" w14:textId="22F089E5" w:rsidR="004F24D4" w:rsidRDefault="004F24D4" w:rsidP="004F24D4">
      <w:pPr>
        <w:rPr>
          <w:lang w:val="en-GB"/>
        </w:rPr>
      </w:pPr>
    </w:p>
    <w:p w14:paraId="43E477F1" w14:textId="77777777" w:rsidR="00003177" w:rsidRDefault="00003177" w:rsidP="00A06902">
      <w:pPr>
        <w:pStyle w:val="Tytu"/>
        <w:rPr>
          <w:lang w:val="en-GB"/>
        </w:rPr>
      </w:pPr>
    </w:p>
    <w:p w14:paraId="62A08CF3" w14:textId="061738A3" w:rsidR="00A06902" w:rsidRPr="00A06902" w:rsidRDefault="00A06902" w:rsidP="00A06902">
      <w:pPr>
        <w:pStyle w:val="Tytu"/>
        <w:rPr>
          <w:lang w:val="en-GB"/>
        </w:rPr>
      </w:pPr>
      <w:r w:rsidRPr="00A06902">
        <w:rPr>
          <w:lang w:val="en-GB"/>
        </w:rPr>
        <w:lastRenderedPageBreak/>
        <w:t>Far-right attitudes a</w:t>
      </w:r>
      <w:r>
        <w:rPr>
          <w:lang w:val="en-GB"/>
        </w:rPr>
        <w:t>nd excess mortality: a Bayesian study</w:t>
      </w:r>
    </w:p>
    <w:p w14:paraId="71AF7AE9" w14:textId="02747BA2" w:rsidR="00A06902" w:rsidRDefault="00A06902" w:rsidP="005E7EA0">
      <w:pPr>
        <w:pStyle w:val="Nagwek1"/>
        <w:rPr>
          <w:lang w:val="en-GB"/>
        </w:rPr>
      </w:pPr>
      <w:r w:rsidRPr="00A06902">
        <w:rPr>
          <w:lang w:val="en-GB"/>
        </w:rPr>
        <w:t>Abstract</w:t>
      </w:r>
    </w:p>
    <w:p w14:paraId="117499F0" w14:textId="23901A33" w:rsidR="00FA1EE4" w:rsidRDefault="00FA1EE4" w:rsidP="00FA1EE4">
      <w:pPr>
        <w:rPr>
          <w:lang w:val="en-GB"/>
        </w:rPr>
      </w:pPr>
      <w:r w:rsidRPr="00FA1EE4">
        <w:rPr>
          <w:lang w:val="en-GB"/>
        </w:rPr>
        <w:t>Objectives</w:t>
      </w:r>
      <w:r>
        <w:rPr>
          <w:lang w:val="en-GB"/>
        </w:rPr>
        <w:t xml:space="preserve">: Far-right views are </w:t>
      </w:r>
      <w:r w:rsidR="00637B67">
        <w:rPr>
          <w:lang w:val="en-GB"/>
        </w:rPr>
        <w:t>known</w:t>
      </w:r>
      <w:r>
        <w:rPr>
          <w:lang w:val="en-GB"/>
        </w:rPr>
        <w:t xml:space="preserve"> to be connected to non-compliance with public rules and anti-establishment</w:t>
      </w:r>
      <w:r w:rsidR="00B27652">
        <w:rPr>
          <w:lang w:val="en-GB"/>
        </w:rPr>
        <w:t xml:space="preserve"> beliefs</w:t>
      </w:r>
      <w:r>
        <w:rPr>
          <w:lang w:val="en-GB"/>
        </w:rPr>
        <w:t xml:space="preserve">. </w:t>
      </w:r>
      <w:r w:rsidR="00B27652">
        <w:rPr>
          <w:lang w:val="en-GB"/>
        </w:rPr>
        <w:t xml:space="preserve">This link became especially apparent during COVID-19 pandemic, where far-right political parties exhibited their anti-lockdown inclinations. At the same time </w:t>
      </w:r>
      <w:r w:rsidR="00B27652" w:rsidRPr="00B27652">
        <w:rPr>
          <w:lang w:val="en-GB"/>
        </w:rPr>
        <w:t>non-pharmaceutical interventions</w:t>
      </w:r>
      <w:r w:rsidR="00B27652">
        <w:rPr>
          <w:lang w:val="en-GB"/>
        </w:rPr>
        <w:t xml:space="preserve"> are crucial in limiting spread of the COVID-19 disease and thus, in saving affected population. This study aims at connecting these phenomena and examining the relationship between far-right political beliefs and excess mortality during COVID-19 pandemic.</w:t>
      </w:r>
    </w:p>
    <w:p w14:paraId="6EC04DF3" w14:textId="4F855052" w:rsidR="00106A49" w:rsidRDefault="00FA1EE4" w:rsidP="00FA1EE4">
      <w:pPr>
        <w:rPr>
          <w:lang w:val="en-GB"/>
        </w:rPr>
      </w:pPr>
      <w:r w:rsidRPr="00FA1EE4">
        <w:rPr>
          <w:lang w:val="en-GB"/>
        </w:rPr>
        <w:t>Study design</w:t>
      </w:r>
      <w:r w:rsidR="00B27652">
        <w:rPr>
          <w:lang w:val="en-GB"/>
        </w:rPr>
        <w:t xml:space="preserve">: </w:t>
      </w:r>
      <w:r w:rsidR="00106A49">
        <w:rPr>
          <w:lang w:val="en-GB"/>
        </w:rPr>
        <w:t>Excess mortality</w:t>
      </w:r>
      <w:r w:rsidR="00637B67">
        <w:rPr>
          <w:lang w:val="en-GB"/>
        </w:rPr>
        <w:t xml:space="preserve"> </w:t>
      </w:r>
      <w:r w:rsidR="00106A49">
        <w:rPr>
          <w:lang w:val="en-GB"/>
        </w:rPr>
        <w:t>estimation is model-implied counterfactual study, whereas estimating relationship between excess mortality and political beliefs is a cross-sectional study.</w:t>
      </w:r>
    </w:p>
    <w:p w14:paraId="25637F38" w14:textId="512B5502" w:rsidR="00B27652" w:rsidRDefault="00106A49" w:rsidP="00FA1EE4">
      <w:pPr>
        <w:rPr>
          <w:lang w:val="en-GB"/>
        </w:rPr>
      </w:pPr>
      <w:r>
        <w:rPr>
          <w:lang w:val="en-GB"/>
        </w:rPr>
        <w:t xml:space="preserve">Methods: </w:t>
      </w:r>
      <w:r w:rsidR="00B27652">
        <w:rPr>
          <w:lang w:val="en-GB"/>
        </w:rPr>
        <w:t xml:space="preserve">Univariate </w:t>
      </w:r>
      <w:r>
        <w:rPr>
          <w:lang w:val="en-GB"/>
        </w:rPr>
        <w:t xml:space="preserve">regression </w:t>
      </w:r>
      <w:r w:rsidR="00B27652">
        <w:rPr>
          <w:lang w:val="en-GB"/>
        </w:rPr>
        <w:t xml:space="preserve">analysis was done to estimate the </w:t>
      </w:r>
      <w:r>
        <w:rPr>
          <w:lang w:val="en-GB"/>
        </w:rPr>
        <w:t>expected mortality during COVID-19</w:t>
      </w:r>
      <w:r w:rsidR="00B27652">
        <w:rPr>
          <w:lang w:val="en-GB"/>
        </w:rPr>
        <w:t xml:space="preserve"> for each sub-region</w:t>
      </w:r>
      <w:r w:rsidR="00C43724">
        <w:rPr>
          <w:lang w:val="en-GB"/>
        </w:rPr>
        <w:t xml:space="preserve"> of Poland</w:t>
      </w:r>
      <w:r w:rsidR="00B27652">
        <w:rPr>
          <w:lang w:val="en-GB"/>
        </w:rPr>
        <w:t>. The</w:t>
      </w:r>
      <w:r w:rsidR="00637B67">
        <w:rPr>
          <w:lang w:val="en-GB"/>
        </w:rPr>
        <w:t xml:space="preserve"> modelling of</w:t>
      </w:r>
      <w:r w:rsidR="00B27652">
        <w:rPr>
          <w:lang w:val="en-GB"/>
        </w:rPr>
        <w:t xml:space="preserve"> relationship between political beliefs and the estimated excess deaths was</w:t>
      </w:r>
      <w:r w:rsidR="00637B67">
        <w:rPr>
          <w:lang w:val="en-GB"/>
        </w:rPr>
        <w:t xml:space="preserve"> done</w:t>
      </w:r>
      <w:r w:rsidR="00B27652">
        <w:rPr>
          <w:lang w:val="en-GB"/>
        </w:rPr>
        <w:t xml:space="preserve"> with Bayesian </w:t>
      </w:r>
      <w:r>
        <w:rPr>
          <w:lang w:val="en-GB"/>
        </w:rPr>
        <w:t>generalized linear model with negative binomial link function</w:t>
      </w:r>
      <w:r w:rsidR="00B27652">
        <w:rPr>
          <w:lang w:val="en-GB"/>
        </w:rPr>
        <w:t>.</w:t>
      </w:r>
    </w:p>
    <w:p w14:paraId="5B1850B2" w14:textId="0148A93D" w:rsidR="00FE46A6" w:rsidRDefault="00FA1EE4" w:rsidP="00FA1EE4">
      <w:pPr>
        <w:rPr>
          <w:lang w:val="en-GB"/>
        </w:rPr>
      </w:pPr>
      <w:r w:rsidRPr="00FA1EE4">
        <w:rPr>
          <w:lang w:val="en-GB"/>
        </w:rPr>
        <w:t>Results</w:t>
      </w:r>
      <w:r w:rsidR="00FE46A6">
        <w:rPr>
          <w:lang w:val="en-GB"/>
        </w:rPr>
        <w:t>: The 1 percentage point increase in far-right voters lead to 5</w:t>
      </w:r>
      <w:r w:rsidR="00DC19D8">
        <w:rPr>
          <w:lang w:val="en-GB"/>
        </w:rPr>
        <w:t>.</w:t>
      </w:r>
      <w:r w:rsidR="001A3BFE">
        <w:rPr>
          <w:lang w:val="en-GB"/>
        </w:rPr>
        <w:t>05</w:t>
      </w:r>
      <w:r w:rsidR="00FE46A6">
        <w:rPr>
          <w:lang w:val="en-GB"/>
        </w:rPr>
        <w:t>% (</w:t>
      </w:r>
      <w:r w:rsidR="001A3BFE">
        <w:rPr>
          <w:lang w:val="en-GB"/>
        </w:rPr>
        <w:t xml:space="preserve">95% </w:t>
      </w:r>
      <w:r w:rsidR="00FE46A6">
        <w:rPr>
          <w:lang w:val="en-GB"/>
        </w:rPr>
        <w:t>CI: 2</w:t>
      </w:r>
      <w:r w:rsidR="00DC19D8">
        <w:rPr>
          <w:lang w:val="en-GB"/>
        </w:rPr>
        <w:t>.</w:t>
      </w:r>
      <w:r w:rsidR="001A3BFE">
        <w:rPr>
          <w:lang w:val="en-GB"/>
        </w:rPr>
        <w:t>05</w:t>
      </w:r>
      <w:r w:rsidR="00FE46A6">
        <w:rPr>
          <w:lang w:val="en-GB"/>
        </w:rPr>
        <w:t>%; 8</w:t>
      </w:r>
      <w:r w:rsidR="00DC19D8">
        <w:rPr>
          <w:lang w:val="en-GB"/>
        </w:rPr>
        <w:t>.</w:t>
      </w:r>
      <w:r w:rsidR="001A3BFE">
        <w:rPr>
          <w:lang w:val="en-GB"/>
        </w:rPr>
        <w:t>12</w:t>
      </w:r>
      <w:r w:rsidR="00FE46A6">
        <w:rPr>
          <w:lang w:val="en-GB"/>
        </w:rPr>
        <w:t xml:space="preserve">%) increase </w:t>
      </w:r>
      <w:r w:rsidR="00523032">
        <w:rPr>
          <w:lang w:val="en-GB"/>
        </w:rPr>
        <w:t>in</w:t>
      </w:r>
      <w:r w:rsidR="00FE46A6">
        <w:rPr>
          <w:lang w:val="en-GB"/>
        </w:rPr>
        <w:t xml:space="preserve"> total excess mortality during COVID-19 pandemic. </w:t>
      </w:r>
      <w:r w:rsidR="00FE46A6">
        <w:rPr>
          <w:lang w:val="en-GB" w:eastAsia="pl-PL"/>
        </w:rPr>
        <w:t>This</w:t>
      </w:r>
      <w:r w:rsidR="009B57AD">
        <w:rPr>
          <w:lang w:val="en-GB" w:eastAsia="pl-PL"/>
        </w:rPr>
        <w:t xml:space="preserve"> increase</w:t>
      </w:r>
      <w:r w:rsidR="00FE46A6">
        <w:rPr>
          <w:lang w:val="en-GB" w:eastAsia="pl-PL"/>
        </w:rPr>
        <w:t xml:space="preserve"> translates to roughly </w:t>
      </w:r>
      <w:r w:rsidR="001A3BFE" w:rsidRPr="001A3BFE">
        <w:rPr>
          <w:lang w:val="en-GB" w:eastAsia="pl-PL"/>
        </w:rPr>
        <w:t>8</w:t>
      </w:r>
      <w:r w:rsidR="001A3BFE">
        <w:rPr>
          <w:lang w:val="en-GB" w:eastAsia="pl-PL"/>
        </w:rPr>
        <w:t>,</w:t>
      </w:r>
      <w:r w:rsidR="001A3BFE" w:rsidRPr="001A3BFE">
        <w:rPr>
          <w:lang w:val="en-GB" w:eastAsia="pl-PL"/>
        </w:rPr>
        <w:t>47</w:t>
      </w:r>
      <w:r w:rsidR="001A3BFE">
        <w:rPr>
          <w:lang w:val="en-GB" w:eastAsia="pl-PL"/>
        </w:rPr>
        <w:t xml:space="preserve">3 </w:t>
      </w:r>
      <w:r w:rsidR="00FE46A6">
        <w:rPr>
          <w:lang w:val="en-GB" w:eastAsia="pl-PL"/>
        </w:rPr>
        <w:t>excess deaths more.</w:t>
      </w:r>
    </w:p>
    <w:p w14:paraId="49B7AB80" w14:textId="5B914A6C" w:rsidR="00FA1EE4" w:rsidRPr="00FA1EE4" w:rsidRDefault="00FA1EE4" w:rsidP="00FA1EE4">
      <w:pPr>
        <w:rPr>
          <w:lang w:val="en-GB"/>
        </w:rPr>
      </w:pPr>
      <w:r w:rsidRPr="00FA1EE4">
        <w:rPr>
          <w:lang w:val="en-GB"/>
        </w:rPr>
        <w:t>Conclusions</w:t>
      </w:r>
      <w:r w:rsidR="00FE46A6">
        <w:rPr>
          <w:lang w:val="en-GB"/>
        </w:rPr>
        <w:t xml:space="preserve">: </w:t>
      </w:r>
      <w:r w:rsidR="009B57AD">
        <w:rPr>
          <w:lang w:val="en-GB"/>
        </w:rPr>
        <w:t>Building on previous studies on high vaccinations hesitancy among the same studied group and evidence of higher anti-establishment and non-compliant behaviour among far-right voters, this paper shows</w:t>
      </w:r>
      <w:r w:rsidR="00523032">
        <w:rPr>
          <w:lang w:val="en-GB"/>
        </w:rPr>
        <w:t>,</w:t>
      </w:r>
      <w:r w:rsidR="009B57AD">
        <w:rPr>
          <w:lang w:val="en-GB"/>
        </w:rPr>
        <w:t xml:space="preserve"> that this group is partially responsible for higher excess mortality during COVID-19 pandemic. </w:t>
      </w:r>
      <w:r w:rsidR="009B57AD">
        <w:rPr>
          <w:lang w:val="en-GB" w:eastAsia="pl-PL"/>
        </w:rPr>
        <w:t>Additionally, the control variables from analysis supports previous evidence of higher COVID-19 casualties among poorer and/or older subregions.</w:t>
      </w:r>
    </w:p>
    <w:p w14:paraId="3FD5705F" w14:textId="605F1617" w:rsidR="009B57AD" w:rsidRPr="00637B67" w:rsidRDefault="00A06902" w:rsidP="00637B67">
      <w:pPr>
        <w:pStyle w:val="Nagwek1"/>
        <w:rPr>
          <w:rFonts w:eastAsia="Times New Roman"/>
          <w:lang w:val="en-GB" w:eastAsia="pl-PL"/>
        </w:rPr>
      </w:pPr>
      <w:r>
        <w:rPr>
          <w:rFonts w:eastAsia="Times New Roman"/>
          <w:lang w:val="en-GB" w:eastAsia="pl-PL"/>
        </w:rPr>
        <w:t>Keywords</w:t>
      </w:r>
    </w:p>
    <w:p w14:paraId="77C2C0BC" w14:textId="1222E91F" w:rsidR="00A06902" w:rsidRPr="00A06902" w:rsidRDefault="00523032" w:rsidP="00A06902">
      <w:pPr>
        <w:rPr>
          <w:lang w:val="en-GB" w:eastAsia="pl-PL"/>
        </w:rPr>
      </w:pPr>
      <w:r>
        <w:rPr>
          <w:lang w:val="en-GB" w:eastAsia="pl-PL"/>
        </w:rPr>
        <w:t>COVID-19, excess mortality</w:t>
      </w:r>
      <w:r w:rsidR="00A06902">
        <w:rPr>
          <w:lang w:val="en-GB" w:eastAsia="pl-PL"/>
        </w:rPr>
        <w:t>, far-right</w:t>
      </w:r>
      <w:r>
        <w:rPr>
          <w:lang w:val="en-GB" w:eastAsia="pl-PL"/>
        </w:rPr>
        <w:t xml:space="preserve"> ideology</w:t>
      </w:r>
      <w:r>
        <w:rPr>
          <w:lang w:val="en-GB" w:eastAsia="pl-PL"/>
        </w:rPr>
        <w:t>, Bayesian statistics</w:t>
      </w:r>
      <w:r w:rsidR="00A06902">
        <w:rPr>
          <w:lang w:val="en-GB" w:eastAsia="pl-PL"/>
        </w:rPr>
        <w:t>.</w:t>
      </w:r>
    </w:p>
    <w:p w14:paraId="4F0DBEDB" w14:textId="1E131768" w:rsidR="00A06902" w:rsidRDefault="00A06902" w:rsidP="00A06902">
      <w:pPr>
        <w:pStyle w:val="Nagwek1"/>
        <w:rPr>
          <w:rFonts w:eastAsia="Times New Roman"/>
          <w:lang w:val="en-GB" w:eastAsia="pl-PL"/>
        </w:rPr>
      </w:pPr>
      <w:r>
        <w:rPr>
          <w:rFonts w:eastAsia="Times New Roman"/>
          <w:lang w:val="en-GB" w:eastAsia="pl-PL"/>
        </w:rPr>
        <w:t>Introduction</w:t>
      </w:r>
    </w:p>
    <w:p w14:paraId="554B69F1" w14:textId="77777777" w:rsidR="00E93DCB" w:rsidRDefault="00C737A8" w:rsidP="00A06902">
      <w:pPr>
        <w:rPr>
          <w:lang w:val="en-GB" w:eastAsia="pl-PL"/>
        </w:rPr>
      </w:pPr>
      <w:bookmarkStart w:id="0" w:name="_Hlk119334623"/>
      <w:r>
        <w:rPr>
          <w:lang w:val="en-GB" w:eastAsia="pl-PL"/>
        </w:rPr>
        <w:t>COVID</w:t>
      </w:r>
      <w:r w:rsidR="001A6E82">
        <w:rPr>
          <w:lang w:val="en-GB" w:eastAsia="pl-PL"/>
        </w:rPr>
        <w:t>-19</w:t>
      </w:r>
      <w:r>
        <w:rPr>
          <w:lang w:val="en-GB" w:eastAsia="pl-PL"/>
        </w:rPr>
        <w:t xml:space="preserve"> pandemic</w:t>
      </w:r>
      <w:r w:rsidR="001A6E82">
        <w:rPr>
          <w:lang w:val="en-GB" w:eastAsia="pl-PL"/>
        </w:rPr>
        <w:t xml:space="preserve"> (or </w:t>
      </w:r>
      <w:r w:rsidR="001A6E82" w:rsidRPr="001A6E82">
        <w:rPr>
          <w:lang w:val="en-GB" w:eastAsia="pl-PL"/>
        </w:rPr>
        <w:t>severe acute respiratory syndrome coronavirus 2</w:t>
      </w:r>
      <w:r w:rsidR="001A6E82">
        <w:rPr>
          <w:lang w:val="en-GB" w:eastAsia="pl-PL"/>
        </w:rPr>
        <w:t>)</w:t>
      </w:r>
      <w:r>
        <w:rPr>
          <w:lang w:val="en-GB" w:eastAsia="pl-PL"/>
        </w:rPr>
        <w:t xml:space="preserve"> imposed an extreme damage to the world population over the past two years</w:t>
      </w:r>
      <w:r w:rsidR="00B77570">
        <w:rPr>
          <w:lang w:val="en-GB" w:eastAsia="pl-PL"/>
        </w:rPr>
        <w:t xml:space="preserve">, with only in United States, the amount of excess deaths </w:t>
      </w:r>
      <w:r w:rsidR="00B77570" w:rsidRPr="00B77570">
        <w:rPr>
          <w:lang w:val="en-GB" w:eastAsia="pl-PL"/>
        </w:rPr>
        <w:t>from January 2020 through February 2021</w:t>
      </w:r>
      <w:r w:rsidR="00B77570">
        <w:rPr>
          <w:lang w:val="en-GB" w:eastAsia="pl-PL"/>
        </w:rPr>
        <w:t xml:space="preserve"> is estimated to be around </w:t>
      </w:r>
      <w:r w:rsidR="00B77570" w:rsidRPr="00B77570">
        <w:rPr>
          <w:lang w:val="en-GB" w:eastAsia="pl-PL"/>
        </w:rPr>
        <w:t>646,514</w:t>
      </w:r>
      <w:r w:rsidR="00B77570">
        <w:rPr>
          <w:lang w:val="en-GB" w:eastAsia="pl-PL"/>
        </w:rPr>
        <w:t xml:space="preserve"> [1]</w:t>
      </w:r>
      <w:r w:rsidR="001A6E82">
        <w:rPr>
          <w:lang w:val="en-GB" w:eastAsia="pl-PL"/>
        </w:rPr>
        <w:t xml:space="preserve">. The disease spread rapidly starting from China, with the first European registered case to be in Italy. Since the European emergence of the COVID-19 the governments started to impose restrictions with a varying degree of rigidity, in order to curb the transmission. </w:t>
      </w:r>
    </w:p>
    <w:p w14:paraId="6D47AF37" w14:textId="44B2CF30" w:rsidR="00B91DC2" w:rsidRDefault="001A6E82" w:rsidP="00E93DCB">
      <w:pPr>
        <w:ind w:firstLine="708"/>
        <w:rPr>
          <w:lang w:val="en-GB" w:eastAsia="pl-PL"/>
        </w:rPr>
      </w:pPr>
      <w:r>
        <w:rPr>
          <w:lang w:val="en-GB" w:eastAsia="pl-PL"/>
        </w:rPr>
        <w:t>Despite the</w:t>
      </w:r>
      <w:r w:rsidR="00E93DCB">
        <w:rPr>
          <w:lang w:val="en-GB" w:eastAsia="pl-PL"/>
        </w:rPr>
        <w:t>se</w:t>
      </w:r>
      <w:r>
        <w:rPr>
          <w:lang w:val="en-GB" w:eastAsia="pl-PL"/>
        </w:rPr>
        <w:t xml:space="preserve"> efforts, the COVID-19 hit every country in Europe. </w:t>
      </w:r>
      <w:r w:rsidR="00E93DCB">
        <w:rPr>
          <w:lang w:val="en-GB" w:eastAsia="pl-PL"/>
        </w:rPr>
        <w:t xml:space="preserve">For policy makers, it’s one issue to impose an effective restrictions policy, but the other is to hope for the society to comply with them for the sake of public health. </w:t>
      </w:r>
      <w:r w:rsidR="00DC6D5B">
        <w:rPr>
          <w:lang w:val="en-GB" w:eastAsia="pl-PL"/>
        </w:rPr>
        <w:t>The biggest</w:t>
      </w:r>
      <w:r w:rsidR="005D40CC">
        <w:rPr>
          <w:lang w:val="en-GB" w:eastAsia="pl-PL"/>
        </w:rPr>
        <w:t xml:space="preserve"> </w:t>
      </w:r>
      <w:r w:rsidR="00DC6D5B">
        <w:rPr>
          <w:lang w:val="en-GB" w:eastAsia="pl-PL"/>
        </w:rPr>
        <w:t>obstacles</w:t>
      </w:r>
      <w:r w:rsidR="005D40CC">
        <w:rPr>
          <w:lang w:val="en-GB" w:eastAsia="pl-PL"/>
        </w:rPr>
        <w:t>, besides the political will,</w:t>
      </w:r>
      <w:r w:rsidR="00DC6D5B">
        <w:rPr>
          <w:lang w:val="en-GB" w:eastAsia="pl-PL"/>
        </w:rPr>
        <w:t xml:space="preserve"> for limiting transmission is disobedience of stay-at-home policy, usage of face mask and</w:t>
      </w:r>
      <w:r w:rsidR="00ED221A">
        <w:rPr>
          <w:lang w:val="en-GB" w:eastAsia="pl-PL"/>
        </w:rPr>
        <w:t>,</w:t>
      </w:r>
      <w:r w:rsidR="00DC6D5B">
        <w:rPr>
          <w:lang w:val="en-GB" w:eastAsia="pl-PL"/>
        </w:rPr>
        <w:t xml:space="preserve"> during late</w:t>
      </w:r>
      <w:r w:rsidR="00ED221A">
        <w:rPr>
          <w:lang w:val="en-GB" w:eastAsia="pl-PL"/>
        </w:rPr>
        <w:t>r</w:t>
      </w:r>
      <w:r w:rsidR="00DC6D5B">
        <w:rPr>
          <w:lang w:val="en-GB" w:eastAsia="pl-PL"/>
        </w:rPr>
        <w:t xml:space="preserve"> part of the pandemic, the vaccine hesitancy. These issues in introducing the restrictions policies leads to higher COVID-19 incidence and ultimately excess deaths. </w:t>
      </w:r>
      <w:r w:rsidR="00E93DCB">
        <w:rPr>
          <w:lang w:val="en-GB" w:eastAsia="pl-PL"/>
        </w:rPr>
        <w:t xml:space="preserve">Thus, it is of utter importance for governments to understand </w:t>
      </w:r>
      <w:r w:rsidR="00DC75A5">
        <w:rPr>
          <w:lang w:val="en-GB" w:eastAsia="pl-PL"/>
        </w:rPr>
        <w:t xml:space="preserve">what determines the compliance with social distancing. </w:t>
      </w:r>
      <w:r w:rsidR="0048557A">
        <w:rPr>
          <w:lang w:val="en-GB" w:eastAsia="pl-PL"/>
        </w:rPr>
        <w:t xml:space="preserve">One of the factors that emerge </w:t>
      </w:r>
      <w:r w:rsidR="0048557A">
        <w:rPr>
          <w:lang w:val="en-GB" w:eastAsia="pl-PL"/>
        </w:rPr>
        <w:lastRenderedPageBreak/>
        <w:t>in literature</w:t>
      </w:r>
      <w:r w:rsidR="006073FF">
        <w:rPr>
          <w:lang w:val="en-GB" w:eastAsia="pl-PL"/>
        </w:rPr>
        <w:t>, which</w:t>
      </w:r>
      <w:r w:rsidR="0048557A">
        <w:rPr>
          <w:lang w:val="en-GB" w:eastAsia="pl-PL"/>
        </w:rPr>
        <w:t xml:space="preserve"> potentially</w:t>
      </w:r>
      <w:r w:rsidR="00DC6D5B">
        <w:rPr>
          <w:lang w:val="en-GB" w:eastAsia="pl-PL"/>
        </w:rPr>
        <w:t xml:space="preserve"> affect the social adherence are political beliefs.</w:t>
      </w:r>
      <w:r w:rsidR="00163CDD">
        <w:rPr>
          <w:lang w:val="en-GB" w:eastAsia="pl-PL"/>
        </w:rPr>
        <w:t xml:space="preserve"> Namely, more conservative and far-leaning political beliefs are associated with lower social compliance to the anti-COVID-19 measures [2] and perception of transmission risk [3] [4]</w:t>
      </w:r>
      <w:r w:rsidR="00AC22FB">
        <w:rPr>
          <w:lang w:val="en-GB" w:eastAsia="pl-PL"/>
        </w:rPr>
        <w:t>.</w:t>
      </w:r>
    </w:p>
    <w:p w14:paraId="0B693CE3" w14:textId="240ACB70" w:rsidR="00A06902" w:rsidRDefault="006F2401" w:rsidP="00B91DC2">
      <w:pPr>
        <w:ind w:firstLine="708"/>
        <w:rPr>
          <w:lang w:val="en-GB" w:eastAsia="pl-PL"/>
        </w:rPr>
      </w:pPr>
      <w:r>
        <w:rPr>
          <w:lang w:val="en-GB" w:eastAsia="pl-PL"/>
        </w:rPr>
        <w:t>These conclusions</w:t>
      </w:r>
      <w:r w:rsidR="00AC22FB">
        <w:rPr>
          <w:lang w:val="en-GB" w:eastAsia="pl-PL"/>
        </w:rPr>
        <w:t xml:space="preserve"> </w:t>
      </w:r>
      <w:r>
        <w:rPr>
          <w:lang w:val="en-GB" w:eastAsia="pl-PL"/>
        </w:rPr>
        <w:t>are</w:t>
      </w:r>
      <w:r w:rsidR="00AC22FB">
        <w:rPr>
          <w:lang w:val="en-GB" w:eastAsia="pl-PL"/>
        </w:rPr>
        <w:t xml:space="preserve"> especially relevant in Poland as the </w:t>
      </w:r>
      <w:r w:rsidR="00D2039C">
        <w:rPr>
          <w:lang w:val="en-GB" w:eastAsia="pl-PL"/>
        </w:rPr>
        <w:t>right leaning politicians from the ruling party has not made a clear stance on the importance of vaccinations [5]</w:t>
      </w:r>
      <w:r w:rsidR="006073FF">
        <w:rPr>
          <w:lang w:val="en-GB" w:eastAsia="pl-PL"/>
        </w:rPr>
        <w:t>.</w:t>
      </w:r>
      <w:r w:rsidR="00D2039C">
        <w:rPr>
          <w:lang w:val="en-GB" w:eastAsia="pl-PL"/>
        </w:rPr>
        <w:t xml:space="preserve"> </w:t>
      </w:r>
      <w:r w:rsidR="006073FF">
        <w:rPr>
          <w:lang w:val="en-GB" w:eastAsia="pl-PL"/>
        </w:rPr>
        <w:t>W</w:t>
      </w:r>
      <w:r w:rsidR="00D2039C">
        <w:rPr>
          <w:lang w:val="en-GB" w:eastAsia="pl-PL"/>
        </w:rPr>
        <w:t xml:space="preserve">hereas the far-right parties were even openly sceptic towards vaccination and were criticizing the </w:t>
      </w:r>
      <w:r w:rsidR="00313938">
        <w:rPr>
          <w:lang w:val="en-GB" w:eastAsia="pl-PL"/>
        </w:rPr>
        <w:t>non-pharmaceutical interventions imposed by the government [6]</w:t>
      </w:r>
      <w:r w:rsidR="00025F71">
        <w:rPr>
          <w:lang w:val="en-GB" w:eastAsia="pl-PL"/>
        </w:rPr>
        <w:t>. Those criticized policies</w:t>
      </w:r>
      <w:r w:rsidR="00D2039C">
        <w:rPr>
          <w:lang w:val="en-GB" w:eastAsia="pl-PL"/>
        </w:rPr>
        <w:t xml:space="preserve"> were already much</w:t>
      </w:r>
      <w:r w:rsidR="00313938">
        <w:rPr>
          <w:lang w:val="en-GB" w:eastAsia="pl-PL"/>
        </w:rPr>
        <w:t xml:space="preserve"> more</w:t>
      </w:r>
      <w:r w:rsidR="00D2039C">
        <w:rPr>
          <w:lang w:val="en-GB" w:eastAsia="pl-PL"/>
        </w:rPr>
        <w:t xml:space="preserve"> liberal </w:t>
      </w:r>
      <w:r w:rsidR="00313938">
        <w:rPr>
          <w:lang w:val="en-GB" w:eastAsia="pl-PL"/>
        </w:rPr>
        <w:t>than in the other parts of Europe</w:t>
      </w:r>
      <w:r w:rsidR="00D2039C">
        <w:rPr>
          <w:lang w:val="en-GB" w:eastAsia="pl-PL"/>
        </w:rPr>
        <w:t xml:space="preserve">. </w:t>
      </w:r>
      <w:r>
        <w:rPr>
          <w:lang w:val="en-GB" w:eastAsia="pl-PL"/>
        </w:rPr>
        <w:t>The political party,</w:t>
      </w:r>
      <w:r w:rsidR="00313938">
        <w:rPr>
          <w:lang w:val="en-GB" w:eastAsia="pl-PL"/>
        </w:rPr>
        <w:t xml:space="preserve"> </w:t>
      </w:r>
      <w:r w:rsidR="00ED221A">
        <w:rPr>
          <w:lang w:val="en-GB" w:eastAsia="pl-PL"/>
        </w:rPr>
        <w:t>whose</w:t>
      </w:r>
      <w:r w:rsidR="00313938">
        <w:rPr>
          <w:lang w:val="en-GB" w:eastAsia="pl-PL"/>
        </w:rPr>
        <w:t xml:space="preserve"> electorate is a subject of herein study, officially </w:t>
      </w:r>
      <w:r w:rsidR="00ED221A">
        <w:rPr>
          <w:lang w:val="en-GB" w:eastAsia="pl-PL"/>
        </w:rPr>
        <w:t>named</w:t>
      </w:r>
      <w:r w:rsidR="00025F71">
        <w:rPr>
          <w:lang w:val="en-GB" w:eastAsia="pl-PL"/>
        </w:rPr>
        <w:t xml:space="preserve"> as</w:t>
      </w:r>
      <w:r w:rsidR="00313938">
        <w:rPr>
          <w:lang w:val="en-GB" w:eastAsia="pl-PL"/>
        </w:rPr>
        <w:t xml:space="preserve"> “</w:t>
      </w:r>
      <w:r w:rsidR="00313938" w:rsidRPr="00313938">
        <w:rPr>
          <w:lang w:val="en-GB" w:eastAsia="pl-PL"/>
        </w:rPr>
        <w:t>The Confederation Liberty and Independence</w:t>
      </w:r>
      <w:r w:rsidR="00313938">
        <w:rPr>
          <w:lang w:val="en-GB" w:eastAsia="pl-PL"/>
        </w:rPr>
        <w:t>”</w:t>
      </w:r>
      <w:r w:rsidR="00313938" w:rsidRPr="00313938">
        <w:rPr>
          <w:lang w:val="en-GB" w:eastAsia="pl-PL"/>
        </w:rPr>
        <w:t xml:space="preserve"> (</w:t>
      </w:r>
      <w:r w:rsidR="00313938">
        <w:rPr>
          <w:lang w:val="en-GB" w:eastAsia="pl-PL"/>
        </w:rPr>
        <w:t>henceforth called shortly as “Konfederacja”) is placed far-right on the political spectrum [</w:t>
      </w:r>
      <w:r w:rsidR="00F36C09">
        <w:rPr>
          <w:lang w:val="en-GB" w:eastAsia="pl-PL"/>
        </w:rPr>
        <w:t>7</w:t>
      </w:r>
      <w:r w:rsidR="00313938">
        <w:rPr>
          <w:lang w:val="en-GB" w:eastAsia="pl-PL"/>
        </w:rPr>
        <w:t>] [</w:t>
      </w:r>
      <w:r w:rsidR="00F36C09">
        <w:rPr>
          <w:lang w:val="en-GB" w:eastAsia="pl-PL"/>
        </w:rPr>
        <w:t>8</w:t>
      </w:r>
      <w:r w:rsidR="00313938">
        <w:rPr>
          <w:lang w:val="en-GB" w:eastAsia="pl-PL"/>
        </w:rPr>
        <w:t xml:space="preserve">]. </w:t>
      </w:r>
      <w:r w:rsidR="00BB3485">
        <w:rPr>
          <w:lang w:val="en-GB" w:eastAsia="pl-PL"/>
        </w:rPr>
        <w:t>The party have made a several populistic</w:t>
      </w:r>
      <w:r w:rsidR="009723FF">
        <w:rPr>
          <w:lang w:val="en-GB" w:eastAsia="pl-PL"/>
        </w:rPr>
        <w:t xml:space="preserve"> </w:t>
      </w:r>
      <w:r w:rsidR="00BB3485">
        <w:rPr>
          <w:lang w:val="en-GB" w:eastAsia="pl-PL"/>
        </w:rPr>
        <w:t xml:space="preserve">statements regarding the </w:t>
      </w:r>
      <w:r w:rsidR="009723FF">
        <w:rPr>
          <w:lang w:val="en-GB" w:eastAsia="pl-PL"/>
        </w:rPr>
        <w:t>pandemic restrictions</w:t>
      </w:r>
      <w:r w:rsidR="00BB3485">
        <w:rPr>
          <w:lang w:val="en-GB" w:eastAsia="pl-PL"/>
        </w:rPr>
        <w:t xml:space="preserve">, </w:t>
      </w:r>
      <w:r w:rsidR="009723FF">
        <w:rPr>
          <w:lang w:val="en-GB" w:eastAsia="pl-PL"/>
        </w:rPr>
        <w:t>among the others that they are “</w:t>
      </w:r>
      <w:r w:rsidR="009723FF" w:rsidRPr="009723FF">
        <w:rPr>
          <w:lang w:val="en-GB" w:eastAsia="pl-PL"/>
        </w:rPr>
        <w:t>damaging the health, property and life of the Polish nation</w:t>
      </w:r>
      <w:r w:rsidR="009723FF">
        <w:rPr>
          <w:lang w:val="en-GB" w:eastAsia="pl-PL"/>
        </w:rPr>
        <w:t>”[</w:t>
      </w:r>
      <w:r w:rsidR="00F36C09">
        <w:rPr>
          <w:lang w:val="en-GB" w:eastAsia="pl-PL"/>
        </w:rPr>
        <w:t>9</w:t>
      </w:r>
      <w:r w:rsidR="009723FF">
        <w:rPr>
          <w:lang w:val="en-GB" w:eastAsia="pl-PL"/>
        </w:rPr>
        <w:t>] or</w:t>
      </w:r>
      <w:r w:rsidR="00BB3485">
        <w:rPr>
          <w:lang w:val="en-GB" w:eastAsia="pl-PL"/>
        </w:rPr>
        <w:t xml:space="preserve"> </w:t>
      </w:r>
      <w:r w:rsidR="009723FF">
        <w:rPr>
          <w:lang w:val="en-GB" w:eastAsia="pl-PL"/>
        </w:rPr>
        <w:t>comparing face-mask requirements to “</w:t>
      </w:r>
      <w:r w:rsidR="009723FF" w:rsidRPr="009723FF">
        <w:rPr>
          <w:lang w:val="en-GB" w:eastAsia="pl-PL"/>
        </w:rPr>
        <w:t>how the Nazis forced Jews to wear armbands</w:t>
      </w:r>
      <w:r w:rsidR="009723FF">
        <w:rPr>
          <w:lang w:val="en-GB" w:eastAsia="pl-PL"/>
        </w:rPr>
        <w:t>” [</w:t>
      </w:r>
      <w:r w:rsidR="00F36C09">
        <w:rPr>
          <w:lang w:val="en-GB" w:eastAsia="pl-PL"/>
        </w:rPr>
        <w:t>10</w:t>
      </w:r>
      <w:r w:rsidR="009723FF">
        <w:rPr>
          <w:lang w:val="en-GB" w:eastAsia="pl-PL"/>
        </w:rPr>
        <w:t xml:space="preserve">]. </w:t>
      </w:r>
      <w:r w:rsidR="00090A88">
        <w:rPr>
          <w:lang w:val="en-GB" w:eastAsia="pl-PL"/>
        </w:rPr>
        <w:t>During the 2020 presidential election, Konfederacja issued a candidacy of Krzysztof Bosak, whose opinion regarding non-pharmaceutical interventions are consistent with those of his party [</w:t>
      </w:r>
      <w:r w:rsidR="00F36C09">
        <w:rPr>
          <w:lang w:val="en-GB" w:eastAsia="pl-PL"/>
        </w:rPr>
        <w:t>11</w:t>
      </w:r>
      <w:r w:rsidR="00090A88">
        <w:rPr>
          <w:lang w:val="en-GB" w:eastAsia="pl-PL"/>
        </w:rPr>
        <w:t>].</w:t>
      </w:r>
      <w:r w:rsidR="006073FF">
        <w:rPr>
          <w:lang w:val="en-GB" w:eastAsia="pl-PL"/>
        </w:rPr>
        <w:t xml:space="preserve"> Because of the above,</w:t>
      </w:r>
      <w:r w:rsidR="00090A88">
        <w:rPr>
          <w:lang w:val="en-GB" w:eastAsia="pl-PL"/>
        </w:rPr>
        <w:t xml:space="preserve"> </w:t>
      </w:r>
      <w:r w:rsidR="006073FF">
        <w:rPr>
          <w:lang w:val="en-GB" w:eastAsia="pl-PL"/>
        </w:rPr>
        <w:t>votes for him are assumed to be a good proxy of far-right ideology in this study.</w:t>
      </w:r>
    </w:p>
    <w:p w14:paraId="21278E37" w14:textId="73E3E997" w:rsidR="00F07636" w:rsidRDefault="00BA2664" w:rsidP="00E93DCB">
      <w:pPr>
        <w:ind w:firstLine="708"/>
        <w:rPr>
          <w:lang w:val="en-GB" w:eastAsia="pl-PL"/>
        </w:rPr>
      </w:pPr>
      <w:r>
        <w:rPr>
          <w:lang w:val="en-GB" w:eastAsia="pl-PL"/>
        </w:rPr>
        <w:t xml:space="preserve">With this openly </w:t>
      </w:r>
      <w:r w:rsidRPr="00BA2664">
        <w:rPr>
          <w:lang w:val="en-GB" w:eastAsia="pl-PL"/>
        </w:rPr>
        <w:t>vaccine-s</w:t>
      </w:r>
      <w:r w:rsidR="006F2401">
        <w:rPr>
          <w:lang w:val="en-GB" w:eastAsia="pl-PL"/>
        </w:rPr>
        <w:t>c</w:t>
      </w:r>
      <w:r w:rsidRPr="00BA2664">
        <w:rPr>
          <w:lang w:val="en-GB" w:eastAsia="pl-PL"/>
        </w:rPr>
        <w:t>eptic</w:t>
      </w:r>
      <w:r>
        <w:rPr>
          <w:lang w:val="en-GB" w:eastAsia="pl-PL"/>
        </w:rPr>
        <w:t xml:space="preserve"> and </w:t>
      </w:r>
      <w:r w:rsidRPr="00BA2664">
        <w:rPr>
          <w:lang w:val="en-GB" w:eastAsia="pl-PL"/>
        </w:rPr>
        <w:t>anti-lockdown</w:t>
      </w:r>
      <w:r>
        <w:rPr>
          <w:lang w:val="en-GB" w:eastAsia="pl-PL"/>
        </w:rPr>
        <w:t xml:space="preserve"> agenda, comes the question of what</w:t>
      </w:r>
      <w:r w:rsidR="00ED221A">
        <w:rPr>
          <w:lang w:val="en-GB" w:eastAsia="pl-PL"/>
        </w:rPr>
        <w:t xml:space="preserve"> is</w:t>
      </w:r>
      <w:r>
        <w:rPr>
          <w:lang w:val="en-GB" w:eastAsia="pl-PL"/>
        </w:rPr>
        <w:t xml:space="preserve"> the actual effect of these beliefs on COVID-19 transmission</w:t>
      </w:r>
      <w:r w:rsidR="00090A88">
        <w:rPr>
          <w:lang w:val="en-GB" w:eastAsia="pl-PL"/>
        </w:rPr>
        <w:t xml:space="preserve"> and, in effect, the excess mortality</w:t>
      </w:r>
      <w:r>
        <w:rPr>
          <w:lang w:val="en-GB" w:eastAsia="pl-PL"/>
        </w:rPr>
        <w:t xml:space="preserve">. Insofar, the literature on assessing the effects from </w:t>
      </w:r>
      <w:r w:rsidR="00DC5A6E">
        <w:rPr>
          <w:lang w:val="en-GB" w:eastAsia="pl-PL"/>
        </w:rPr>
        <w:t xml:space="preserve">right-wing </w:t>
      </w:r>
      <w:r>
        <w:rPr>
          <w:lang w:val="en-GB" w:eastAsia="pl-PL"/>
        </w:rPr>
        <w:t>political beliefs on COVID-19 induced damage is scarce</w:t>
      </w:r>
      <w:r w:rsidR="00F07636">
        <w:rPr>
          <w:lang w:val="en-GB" w:eastAsia="pl-PL"/>
        </w:rPr>
        <w:t xml:space="preserve">. </w:t>
      </w:r>
      <w:r w:rsidR="00ED221A">
        <w:rPr>
          <w:lang w:val="en-GB" w:eastAsia="pl-PL"/>
        </w:rPr>
        <w:t>A</w:t>
      </w:r>
      <w:r w:rsidR="00F07636">
        <w:rPr>
          <w:lang w:val="en-GB" w:eastAsia="pl-PL"/>
        </w:rPr>
        <w:t xml:space="preserve"> recent study by J. Wallace [</w:t>
      </w:r>
      <w:r w:rsidR="00F36C09">
        <w:rPr>
          <w:lang w:val="en-GB" w:eastAsia="pl-PL"/>
        </w:rPr>
        <w:t>12</w:t>
      </w:r>
      <w:r w:rsidR="00F07636">
        <w:rPr>
          <w:lang w:val="en-GB" w:eastAsia="pl-PL"/>
        </w:rPr>
        <w:t>] based on an individual level observation</w:t>
      </w:r>
      <w:r w:rsidR="00B707CC">
        <w:rPr>
          <w:lang w:val="en-GB" w:eastAsia="pl-PL"/>
        </w:rPr>
        <w:t xml:space="preserve"> from USA</w:t>
      </w:r>
      <w:r w:rsidR="00ED221A">
        <w:rPr>
          <w:lang w:val="en-GB" w:eastAsia="pl-PL"/>
        </w:rPr>
        <w:t>,</w:t>
      </w:r>
      <w:r w:rsidR="00F07636">
        <w:rPr>
          <w:lang w:val="en-GB" w:eastAsia="pl-PL"/>
        </w:rPr>
        <w:t xml:space="preserve"> found an evidence for higher excess deaths during </w:t>
      </w:r>
      <w:r w:rsidR="00B707CC">
        <w:rPr>
          <w:lang w:val="en-GB" w:eastAsia="pl-PL"/>
        </w:rPr>
        <w:t xml:space="preserve">early stage of the </w:t>
      </w:r>
      <w:r w:rsidR="00F07636">
        <w:rPr>
          <w:lang w:val="en-GB" w:eastAsia="pl-PL"/>
        </w:rPr>
        <w:t xml:space="preserve">pandemic </w:t>
      </w:r>
      <w:r w:rsidR="00B707CC">
        <w:rPr>
          <w:lang w:val="en-GB" w:eastAsia="pl-PL"/>
        </w:rPr>
        <w:t>among</w:t>
      </w:r>
      <w:r w:rsidR="00F07636">
        <w:rPr>
          <w:lang w:val="en-GB" w:eastAsia="pl-PL"/>
        </w:rPr>
        <w:t xml:space="preserve"> </w:t>
      </w:r>
      <w:r w:rsidR="00B707CC">
        <w:rPr>
          <w:lang w:val="en-GB" w:eastAsia="pl-PL"/>
        </w:rPr>
        <w:t>registered republicans</w:t>
      </w:r>
      <w:r w:rsidR="005D40CC">
        <w:rPr>
          <w:lang w:val="en-GB" w:eastAsia="pl-PL"/>
        </w:rPr>
        <w:t>. S</w:t>
      </w:r>
      <w:r w:rsidR="00B707CC">
        <w:rPr>
          <w:lang w:val="en-GB" w:eastAsia="pl-PL"/>
        </w:rPr>
        <w:t xml:space="preserve">imilar </w:t>
      </w:r>
      <w:r w:rsidR="006073FF">
        <w:rPr>
          <w:lang w:val="en-GB" w:eastAsia="pl-PL"/>
        </w:rPr>
        <w:t>research</w:t>
      </w:r>
      <w:r w:rsidR="00B707CC">
        <w:rPr>
          <w:lang w:val="en-GB" w:eastAsia="pl-PL"/>
        </w:rPr>
        <w:t xml:space="preserve"> [</w:t>
      </w:r>
      <w:r w:rsidR="00F36C09">
        <w:rPr>
          <w:lang w:val="en-GB" w:eastAsia="pl-PL"/>
        </w:rPr>
        <w:t>13</w:t>
      </w:r>
      <w:r w:rsidR="00B707CC">
        <w:rPr>
          <w:lang w:val="en-GB" w:eastAsia="pl-PL"/>
        </w:rPr>
        <w:t>] found the same effect on county level observations based on a republican vote share.</w:t>
      </w:r>
      <w:r w:rsidR="00B91DC2">
        <w:rPr>
          <w:lang w:val="en-GB" w:eastAsia="pl-PL"/>
        </w:rPr>
        <w:t xml:space="preserve"> There are additionally numerous studies analysing the political affiliation of governments and the corresponding COVID-19 dynamics [</w:t>
      </w:r>
      <w:r w:rsidR="00F36C09">
        <w:rPr>
          <w:lang w:val="en-GB" w:eastAsia="pl-PL"/>
        </w:rPr>
        <w:t>14</w:t>
      </w:r>
      <w:r w:rsidR="00B91DC2">
        <w:rPr>
          <w:lang w:val="en-GB" w:eastAsia="pl-PL"/>
        </w:rPr>
        <w:t>][</w:t>
      </w:r>
      <w:r w:rsidR="00F36C09">
        <w:rPr>
          <w:lang w:val="en-GB" w:eastAsia="pl-PL"/>
        </w:rPr>
        <w:t>15</w:t>
      </w:r>
      <w:r w:rsidR="00B91DC2">
        <w:rPr>
          <w:lang w:val="en-GB" w:eastAsia="pl-PL"/>
        </w:rPr>
        <w:t>]</w:t>
      </w:r>
      <w:r w:rsidR="00945E30">
        <w:rPr>
          <w:lang w:val="en-GB" w:eastAsia="pl-PL"/>
        </w:rPr>
        <w:t xml:space="preserve">, reporting a negative effect of conservative </w:t>
      </w:r>
      <w:r w:rsidR="00DC5A6E">
        <w:rPr>
          <w:lang w:val="en-GB" w:eastAsia="pl-PL"/>
        </w:rPr>
        <w:t>governor’s policies</w:t>
      </w:r>
      <w:r w:rsidR="00945E30">
        <w:rPr>
          <w:lang w:val="en-GB" w:eastAsia="pl-PL"/>
        </w:rPr>
        <w:t>.</w:t>
      </w:r>
      <w:r w:rsidR="00B707CC">
        <w:rPr>
          <w:lang w:val="en-GB" w:eastAsia="pl-PL"/>
        </w:rPr>
        <w:t xml:space="preserve"> </w:t>
      </w:r>
      <w:r w:rsidR="00A36E26">
        <w:rPr>
          <w:lang w:val="en-GB" w:eastAsia="pl-PL"/>
        </w:rPr>
        <w:t xml:space="preserve">These studies however concern the response of the governors, whereas in polish political system, there is no heterogeneity among subregions with respect to the public policy. </w:t>
      </w:r>
      <w:r w:rsidR="005D40CC">
        <w:rPr>
          <w:lang w:val="en-GB" w:eastAsia="pl-PL"/>
        </w:rPr>
        <w:t>To the best knowledge of author, there is no research done exploiting differences in far-right vote share on excess mortality</w:t>
      </w:r>
      <w:r w:rsidR="00025F71">
        <w:rPr>
          <w:lang w:val="en-GB" w:eastAsia="pl-PL"/>
        </w:rPr>
        <w:t xml:space="preserve"> during public health emergencies</w:t>
      </w:r>
      <w:r w:rsidR="005D40CC">
        <w:rPr>
          <w:lang w:val="en-GB" w:eastAsia="pl-PL"/>
        </w:rPr>
        <w:t xml:space="preserve">. </w:t>
      </w:r>
    </w:p>
    <w:p w14:paraId="2905FD41" w14:textId="74F5EF47" w:rsidR="00C737A8" w:rsidRDefault="005D40CC" w:rsidP="005E7EA0">
      <w:pPr>
        <w:ind w:firstLine="708"/>
        <w:rPr>
          <w:lang w:val="en-GB" w:eastAsia="pl-PL"/>
        </w:rPr>
      </w:pPr>
      <w:r>
        <w:rPr>
          <w:lang w:val="en-GB" w:eastAsia="pl-PL"/>
        </w:rPr>
        <w:t>This study synthesize the evidence of lower social compliance among far-right voters with the</w:t>
      </w:r>
      <w:r w:rsidR="00B91DC2">
        <w:rPr>
          <w:lang w:val="en-GB" w:eastAsia="pl-PL"/>
        </w:rPr>
        <w:t xml:space="preserve"> </w:t>
      </w:r>
      <w:r>
        <w:rPr>
          <w:lang w:val="en-GB" w:eastAsia="pl-PL"/>
        </w:rPr>
        <w:t xml:space="preserve">estimates on excess deaths for each of the subregions. </w:t>
      </w:r>
      <w:r w:rsidR="00B91DC2">
        <w:rPr>
          <w:lang w:val="en-GB" w:eastAsia="pl-PL"/>
        </w:rPr>
        <w:t xml:space="preserve">Building </w:t>
      </w:r>
      <w:r>
        <w:rPr>
          <w:lang w:val="en-GB" w:eastAsia="pl-PL"/>
        </w:rPr>
        <w:t xml:space="preserve">on previous evidence of </w:t>
      </w:r>
      <w:r w:rsidR="00633D26">
        <w:rPr>
          <w:lang w:val="en-GB" w:eastAsia="pl-PL"/>
        </w:rPr>
        <w:t xml:space="preserve">the lower </w:t>
      </w:r>
      <w:r>
        <w:rPr>
          <w:lang w:val="en-GB" w:eastAsia="pl-PL"/>
        </w:rPr>
        <w:t xml:space="preserve">vaccination uptake among the </w:t>
      </w:r>
      <w:r w:rsidR="006073FF">
        <w:rPr>
          <w:lang w:val="en-GB" w:eastAsia="pl-PL"/>
        </w:rPr>
        <w:t>studied</w:t>
      </w:r>
      <w:r>
        <w:rPr>
          <w:lang w:val="en-GB" w:eastAsia="pl-PL"/>
        </w:rPr>
        <w:t xml:space="preserve"> electorate</w:t>
      </w:r>
      <w:r w:rsidR="0063226A">
        <w:rPr>
          <w:lang w:val="en-GB" w:eastAsia="pl-PL"/>
        </w:rPr>
        <w:t xml:space="preserve"> group</w:t>
      </w:r>
      <w:r w:rsidR="002F7839">
        <w:rPr>
          <w:lang w:val="en-GB" w:eastAsia="pl-PL"/>
        </w:rPr>
        <w:t xml:space="preserve"> </w:t>
      </w:r>
      <w:r>
        <w:rPr>
          <w:lang w:val="en-GB" w:eastAsia="pl-PL"/>
        </w:rPr>
        <w:t>[</w:t>
      </w:r>
      <w:r w:rsidR="00633D26">
        <w:rPr>
          <w:lang w:val="en-GB" w:eastAsia="pl-PL"/>
        </w:rPr>
        <w:t>1</w:t>
      </w:r>
      <w:r w:rsidR="00F36C09">
        <w:rPr>
          <w:lang w:val="en-GB" w:eastAsia="pl-PL"/>
        </w:rPr>
        <w:t>6</w:t>
      </w:r>
      <w:r>
        <w:rPr>
          <w:lang w:val="en-GB" w:eastAsia="pl-PL"/>
        </w:rPr>
        <w:t>]</w:t>
      </w:r>
      <w:r w:rsidR="00945E30">
        <w:rPr>
          <w:lang w:val="en-GB" w:eastAsia="pl-PL"/>
        </w:rPr>
        <w:t xml:space="preserve">, this </w:t>
      </w:r>
      <w:r w:rsidR="00ED221A">
        <w:rPr>
          <w:lang w:val="en-GB" w:eastAsia="pl-PL"/>
        </w:rPr>
        <w:t>research</w:t>
      </w:r>
      <w:r w:rsidR="00945E30">
        <w:rPr>
          <w:lang w:val="en-GB" w:eastAsia="pl-PL"/>
        </w:rPr>
        <w:t xml:space="preserve"> shows the</w:t>
      </w:r>
      <w:r w:rsidR="0063226A">
        <w:rPr>
          <w:lang w:val="en-GB" w:eastAsia="pl-PL"/>
        </w:rPr>
        <w:t xml:space="preserve"> positive</w:t>
      </w:r>
      <w:r w:rsidR="00945E30">
        <w:rPr>
          <w:lang w:val="en-GB" w:eastAsia="pl-PL"/>
        </w:rPr>
        <w:t xml:space="preserve"> association between far-right beliefs </w:t>
      </w:r>
      <w:r w:rsidR="0063226A">
        <w:rPr>
          <w:lang w:val="en-GB" w:eastAsia="pl-PL"/>
        </w:rPr>
        <w:t>and</w:t>
      </w:r>
      <w:r w:rsidR="00945E30">
        <w:rPr>
          <w:lang w:val="en-GB" w:eastAsia="pl-PL"/>
        </w:rPr>
        <w:t xml:space="preserve"> the excess mortality</w:t>
      </w:r>
      <w:r w:rsidR="0063226A">
        <w:rPr>
          <w:lang w:val="en-GB" w:eastAsia="pl-PL"/>
        </w:rPr>
        <w:t>. Th</w:t>
      </w:r>
      <w:r w:rsidR="00025F71">
        <w:rPr>
          <w:lang w:val="en-GB" w:eastAsia="pl-PL"/>
        </w:rPr>
        <w:t>e</w:t>
      </w:r>
      <w:r w:rsidR="00ED221A">
        <w:rPr>
          <w:lang w:val="en-GB" w:eastAsia="pl-PL"/>
        </w:rPr>
        <w:t xml:space="preserve"> evidence</w:t>
      </w:r>
      <w:r w:rsidR="0063226A">
        <w:rPr>
          <w:lang w:val="en-GB" w:eastAsia="pl-PL"/>
        </w:rPr>
        <w:t xml:space="preserve"> is</w:t>
      </w:r>
      <w:r w:rsidR="00945E30">
        <w:rPr>
          <w:lang w:val="en-GB" w:eastAsia="pl-PL"/>
        </w:rPr>
        <w:t xml:space="preserve"> after controlling for the relevant socio-economic variables. Given the prior evidence, th</w:t>
      </w:r>
      <w:r w:rsidR="00025F71">
        <w:rPr>
          <w:lang w:val="en-GB" w:eastAsia="pl-PL"/>
        </w:rPr>
        <w:t>is</w:t>
      </w:r>
      <w:r w:rsidR="00945E30">
        <w:rPr>
          <w:lang w:val="en-GB" w:eastAsia="pl-PL"/>
        </w:rPr>
        <w:t xml:space="preserve"> paper </w:t>
      </w:r>
      <w:r w:rsidR="0063226A">
        <w:rPr>
          <w:lang w:val="en-GB" w:eastAsia="pl-PL"/>
        </w:rPr>
        <w:t>conclude that</w:t>
      </w:r>
      <w:r w:rsidR="00945E30">
        <w:rPr>
          <w:lang w:val="en-GB" w:eastAsia="pl-PL"/>
        </w:rPr>
        <w:t xml:space="preserve"> the far-right beliefs play a key role as a proxy to social obedience</w:t>
      </w:r>
      <w:r w:rsidR="00025F71">
        <w:rPr>
          <w:lang w:val="en-GB" w:eastAsia="pl-PL"/>
        </w:rPr>
        <w:t>, noncompliance and contrarianism</w:t>
      </w:r>
      <w:r w:rsidR="00945E30">
        <w:rPr>
          <w:lang w:val="en-GB" w:eastAsia="pl-PL"/>
        </w:rPr>
        <w:t xml:space="preserve"> </w:t>
      </w:r>
      <w:r w:rsidR="00025F71">
        <w:rPr>
          <w:lang w:val="en-GB" w:eastAsia="pl-PL"/>
        </w:rPr>
        <w:t>which in effect lead to increased</w:t>
      </w:r>
      <w:r w:rsidR="00945E30">
        <w:rPr>
          <w:lang w:val="en-GB" w:eastAsia="pl-PL"/>
        </w:rPr>
        <w:t xml:space="preserve"> amount of excess deaths</w:t>
      </w:r>
      <w:r w:rsidR="003034F0">
        <w:rPr>
          <w:lang w:val="en-GB" w:eastAsia="pl-PL"/>
        </w:rPr>
        <w:t xml:space="preserve"> during COVID-19 pandemic</w:t>
      </w:r>
      <w:r w:rsidR="00945E30">
        <w:rPr>
          <w:lang w:val="en-GB" w:eastAsia="pl-PL"/>
        </w:rPr>
        <w:t xml:space="preserve">. </w:t>
      </w:r>
    </w:p>
    <w:p w14:paraId="617BF3C9" w14:textId="6DEEDBF5" w:rsidR="00A90C0C" w:rsidRPr="003034F0" w:rsidRDefault="00A90C0C" w:rsidP="003034F0">
      <w:pPr>
        <w:pStyle w:val="Nagwek1"/>
        <w:rPr>
          <w:rFonts w:eastAsia="Times New Roman"/>
          <w:lang w:val="en-GB" w:eastAsia="pl-PL"/>
        </w:rPr>
      </w:pPr>
      <w:r>
        <w:rPr>
          <w:rFonts w:eastAsia="Times New Roman"/>
          <w:lang w:val="en-GB" w:eastAsia="pl-PL"/>
        </w:rPr>
        <w:t>Materials and Methods</w:t>
      </w:r>
    </w:p>
    <w:p w14:paraId="2A165DEA" w14:textId="4910BC1F" w:rsidR="002F7839" w:rsidRDefault="00A90C0C" w:rsidP="00A90C0C">
      <w:pPr>
        <w:rPr>
          <w:lang w:val="en-GB" w:eastAsia="pl-PL"/>
        </w:rPr>
      </w:pPr>
      <w:r>
        <w:rPr>
          <w:lang w:val="en-GB" w:eastAsia="pl-PL"/>
        </w:rPr>
        <w:tab/>
        <w:t>The observation are on a sub-region level (</w:t>
      </w:r>
      <w:r w:rsidR="003034F0">
        <w:rPr>
          <w:lang w:val="en-GB" w:eastAsia="pl-PL"/>
        </w:rPr>
        <w:t xml:space="preserve">Polish: </w:t>
      </w:r>
      <w:r>
        <w:rPr>
          <w:lang w:val="en-GB" w:eastAsia="pl-PL"/>
        </w:rPr>
        <w:t xml:space="preserve">“powiat”), </w:t>
      </w:r>
      <w:r w:rsidRPr="00A90C0C">
        <w:rPr>
          <w:lang w:val="en-GB" w:eastAsia="pl-PL"/>
        </w:rPr>
        <w:t>which is an administrative</w:t>
      </w:r>
      <w:r>
        <w:rPr>
          <w:lang w:val="en-GB" w:eastAsia="pl-PL"/>
        </w:rPr>
        <w:t xml:space="preserve"> </w:t>
      </w:r>
      <w:r w:rsidRPr="00A90C0C">
        <w:rPr>
          <w:lang w:val="en-GB" w:eastAsia="pl-PL"/>
        </w:rPr>
        <w:t>unit formerly classified in the European Union (EU) nomenclature as LAU-1 and NUTS-4.</w:t>
      </w:r>
      <w:r>
        <w:rPr>
          <w:lang w:val="en-GB" w:eastAsia="pl-PL"/>
        </w:rPr>
        <w:t xml:space="preserve"> Poland is divided into 380 of these subregions, each of them being a single observation in herein study. The</w:t>
      </w:r>
      <w:r w:rsidR="002F7839">
        <w:rPr>
          <w:lang w:val="en-GB" w:eastAsia="pl-PL"/>
        </w:rPr>
        <w:t xml:space="preserve"> </w:t>
      </w:r>
      <w:r w:rsidR="005E7EA0">
        <w:rPr>
          <w:lang w:val="en-GB" w:eastAsia="pl-PL"/>
        </w:rPr>
        <w:t>economic</w:t>
      </w:r>
      <w:r w:rsidR="002F7839">
        <w:rPr>
          <w:lang w:val="en-GB" w:eastAsia="pl-PL"/>
        </w:rPr>
        <w:t xml:space="preserve"> and demographic</w:t>
      </w:r>
      <w:r>
        <w:rPr>
          <w:lang w:val="en-GB" w:eastAsia="pl-PL"/>
        </w:rPr>
        <w:t xml:space="preserve"> variables are sourced from Polish </w:t>
      </w:r>
      <w:r w:rsidR="006073FF">
        <w:rPr>
          <w:lang w:val="en-GB" w:eastAsia="pl-PL"/>
        </w:rPr>
        <w:t>S</w:t>
      </w:r>
      <w:r>
        <w:rPr>
          <w:lang w:val="en-GB" w:eastAsia="pl-PL"/>
        </w:rPr>
        <w:t xml:space="preserve">tatistics </w:t>
      </w:r>
      <w:r w:rsidR="006073FF">
        <w:rPr>
          <w:lang w:val="en-GB" w:eastAsia="pl-PL"/>
        </w:rPr>
        <w:t>O</w:t>
      </w:r>
      <w:r>
        <w:rPr>
          <w:lang w:val="en-GB" w:eastAsia="pl-PL"/>
        </w:rPr>
        <w:t>ffice</w:t>
      </w:r>
      <w:r w:rsidR="002F7839">
        <w:rPr>
          <w:lang w:val="en-GB" w:eastAsia="pl-PL"/>
        </w:rPr>
        <w:t xml:space="preserve"> [1</w:t>
      </w:r>
      <w:r w:rsidR="00F36C09">
        <w:rPr>
          <w:lang w:val="en-GB" w:eastAsia="pl-PL"/>
        </w:rPr>
        <w:t>7</w:t>
      </w:r>
      <w:r w:rsidR="002F7839">
        <w:rPr>
          <w:lang w:val="en-GB" w:eastAsia="pl-PL"/>
        </w:rPr>
        <w:t>], whereas votes</w:t>
      </w:r>
      <w:r w:rsidR="006073FF">
        <w:rPr>
          <w:lang w:val="en-GB" w:eastAsia="pl-PL"/>
        </w:rPr>
        <w:t xml:space="preserve"> </w:t>
      </w:r>
      <w:r w:rsidR="002F7839">
        <w:rPr>
          <w:lang w:val="en-GB" w:eastAsia="pl-PL"/>
        </w:rPr>
        <w:t xml:space="preserve">share of first round of 2020 presidential election are sourced from </w:t>
      </w:r>
      <w:r w:rsidR="006073FF">
        <w:rPr>
          <w:lang w:val="en-GB" w:eastAsia="pl-PL"/>
        </w:rPr>
        <w:t>S</w:t>
      </w:r>
      <w:r w:rsidR="002F7839" w:rsidRPr="002F7839">
        <w:rPr>
          <w:lang w:val="en-GB" w:eastAsia="pl-PL"/>
        </w:rPr>
        <w:t xml:space="preserve">tate </w:t>
      </w:r>
      <w:r w:rsidR="006073FF">
        <w:rPr>
          <w:lang w:val="en-GB" w:eastAsia="pl-PL"/>
        </w:rPr>
        <w:t>E</w:t>
      </w:r>
      <w:r w:rsidR="002F7839" w:rsidRPr="002F7839">
        <w:rPr>
          <w:lang w:val="en-GB" w:eastAsia="pl-PL"/>
        </w:rPr>
        <w:t xml:space="preserve">lectoral </w:t>
      </w:r>
      <w:r w:rsidR="006073FF">
        <w:rPr>
          <w:lang w:val="en-GB" w:eastAsia="pl-PL"/>
        </w:rPr>
        <w:t>C</w:t>
      </w:r>
      <w:r w:rsidR="002F7839" w:rsidRPr="002F7839">
        <w:rPr>
          <w:lang w:val="en-GB" w:eastAsia="pl-PL"/>
        </w:rPr>
        <w:t>ommission</w:t>
      </w:r>
      <w:r w:rsidR="002F7839">
        <w:rPr>
          <w:lang w:val="en-GB" w:eastAsia="pl-PL"/>
        </w:rPr>
        <w:t xml:space="preserve"> (“Państwowa Komisja Wyborcza”) [1</w:t>
      </w:r>
      <w:r w:rsidR="00F36C09">
        <w:rPr>
          <w:lang w:val="en-GB" w:eastAsia="pl-PL"/>
        </w:rPr>
        <w:t>8</w:t>
      </w:r>
      <w:r w:rsidR="002F7839">
        <w:rPr>
          <w:lang w:val="en-GB" w:eastAsia="pl-PL"/>
        </w:rPr>
        <w:t xml:space="preserve">].  </w:t>
      </w:r>
      <w:r w:rsidR="003034F0">
        <w:rPr>
          <w:lang w:val="en-GB" w:eastAsia="pl-PL"/>
        </w:rPr>
        <w:t>Unlike the second round, the first round of elections is free from strategic voting behaviour.</w:t>
      </w:r>
    </w:p>
    <w:p w14:paraId="3B5271C6" w14:textId="42AB655F" w:rsidR="00632E52" w:rsidRDefault="00A90C0C" w:rsidP="002F7839">
      <w:pPr>
        <w:ind w:firstLine="360"/>
        <w:rPr>
          <w:lang w:val="en-GB" w:eastAsia="pl-PL"/>
        </w:rPr>
      </w:pPr>
      <w:r>
        <w:rPr>
          <w:lang w:val="en-GB" w:eastAsia="pl-PL"/>
        </w:rPr>
        <w:lastRenderedPageBreak/>
        <w:t xml:space="preserve">The outcome variable of excess deaths from COVID-19 pandemic are estimated based on the </w:t>
      </w:r>
      <w:r w:rsidR="002F7839">
        <w:rPr>
          <w:lang w:val="en-GB" w:eastAsia="pl-PL"/>
        </w:rPr>
        <w:t>annual sub-region</w:t>
      </w:r>
      <w:r w:rsidR="005E7EA0">
        <w:rPr>
          <w:lang w:val="en-GB" w:eastAsia="pl-PL"/>
        </w:rPr>
        <w:t xml:space="preserve"> </w:t>
      </w:r>
      <w:r w:rsidR="0043208A">
        <w:rPr>
          <w:lang w:val="en-GB" w:eastAsia="pl-PL"/>
        </w:rPr>
        <w:t>all-cause</w:t>
      </w:r>
      <w:r w:rsidR="002F7839">
        <w:rPr>
          <w:lang w:val="en-GB" w:eastAsia="pl-PL"/>
        </w:rPr>
        <w:t xml:space="preserve"> </w:t>
      </w:r>
      <w:r>
        <w:rPr>
          <w:lang w:val="en-GB" w:eastAsia="pl-PL"/>
        </w:rPr>
        <w:t xml:space="preserve">mortality </w:t>
      </w:r>
      <w:r w:rsidR="002F7839">
        <w:rPr>
          <w:lang w:val="en-GB" w:eastAsia="pl-PL"/>
        </w:rPr>
        <w:t>data from 2010 to 2022.</w:t>
      </w:r>
      <w:r w:rsidR="009C77C7">
        <w:rPr>
          <w:lang w:val="en-GB" w:eastAsia="pl-PL"/>
        </w:rPr>
        <w:t xml:space="preserve"> The literature often analyse officially registered COVID-19 deaths, however there are several flaws of using this data. Namely, the registered deaths are underestimating the actual amount of deaths, given that </w:t>
      </w:r>
      <w:r w:rsidR="009C77C7" w:rsidRPr="009C77C7">
        <w:rPr>
          <w:lang w:val="en-GB" w:eastAsia="pl-PL"/>
        </w:rPr>
        <w:t>the criteria for defining a death almost certainly depends on whether the death occurs in somebody who tested positive</w:t>
      </w:r>
      <w:r w:rsidR="009C77C7">
        <w:rPr>
          <w:lang w:val="en-GB" w:eastAsia="pl-PL"/>
        </w:rPr>
        <w:t xml:space="preserve"> for OVID-19</w:t>
      </w:r>
      <w:r w:rsidR="005435E6">
        <w:rPr>
          <w:lang w:val="en-GB" w:eastAsia="pl-PL"/>
        </w:rPr>
        <w:t>.</w:t>
      </w:r>
      <w:r w:rsidR="009C77C7">
        <w:rPr>
          <w:lang w:val="en-GB" w:eastAsia="pl-PL"/>
        </w:rPr>
        <w:t xml:space="preserve"> </w:t>
      </w:r>
      <w:r w:rsidR="0043208A">
        <w:rPr>
          <w:lang w:val="en-GB" w:eastAsia="pl-PL"/>
        </w:rPr>
        <w:t>Because of that,</w:t>
      </w:r>
      <w:r w:rsidR="005435E6">
        <w:rPr>
          <w:lang w:val="en-GB" w:eastAsia="pl-PL"/>
        </w:rPr>
        <w:t xml:space="preserve"> the registered deaths are usually a function of a testing coverage. </w:t>
      </w:r>
      <w:r w:rsidR="00025F71">
        <w:rPr>
          <w:lang w:val="en-GB" w:eastAsia="pl-PL"/>
        </w:rPr>
        <w:t>This is especially relevant for Poland [</w:t>
      </w:r>
      <w:r w:rsidR="00F36C09">
        <w:rPr>
          <w:lang w:val="en-GB" w:eastAsia="pl-PL"/>
        </w:rPr>
        <w:t>19</w:t>
      </w:r>
      <w:r w:rsidR="00025F71">
        <w:rPr>
          <w:lang w:val="en-GB" w:eastAsia="pl-PL"/>
        </w:rPr>
        <w:t xml:space="preserve">]. </w:t>
      </w:r>
      <w:r w:rsidR="005435E6">
        <w:rPr>
          <w:lang w:val="en-GB" w:eastAsia="pl-PL"/>
        </w:rPr>
        <w:t xml:space="preserve">The excess deaths are thus </w:t>
      </w:r>
      <w:r w:rsidR="003034F0">
        <w:rPr>
          <w:lang w:val="en-GB" w:eastAsia="pl-PL"/>
        </w:rPr>
        <w:t xml:space="preserve">often </w:t>
      </w:r>
      <w:r w:rsidR="005435E6">
        <w:rPr>
          <w:lang w:val="en-GB" w:eastAsia="pl-PL"/>
        </w:rPr>
        <w:t xml:space="preserve">considered to be the </w:t>
      </w:r>
      <w:r w:rsidR="0043208A">
        <w:rPr>
          <w:lang w:val="en-GB" w:eastAsia="pl-PL"/>
        </w:rPr>
        <w:t>more</w:t>
      </w:r>
      <w:r w:rsidR="005435E6">
        <w:rPr>
          <w:lang w:val="en-GB" w:eastAsia="pl-PL"/>
        </w:rPr>
        <w:t xml:space="preserve"> </w:t>
      </w:r>
      <w:r w:rsidR="0043208A">
        <w:rPr>
          <w:lang w:val="en-GB" w:eastAsia="pl-PL"/>
        </w:rPr>
        <w:t>reliable</w:t>
      </w:r>
      <w:r w:rsidR="005435E6">
        <w:rPr>
          <w:lang w:val="en-GB" w:eastAsia="pl-PL"/>
        </w:rPr>
        <w:t xml:space="preserve"> alternative [</w:t>
      </w:r>
      <w:r w:rsidR="00F36C09">
        <w:rPr>
          <w:lang w:val="en-GB" w:eastAsia="pl-PL"/>
        </w:rPr>
        <w:t>20</w:t>
      </w:r>
      <w:r w:rsidR="005435E6">
        <w:rPr>
          <w:lang w:val="en-GB" w:eastAsia="pl-PL"/>
        </w:rPr>
        <w:t xml:space="preserve">]. </w:t>
      </w:r>
    </w:p>
    <w:p w14:paraId="388E5BD7" w14:textId="639A8E50" w:rsidR="00A90C0C" w:rsidRDefault="002F7839" w:rsidP="00632E52">
      <w:pPr>
        <w:ind w:firstLine="708"/>
        <w:rPr>
          <w:lang w:val="en-GB" w:eastAsia="pl-PL"/>
        </w:rPr>
      </w:pPr>
      <w:r>
        <w:rPr>
          <w:lang w:val="en-GB" w:eastAsia="pl-PL"/>
        </w:rPr>
        <w:t>The procedure of estimating excess deaths is based on a</w:t>
      </w:r>
      <w:r w:rsidR="009C77C7">
        <w:rPr>
          <w:lang w:val="en-GB" w:eastAsia="pl-PL"/>
        </w:rPr>
        <w:t xml:space="preserve"> simple</w:t>
      </w:r>
      <w:r>
        <w:rPr>
          <w:lang w:val="en-GB" w:eastAsia="pl-PL"/>
        </w:rPr>
        <w:t xml:space="preserve"> model-implied counterfactual</w:t>
      </w:r>
      <w:r w:rsidR="00836BAA">
        <w:rPr>
          <w:lang w:val="en-GB" w:eastAsia="pl-PL"/>
        </w:rPr>
        <w:t xml:space="preserve">. </w:t>
      </w:r>
      <w:r w:rsidR="00632E52">
        <w:rPr>
          <w:lang w:val="en-GB" w:eastAsia="pl-PL"/>
        </w:rPr>
        <w:t xml:space="preserve">That is, based on the historical demographic trends, the model projects the expected mortality that would have occurred, had the COVID-19 pandemic not started. </w:t>
      </w:r>
      <w:r w:rsidR="00836BAA">
        <w:rPr>
          <w:lang w:val="en-GB" w:eastAsia="pl-PL"/>
        </w:rPr>
        <w:t>First, for each of the sub-region (</w:t>
      </w:r>
      <m:oMath>
        <m:r>
          <w:rPr>
            <w:rFonts w:ascii="Cambria Math" w:hAnsi="Cambria Math"/>
            <w:lang w:val="en-GB" w:eastAsia="pl-PL"/>
          </w:rPr>
          <m:t>s</m:t>
        </m:r>
      </m:oMath>
      <w:r w:rsidR="00836BAA">
        <w:rPr>
          <w:lang w:val="en-GB" w:eastAsia="pl-PL"/>
        </w:rPr>
        <w:t xml:space="preserve">), in a period before COVID-19 pandemic (2010:2019), a linear-trend </w:t>
      </w:r>
      <w:r w:rsidR="007B448E">
        <w:rPr>
          <w:lang w:val="en-GB" w:eastAsia="pl-PL"/>
        </w:rPr>
        <w:t>projection</w:t>
      </w:r>
      <w:r w:rsidR="00836BAA">
        <w:rPr>
          <w:lang w:val="en-GB" w:eastAsia="pl-PL"/>
        </w:rPr>
        <w:t xml:space="preserve"> is estimated with OLS:</w:t>
      </w:r>
    </w:p>
    <w:p w14:paraId="1D0C7A23" w14:textId="788CA6D8" w:rsidR="003034F0" w:rsidRDefault="00000000" w:rsidP="00836BAA">
      <w:pPr>
        <w:rPr>
          <w:rFonts w:eastAsiaTheme="minorEastAsia"/>
          <w:lang w:val="en-GB" w:eastAsia="pl-PL"/>
        </w:rPr>
      </w:pPr>
      <m:oMathPara>
        <m:oMath>
          <m:sSub>
            <m:sSubPr>
              <m:ctrlPr>
                <w:rPr>
                  <w:rFonts w:ascii="Cambria Math" w:hAnsi="Cambria Math"/>
                  <w:i/>
                  <w:lang w:val="en-GB" w:eastAsia="pl-PL"/>
                </w:rPr>
              </m:ctrlPr>
            </m:sSubPr>
            <m:e>
              <m:r>
                <w:rPr>
                  <w:rFonts w:ascii="Cambria Math" w:hAnsi="Cambria Math"/>
                  <w:lang w:val="en-GB" w:eastAsia="pl-PL"/>
                </w:rPr>
                <m:t>y</m:t>
              </m:r>
            </m:e>
            <m:sub>
              <m:r>
                <w:rPr>
                  <w:rFonts w:ascii="Cambria Math" w:hAnsi="Cambria Math"/>
                  <w:lang w:val="en-GB" w:eastAsia="pl-PL"/>
                </w:rPr>
                <m:t>s</m:t>
              </m:r>
            </m:sub>
          </m:sSub>
          <m:r>
            <w:rPr>
              <w:rFonts w:ascii="Cambria Math" w:hAnsi="Cambria Math"/>
              <w:lang w:val="en-GB" w:eastAsia="pl-PL"/>
            </w:rPr>
            <m:t>=</m:t>
          </m:r>
          <m:sSub>
            <m:sSubPr>
              <m:ctrlPr>
                <w:rPr>
                  <w:rFonts w:ascii="Cambria Math" w:hAnsi="Cambria Math"/>
                  <w:i/>
                  <w:lang w:val="en-GB" w:eastAsia="pl-PL"/>
                </w:rPr>
              </m:ctrlPr>
            </m:sSubPr>
            <m:e>
              <m:r>
                <w:rPr>
                  <w:rFonts w:ascii="Cambria Math" w:hAnsi="Cambria Math"/>
                  <w:lang w:val="en-GB" w:eastAsia="pl-PL"/>
                </w:rPr>
                <m:t xml:space="preserve"> ϕ</m:t>
              </m:r>
            </m:e>
            <m:sub>
              <m:r>
                <w:rPr>
                  <w:rFonts w:ascii="Cambria Math" w:hAnsi="Cambria Math"/>
                  <w:lang w:val="en-GB" w:eastAsia="pl-PL"/>
                </w:rPr>
                <m:t>s</m:t>
              </m:r>
            </m:sub>
          </m:sSub>
          <m:r>
            <w:rPr>
              <w:rFonts w:ascii="Cambria Math" w:eastAsiaTheme="minorEastAsia" w:hAnsi="Cambria Math"/>
              <w:lang w:val="en-GB" w:eastAsia="pl-PL"/>
            </w:rPr>
            <m:t>'</m:t>
          </m:r>
          <m:r>
            <m:rPr>
              <m:sty m:val="bi"/>
            </m:rPr>
            <w:rPr>
              <w:rFonts w:ascii="Cambria Math" w:eastAsiaTheme="minorEastAsia" w:hAnsi="Cambria Math"/>
              <w:lang w:val="en-GB" w:eastAsia="pl-PL"/>
            </w:rPr>
            <m:t xml:space="preserve">T </m:t>
          </m:r>
          <m:r>
            <w:rPr>
              <w:rFonts w:ascii="Cambria Math" w:eastAsiaTheme="minorEastAsia" w:hAnsi="Cambria Math"/>
              <w:lang w:val="en-GB" w:eastAsia="pl-PL"/>
            </w:rPr>
            <m:t xml:space="preserve">+ </m:t>
          </m:r>
          <m:sSub>
            <m:sSubPr>
              <m:ctrlPr>
                <w:rPr>
                  <w:rFonts w:ascii="Cambria Math" w:eastAsiaTheme="minorEastAsia" w:hAnsi="Cambria Math"/>
                  <w:i/>
                  <w:lang w:val="en-GB" w:eastAsia="pl-PL"/>
                </w:rPr>
              </m:ctrlPr>
            </m:sSubPr>
            <m:e>
              <m:r>
                <w:rPr>
                  <w:rFonts w:ascii="Cambria Math" w:eastAsiaTheme="minorEastAsia" w:hAnsi="Cambria Math"/>
                  <w:lang w:val="en-GB" w:eastAsia="pl-PL"/>
                </w:rPr>
                <m:t>ε</m:t>
              </m:r>
            </m:e>
            <m:sub>
              <m:r>
                <w:rPr>
                  <w:rFonts w:ascii="Cambria Math" w:eastAsiaTheme="minorEastAsia" w:hAnsi="Cambria Math"/>
                  <w:lang w:val="en-GB" w:eastAsia="pl-PL"/>
                </w:rPr>
                <m:t>s</m:t>
              </m:r>
            </m:sub>
          </m:sSub>
        </m:oMath>
      </m:oMathPara>
    </w:p>
    <w:p w14:paraId="44FF2036" w14:textId="312FB2A0" w:rsidR="00836BAA" w:rsidRDefault="00836BAA" w:rsidP="0068383E">
      <w:pPr>
        <w:ind w:firstLine="708"/>
        <w:rPr>
          <w:rFonts w:eastAsiaTheme="minorEastAsia"/>
          <w:lang w:val="en-GB" w:eastAsia="pl-PL"/>
        </w:rPr>
      </w:pPr>
      <w:r>
        <w:rPr>
          <w:lang w:val="en-GB" w:eastAsia="pl-PL"/>
        </w:rPr>
        <w:t xml:space="preserve">Where, </w:t>
      </w:r>
      <m:oMath>
        <m:r>
          <w:rPr>
            <w:rFonts w:ascii="Cambria Math" w:hAnsi="Cambria Math"/>
            <w:lang w:val="en-GB" w:eastAsia="pl-PL"/>
          </w:rPr>
          <m:t>y</m:t>
        </m:r>
      </m:oMath>
      <w:r>
        <w:rPr>
          <w:rFonts w:eastAsiaTheme="minorEastAsia"/>
          <w:lang w:val="en-GB" w:eastAsia="pl-PL"/>
        </w:rPr>
        <w:t xml:space="preserve"> is </w:t>
      </w:r>
      <w:r w:rsidR="001B3003">
        <w:rPr>
          <w:rFonts w:eastAsiaTheme="minorEastAsia"/>
          <w:lang w:val="en-GB" w:eastAsia="pl-PL"/>
        </w:rPr>
        <w:t xml:space="preserve">vector of total amount of deaths in </w:t>
      </w:r>
      <m:oMath>
        <m:r>
          <w:rPr>
            <w:rFonts w:ascii="Cambria Math" w:hAnsi="Cambria Math"/>
            <w:lang w:val="en-GB" w:eastAsia="pl-PL"/>
          </w:rPr>
          <m:t>t∈</m:t>
        </m:r>
        <m:d>
          <m:dPr>
            <m:begChr m:val="{"/>
            <m:endChr m:val="}"/>
            <m:ctrlPr>
              <w:rPr>
                <w:rFonts w:ascii="Cambria Math" w:hAnsi="Cambria Math"/>
                <w:i/>
                <w:lang w:val="en-GB" w:eastAsia="pl-PL"/>
              </w:rPr>
            </m:ctrlPr>
          </m:dPr>
          <m:e>
            <m:r>
              <w:rPr>
                <w:rFonts w:ascii="Cambria Math" w:hAnsi="Cambria Math"/>
                <w:lang w:val="en-GB" w:eastAsia="pl-PL"/>
              </w:rPr>
              <m:t>2010:2019</m:t>
            </m:r>
          </m:e>
        </m:d>
      </m:oMath>
      <w:r w:rsidR="001B3003">
        <w:rPr>
          <w:rFonts w:eastAsiaTheme="minorEastAsia"/>
          <w:lang w:val="en-GB" w:eastAsia="pl-PL"/>
        </w:rPr>
        <w:t xml:space="preserve"> for each of subregions </w:t>
      </w:r>
      <m:oMath>
        <m:r>
          <w:rPr>
            <w:rFonts w:ascii="Cambria Math" w:hAnsi="Cambria Math"/>
            <w:lang w:val="en-GB" w:eastAsia="pl-PL"/>
          </w:rPr>
          <m:t>s</m:t>
        </m:r>
      </m:oMath>
      <w:r>
        <w:rPr>
          <w:rFonts w:eastAsiaTheme="minorEastAsia"/>
          <w:lang w:val="en-GB" w:eastAsia="pl-PL"/>
        </w:rPr>
        <w:t xml:space="preserve">, </w:t>
      </w:r>
      <m:oMath>
        <m:r>
          <m:rPr>
            <m:sty m:val="bi"/>
          </m:rPr>
          <w:rPr>
            <w:rFonts w:ascii="Cambria Math" w:eastAsiaTheme="minorEastAsia" w:hAnsi="Cambria Math"/>
            <w:lang w:val="en-GB" w:eastAsia="pl-PL"/>
          </w:rPr>
          <m:t>T</m:t>
        </m:r>
      </m:oMath>
      <w:r w:rsidRPr="00667223">
        <w:rPr>
          <w:rFonts w:eastAsiaTheme="minorEastAsia"/>
          <w:b/>
          <w:bCs/>
          <w:lang w:val="en-GB" w:eastAsia="pl-PL"/>
        </w:rPr>
        <w:t xml:space="preserve"> </w:t>
      </w:r>
      <w:r>
        <w:rPr>
          <w:rFonts w:eastAsiaTheme="minorEastAsia"/>
          <w:lang w:val="en-GB" w:eastAsia="pl-PL"/>
        </w:rPr>
        <w:t xml:space="preserve">is a </w:t>
      </w:r>
      <w:r w:rsidR="00667223">
        <w:rPr>
          <w:rFonts w:eastAsiaTheme="minorEastAsia"/>
          <w:lang w:val="en-GB" w:eastAsia="pl-PL"/>
        </w:rPr>
        <w:t>matrix</w:t>
      </w:r>
      <w:r w:rsidR="0068383E">
        <w:rPr>
          <w:rFonts w:eastAsiaTheme="minorEastAsia"/>
          <w:lang w:val="en-GB" w:eastAsia="pl-PL"/>
        </w:rPr>
        <w:t xml:space="preserve"> of </w:t>
      </w:r>
      <w:r>
        <w:rPr>
          <w:rFonts w:eastAsiaTheme="minorEastAsia"/>
          <w:lang w:val="en-GB" w:eastAsia="pl-PL"/>
        </w:rPr>
        <w:t>year</w:t>
      </w:r>
      <w:r w:rsidR="0068383E">
        <w:rPr>
          <w:rFonts w:eastAsiaTheme="minorEastAsia"/>
          <w:lang w:val="en-GB" w:eastAsia="pl-PL"/>
        </w:rPr>
        <w:t xml:space="preserve">s </w:t>
      </w:r>
      <m:oMath>
        <m:r>
          <w:rPr>
            <w:rFonts w:ascii="Cambria Math" w:hAnsi="Cambria Math"/>
            <w:lang w:val="en-GB" w:eastAsia="pl-PL"/>
          </w:rPr>
          <m:t>t</m:t>
        </m:r>
      </m:oMath>
      <w:r w:rsidR="00667223">
        <w:rPr>
          <w:rFonts w:eastAsiaTheme="minorEastAsia"/>
          <w:lang w:val="en-GB" w:eastAsia="pl-PL"/>
        </w:rPr>
        <w:t xml:space="preserve"> and a column </w:t>
      </w:r>
      <w:r w:rsidR="001B3003">
        <w:rPr>
          <w:rFonts w:eastAsiaTheme="minorEastAsia"/>
          <w:lang w:val="en-GB" w:eastAsia="pl-PL"/>
        </w:rPr>
        <w:t xml:space="preserve">of values </w:t>
      </w:r>
      <w:r w:rsidR="00667223">
        <w:rPr>
          <w:rFonts w:eastAsiaTheme="minorEastAsia"/>
          <w:lang w:val="en-GB" w:eastAsia="pl-PL"/>
        </w:rPr>
        <w:t xml:space="preserve">equal 1 for each </w:t>
      </w:r>
      <m:oMath>
        <m:r>
          <w:rPr>
            <w:rFonts w:ascii="Cambria Math" w:hAnsi="Cambria Math"/>
            <w:lang w:val="en-GB" w:eastAsia="pl-PL"/>
          </w:rPr>
          <m:t>t</m:t>
        </m:r>
      </m:oMath>
      <w:r>
        <w:rPr>
          <w:rFonts w:eastAsiaTheme="minorEastAsia"/>
          <w:lang w:val="en-GB" w:eastAsia="pl-PL"/>
        </w:rPr>
        <w:t xml:space="preserve">, </w:t>
      </w:r>
      <m:oMath>
        <m:sSub>
          <m:sSubPr>
            <m:ctrlPr>
              <w:rPr>
                <w:rFonts w:ascii="Cambria Math" w:hAnsi="Cambria Math"/>
                <w:i/>
                <w:lang w:val="en-GB" w:eastAsia="pl-PL"/>
              </w:rPr>
            </m:ctrlPr>
          </m:sSubPr>
          <m:e>
            <m:r>
              <w:rPr>
                <w:rFonts w:ascii="Cambria Math" w:hAnsi="Cambria Math"/>
                <w:lang w:val="en-GB" w:eastAsia="pl-PL"/>
              </w:rPr>
              <m:t xml:space="preserve"> ϕ</m:t>
            </m:r>
          </m:e>
          <m:sub>
            <m:r>
              <w:rPr>
                <w:rFonts w:ascii="Cambria Math" w:hAnsi="Cambria Math"/>
                <w:lang w:val="en-GB" w:eastAsia="pl-PL"/>
              </w:rPr>
              <m:t>s</m:t>
            </m:r>
          </m:sub>
        </m:sSub>
        <m:r>
          <w:rPr>
            <w:rFonts w:ascii="Cambria Math" w:eastAsiaTheme="minorEastAsia" w:hAnsi="Cambria Math"/>
            <w:lang w:val="en-GB" w:eastAsia="pl-PL"/>
          </w:rPr>
          <m:t xml:space="preserve"> </m:t>
        </m:r>
      </m:oMath>
      <w:r>
        <w:rPr>
          <w:rFonts w:eastAsiaTheme="minorEastAsia"/>
          <w:lang w:val="en-GB" w:eastAsia="pl-PL"/>
        </w:rPr>
        <w:t xml:space="preserve">is a vector of </w:t>
      </w:r>
      <w:r w:rsidR="007B448E">
        <w:rPr>
          <w:rFonts w:eastAsiaTheme="minorEastAsia"/>
          <w:lang w:val="en-GB" w:eastAsia="pl-PL"/>
        </w:rPr>
        <w:t xml:space="preserve">estimated coefficients and </w:t>
      </w:r>
      <m:oMath>
        <m:r>
          <w:rPr>
            <w:rFonts w:ascii="Cambria Math" w:eastAsiaTheme="minorEastAsia" w:hAnsi="Cambria Math"/>
            <w:lang w:val="en-GB" w:eastAsia="pl-PL"/>
          </w:rPr>
          <m:t>ε</m:t>
        </m:r>
      </m:oMath>
      <w:r w:rsidR="007B448E">
        <w:rPr>
          <w:rFonts w:eastAsiaTheme="minorEastAsia"/>
          <w:lang w:val="en-GB" w:eastAsia="pl-PL"/>
        </w:rPr>
        <w:t xml:space="preserve"> are </w:t>
      </w:r>
      <w:r w:rsidR="00025F71">
        <w:rPr>
          <w:rFonts w:eastAsiaTheme="minorEastAsia"/>
          <w:lang w:val="en-GB" w:eastAsia="pl-PL"/>
        </w:rPr>
        <w:t>residuals</w:t>
      </w:r>
      <w:r w:rsidR="007B448E">
        <w:rPr>
          <w:rFonts w:eastAsiaTheme="minorEastAsia"/>
          <w:lang w:val="en-GB" w:eastAsia="pl-PL"/>
        </w:rPr>
        <w:t xml:space="preserve"> of the projection. The decision of the model is </w:t>
      </w:r>
      <w:r w:rsidR="00C25044">
        <w:rPr>
          <w:rFonts w:eastAsiaTheme="minorEastAsia"/>
          <w:lang w:val="en-GB" w:eastAsia="pl-PL"/>
        </w:rPr>
        <w:t xml:space="preserve">a compromise between models employed in the literature, ranging from simple averages </w:t>
      </w:r>
      <w:r w:rsidR="00C25044">
        <w:rPr>
          <w:lang w:val="en-GB" w:eastAsia="pl-PL"/>
        </w:rPr>
        <w:t>[</w:t>
      </w:r>
      <w:r w:rsidR="00F36C09">
        <w:rPr>
          <w:lang w:val="en-GB" w:eastAsia="pl-PL"/>
        </w:rPr>
        <w:t>12</w:t>
      </w:r>
      <w:r w:rsidR="00C25044">
        <w:rPr>
          <w:lang w:val="en-GB" w:eastAsia="pl-PL"/>
        </w:rPr>
        <w:t xml:space="preserve">] </w:t>
      </w:r>
      <w:r w:rsidR="0068383E">
        <w:rPr>
          <w:lang w:val="en-GB" w:eastAsia="pl-PL"/>
        </w:rPr>
        <w:t>to</w:t>
      </w:r>
      <w:r w:rsidR="00C25044">
        <w:rPr>
          <w:lang w:val="en-GB" w:eastAsia="pl-PL"/>
        </w:rPr>
        <w:t xml:space="preserve"> more advanced non-linear regressions [</w:t>
      </w:r>
      <w:r w:rsidR="00F36C09">
        <w:rPr>
          <w:lang w:val="en-GB" w:eastAsia="pl-PL"/>
        </w:rPr>
        <w:t>21</w:t>
      </w:r>
      <w:r w:rsidR="00C25044">
        <w:rPr>
          <w:lang w:val="en-GB" w:eastAsia="pl-PL"/>
        </w:rPr>
        <w:t>].</w:t>
      </w:r>
      <w:r w:rsidR="0068383E">
        <w:rPr>
          <w:lang w:val="en-GB" w:eastAsia="pl-PL"/>
        </w:rPr>
        <w:t xml:space="preserve"> Since the demographic trends are </w:t>
      </w:r>
      <w:r w:rsidR="0068383E" w:rsidRPr="0068383E">
        <w:rPr>
          <w:lang w:val="en-GB" w:eastAsia="pl-PL"/>
        </w:rPr>
        <w:t>nonnegligible</w:t>
      </w:r>
      <w:r w:rsidR="0068383E">
        <w:rPr>
          <w:lang w:val="en-GB" w:eastAsia="pl-PL"/>
        </w:rPr>
        <w:t xml:space="preserve">, it is appropriate to account for them with the trend. </w:t>
      </w:r>
      <w:r w:rsidR="00C25044">
        <w:rPr>
          <w:lang w:val="en-GB" w:eastAsia="pl-PL"/>
        </w:rPr>
        <w:t xml:space="preserve">Next, the excess deaths </w:t>
      </w:r>
      <m:oMath>
        <m:r>
          <w:rPr>
            <w:rFonts w:ascii="Cambria Math" w:hAnsi="Cambria Math"/>
            <w:lang w:val="en-GB" w:eastAsia="pl-PL"/>
          </w:rPr>
          <m:t>E</m:t>
        </m:r>
      </m:oMath>
      <w:r w:rsidR="00C25044">
        <w:rPr>
          <w:rFonts w:eastAsiaTheme="minorEastAsia"/>
          <w:lang w:val="en-GB" w:eastAsia="pl-PL"/>
        </w:rPr>
        <w:t xml:space="preserve"> are estimated as a difference</w:t>
      </w:r>
      <w:r w:rsidR="00632E52">
        <w:rPr>
          <w:rFonts w:eastAsiaTheme="minorEastAsia"/>
          <w:lang w:val="en-GB" w:eastAsia="pl-PL"/>
        </w:rPr>
        <w:t xml:space="preserve"> of actual and expected deaths </w:t>
      </w:r>
      <w:r w:rsidR="00BE1AA2">
        <w:rPr>
          <w:rFonts w:eastAsiaTheme="minorEastAsia"/>
          <w:lang w:val="en-GB" w:eastAsia="pl-PL"/>
        </w:rPr>
        <w:t>summed over two years of pandemic</w:t>
      </w:r>
      <w:r w:rsidR="00C25044">
        <w:rPr>
          <w:rFonts w:eastAsiaTheme="minorEastAsia"/>
          <w:lang w:val="en-GB" w:eastAsia="pl-PL"/>
        </w:rPr>
        <w:t>:</w:t>
      </w:r>
    </w:p>
    <w:p w14:paraId="4A0DC417" w14:textId="0134009F" w:rsidR="001B3003" w:rsidRPr="00BE1AA2" w:rsidRDefault="00000000" w:rsidP="00BE1AA2">
      <w:pPr>
        <w:rPr>
          <w:rFonts w:eastAsiaTheme="minorEastAsia"/>
          <w:lang w:val="en-GB" w:eastAsia="pl-PL"/>
        </w:rPr>
      </w:pPr>
      <m:oMathPara>
        <m:oMath>
          <m:sSub>
            <m:sSubPr>
              <m:ctrlPr>
                <w:rPr>
                  <w:rFonts w:ascii="Cambria Math" w:hAnsi="Cambria Math"/>
                  <w:i/>
                  <w:lang w:val="en-GB" w:eastAsia="pl-PL"/>
                </w:rPr>
              </m:ctrlPr>
            </m:sSubPr>
            <m:e>
              <m:r>
                <w:rPr>
                  <w:rFonts w:ascii="Cambria Math" w:hAnsi="Cambria Math"/>
                  <w:lang w:val="en-GB" w:eastAsia="pl-PL"/>
                </w:rPr>
                <m:t>E</m:t>
              </m:r>
            </m:e>
            <m:sub>
              <m:r>
                <w:rPr>
                  <w:rFonts w:ascii="Cambria Math" w:hAnsi="Cambria Math"/>
                  <w:lang w:val="en-GB" w:eastAsia="pl-PL"/>
                </w:rPr>
                <m:t>s</m:t>
              </m:r>
            </m:sub>
          </m:sSub>
          <m:r>
            <w:rPr>
              <w:rFonts w:ascii="Cambria Math" w:hAnsi="Cambria Math"/>
              <w:lang w:val="en-GB" w:eastAsia="pl-PL"/>
            </w:rPr>
            <m:t>=</m:t>
          </m:r>
          <m:nary>
            <m:naryPr>
              <m:chr m:val="∑"/>
              <m:limLoc m:val="undOvr"/>
              <m:ctrlPr>
                <w:rPr>
                  <w:rFonts w:ascii="Cambria Math" w:hAnsi="Cambria Math"/>
                  <w:i/>
                  <w:lang w:val="en-GB" w:eastAsia="pl-PL"/>
                </w:rPr>
              </m:ctrlPr>
            </m:naryPr>
            <m:sub>
              <m:r>
                <w:rPr>
                  <w:rFonts w:ascii="Cambria Math" w:hAnsi="Cambria Math"/>
                  <w:lang w:val="en-GB" w:eastAsia="pl-PL"/>
                </w:rPr>
                <m:t>t∈</m:t>
              </m:r>
              <m:d>
                <m:dPr>
                  <m:begChr m:val="{"/>
                  <m:endChr m:val="}"/>
                  <m:ctrlPr>
                    <w:rPr>
                      <w:rFonts w:ascii="Cambria Math" w:hAnsi="Cambria Math"/>
                      <w:i/>
                      <w:lang w:val="en-GB" w:eastAsia="pl-PL"/>
                    </w:rPr>
                  </m:ctrlPr>
                </m:dPr>
                <m:e>
                  <m:r>
                    <w:rPr>
                      <w:rFonts w:ascii="Cambria Math" w:hAnsi="Cambria Math"/>
                      <w:lang w:val="en-GB" w:eastAsia="pl-PL"/>
                    </w:rPr>
                    <m:t>2020:2021</m:t>
                  </m:r>
                </m:e>
              </m:d>
              <m:r>
                <m:rPr>
                  <m:sty m:val="p"/>
                </m:rPr>
                <w:rPr>
                  <w:rFonts w:ascii="Cambria Math" w:eastAsiaTheme="minorEastAsia" w:hAnsi="Cambria Math"/>
                  <w:lang w:val="en-GB" w:eastAsia="pl-PL"/>
                </w:rPr>
                <m:t xml:space="preserve"> </m:t>
              </m:r>
            </m:sub>
            <m:sup/>
            <m:e>
              <m:r>
                <w:rPr>
                  <w:rFonts w:ascii="Cambria Math" w:hAnsi="Cambria Math"/>
                  <w:lang w:val="en-GB" w:eastAsia="pl-PL"/>
                </w:rPr>
                <m:t>(</m:t>
              </m:r>
              <m:sSub>
                <m:sSubPr>
                  <m:ctrlPr>
                    <w:rPr>
                      <w:rFonts w:ascii="Cambria Math" w:hAnsi="Cambria Math"/>
                      <w:i/>
                      <w:lang w:val="en-GB" w:eastAsia="pl-PL"/>
                    </w:rPr>
                  </m:ctrlPr>
                </m:sSubPr>
                <m:e>
                  <m:r>
                    <w:rPr>
                      <w:rFonts w:ascii="Cambria Math" w:hAnsi="Cambria Math"/>
                      <w:lang w:val="en-GB" w:eastAsia="pl-PL"/>
                    </w:rPr>
                    <m:t xml:space="preserve"> ϕ</m:t>
                  </m:r>
                </m:e>
                <m:sub>
                  <m:r>
                    <w:rPr>
                      <w:rFonts w:ascii="Cambria Math" w:hAnsi="Cambria Math"/>
                      <w:lang w:val="en-GB" w:eastAsia="pl-PL"/>
                    </w:rPr>
                    <m:t>s</m:t>
                  </m:r>
                </m:sub>
              </m:sSub>
              <m:r>
                <w:rPr>
                  <w:rFonts w:ascii="Cambria Math" w:hAnsi="Cambria Math"/>
                  <w:lang w:val="en-GB" w:eastAsia="pl-PL"/>
                </w:rPr>
                <m:t xml:space="preserve">'T) - </m:t>
              </m:r>
              <m:sSub>
                <m:sSubPr>
                  <m:ctrlPr>
                    <w:rPr>
                      <w:rFonts w:ascii="Cambria Math" w:hAnsi="Cambria Math"/>
                      <w:i/>
                      <w:lang w:val="en-GB" w:eastAsia="pl-PL"/>
                    </w:rPr>
                  </m:ctrlPr>
                </m:sSubPr>
                <m:e>
                  <m:r>
                    <w:rPr>
                      <w:rFonts w:ascii="Cambria Math" w:hAnsi="Cambria Math"/>
                      <w:lang w:val="en-GB" w:eastAsia="pl-PL"/>
                    </w:rPr>
                    <m:t>y</m:t>
                  </m:r>
                </m:e>
                <m:sub>
                  <m:r>
                    <w:rPr>
                      <w:rFonts w:ascii="Cambria Math" w:hAnsi="Cambria Math"/>
                      <w:lang w:val="en-GB" w:eastAsia="pl-PL"/>
                    </w:rPr>
                    <m:t>s, t</m:t>
                  </m:r>
                </m:sub>
              </m:sSub>
              <m:r>
                <w:rPr>
                  <w:rFonts w:ascii="Cambria Math" w:hAnsi="Cambria Math"/>
                  <w:lang w:val="en-GB" w:eastAsia="pl-PL"/>
                </w:rPr>
                <m:t xml:space="preserve"> </m:t>
              </m:r>
            </m:e>
          </m:nary>
          <m:r>
            <w:rPr>
              <w:rFonts w:ascii="Cambria Math" w:hAnsi="Cambria Math"/>
              <w:lang w:val="en-GB" w:eastAsia="pl-PL"/>
            </w:rPr>
            <m:t xml:space="preserve"> </m:t>
          </m:r>
        </m:oMath>
      </m:oMathPara>
    </w:p>
    <w:p w14:paraId="5A23BF47" w14:textId="3D0C0419" w:rsidR="00A06958" w:rsidRDefault="0068383E" w:rsidP="00BE1AA2">
      <w:pPr>
        <w:rPr>
          <w:lang w:val="en-GB" w:eastAsia="pl-PL"/>
        </w:rPr>
      </w:pPr>
      <w:r>
        <w:rPr>
          <w:lang w:val="en-GB" w:eastAsia="pl-PL"/>
        </w:rPr>
        <w:tab/>
        <w:t>Map 1 shows the estimated excess deaths for each of the subregion.</w:t>
      </w:r>
      <w:r w:rsidR="005711C1">
        <w:rPr>
          <w:lang w:val="en-GB" w:eastAsia="pl-PL"/>
        </w:rPr>
        <w:t xml:space="preserve"> The single subregion (</w:t>
      </w:r>
      <w:r w:rsidR="005711C1" w:rsidRPr="005711C1">
        <w:rPr>
          <w:lang w:val="en-GB" w:eastAsia="pl-PL"/>
        </w:rPr>
        <w:t xml:space="preserve">Powiat </w:t>
      </w:r>
      <w:r w:rsidR="00EA041C">
        <w:rPr>
          <w:lang w:val="en-GB" w:eastAsia="pl-PL"/>
        </w:rPr>
        <w:t>W</w:t>
      </w:r>
      <w:r w:rsidR="005711C1" w:rsidRPr="005711C1">
        <w:rPr>
          <w:lang w:val="en-GB" w:eastAsia="pl-PL"/>
        </w:rPr>
        <w:t>ałbrzyski</w:t>
      </w:r>
      <w:r w:rsidR="005711C1">
        <w:rPr>
          <w:lang w:val="en-GB" w:eastAsia="pl-PL"/>
        </w:rPr>
        <w:t>) is deleted from the dataset as its biggest city was excluded from the region artificially changing mortality time series. In total</w:t>
      </w:r>
      <w:r w:rsidR="00D21777">
        <w:rPr>
          <w:lang w:val="en-GB" w:eastAsia="pl-PL"/>
        </w:rPr>
        <w:t>,</w:t>
      </w:r>
      <w:r w:rsidR="005711C1">
        <w:rPr>
          <w:lang w:val="en-GB" w:eastAsia="pl-PL"/>
        </w:rPr>
        <w:t xml:space="preserve"> the amount of excess deaths in Poland during 2020-2022 COVID-19 pandemic is approximately </w:t>
      </w:r>
      <w:r w:rsidR="005711C1" w:rsidRPr="005711C1">
        <w:rPr>
          <w:lang w:val="en-GB" w:eastAsia="pl-PL"/>
        </w:rPr>
        <w:t>167</w:t>
      </w:r>
      <w:r w:rsidR="005711C1">
        <w:rPr>
          <w:lang w:val="en-GB" w:eastAsia="pl-PL"/>
        </w:rPr>
        <w:t>,</w:t>
      </w:r>
      <w:r w:rsidR="005711C1" w:rsidRPr="005711C1">
        <w:rPr>
          <w:lang w:val="en-GB" w:eastAsia="pl-PL"/>
        </w:rPr>
        <w:t>65</w:t>
      </w:r>
      <w:r w:rsidR="0043052E">
        <w:rPr>
          <w:lang w:val="en-GB" w:eastAsia="pl-PL"/>
        </w:rPr>
        <w:t>8 (</w:t>
      </w:r>
      <w:r w:rsidR="0043052E" w:rsidRPr="0043052E">
        <w:rPr>
          <w:lang w:val="en-GB" w:eastAsia="pl-PL"/>
        </w:rPr>
        <w:t>64</w:t>
      </w:r>
      <w:r w:rsidR="0043052E">
        <w:rPr>
          <w:lang w:val="en-GB" w:eastAsia="pl-PL"/>
        </w:rPr>
        <w:t>,</w:t>
      </w:r>
      <w:r w:rsidR="0043052E" w:rsidRPr="0043052E">
        <w:rPr>
          <w:lang w:val="en-GB" w:eastAsia="pl-PL"/>
        </w:rPr>
        <w:t>657</w:t>
      </w:r>
      <w:r w:rsidR="0043052E">
        <w:rPr>
          <w:lang w:val="en-GB" w:eastAsia="pl-PL"/>
        </w:rPr>
        <w:t xml:space="preserve"> in 2020 and </w:t>
      </w:r>
      <w:r w:rsidR="0043052E" w:rsidRPr="0043052E">
        <w:rPr>
          <w:lang w:val="en-GB" w:eastAsia="pl-PL"/>
        </w:rPr>
        <w:t>10</w:t>
      </w:r>
      <w:r w:rsidR="0043052E">
        <w:rPr>
          <w:lang w:val="en-GB" w:eastAsia="pl-PL"/>
        </w:rPr>
        <w:t>3,001</w:t>
      </w:r>
      <w:r w:rsidR="00C43724">
        <w:rPr>
          <w:lang w:val="en-GB" w:eastAsia="pl-PL"/>
        </w:rPr>
        <w:t xml:space="preserve"> in 2021</w:t>
      </w:r>
      <w:r w:rsidR="0043052E">
        <w:rPr>
          <w:lang w:val="en-GB" w:eastAsia="pl-PL"/>
        </w:rPr>
        <w:t>)</w:t>
      </w:r>
      <w:r w:rsidR="00D21777">
        <w:rPr>
          <w:lang w:val="en-GB" w:eastAsia="pl-PL"/>
        </w:rPr>
        <w:t xml:space="preserve">, which is 17% more than expected </w:t>
      </w:r>
      <w:r w:rsidR="00D21777" w:rsidRPr="00D21777">
        <w:rPr>
          <w:lang w:val="en-GB" w:eastAsia="pl-PL"/>
        </w:rPr>
        <w:t>996</w:t>
      </w:r>
      <w:r w:rsidR="00D21777">
        <w:rPr>
          <w:lang w:val="en-GB" w:eastAsia="pl-PL"/>
        </w:rPr>
        <w:t>,</w:t>
      </w:r>
      <w:r w:rsidR="00D21777" w:rsidRPr="00D21777">
        <w:rPr>
          <w:lang w:val="en-GB" w:eastAsia="pl-PL"/>
        </w:rPr>
        <w:t>872</w:t>
      </w:r>
      <w:r w:rsidR="005711C1">
        <w:rPr>
          <w:lang w:val="en-GB" w:eastAsia="pl-PL"/>
        </w:rPr>
        <w:t>.</w:t>
      </w:r>
      <w:r w:rsidR="0043052E">
        <w:rPr>
          <w:lang w:val="en-GB" w:eastAsia="pl-PL"/>
        </w:rPr>
        <w:t xml:space="preserve"> These results are consistent with previous studies estimating excess deaths in Poland [</w:t>
      </w:r>
      <w:r w:rsidR="00B86588">
        <w:rPr>
          <w:lang w:val="en-GB" w:eastAsia="pl-PL"/>
        </w:rPr>
        <w:t>2</w:t>
      </w:r>
      <w:r w:rsidR="00DA7B10">
        <w:rPr>
          <w:lang w:val="en-GB" w:eastAsia="pl-PL"/>
        </w:rPr>
        <w:t>2</w:t>
      </w:r>
      <w:r w:rsidR="0043052E">
        <w:rPr>
          <w:lang w:val="en-GB" w:eastAsia="pl-PL"/>
        </w:rPr>
        <w:t>]</w:t>
      </w:r>
      <w:r w:rsidR="00512101">
        <w:rPr>
          <w:lang w:val="en-GB" w:eastAsia="pl-PL"/>
        </w:rPr>
        <w:t>.</w:t>
      </w:r>
    </w:p>
    <w:p w14:paraId="4F481164" w14:textId="77777777" w:rsidR="00843FEE" w:rsidRDefault="00B6719C" w:rsidP="00843FEE">
      <w:pPr>
        <w:keepNext/>
        <w:jc w:val="center"/>
      </w:pPr>
      <w:r>
        <w:rPr>
          <w:noProof/>
          <w:lang w:val="en-GB" w:eastAsia="pl-PL"/>
        </w:rPr>
        <w:lastRenderedPageBreak/>
        <w:drawing>
          <wp:inline distT="0" distB="0" distL="0" distR="0" wp14:anchorId="5288E808" wp14:editId="525E893A">
            <wp:extent cx="3803073" cy="3803073"/>
            <wp:effectExtent l="0" t="0" r="0" b="0"/>
            <wp:docPr id="9" name="Obraz 9"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mapa&#10;&#10;Opis wygenerowany automatyczni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5980" cy="3845980"/>
                    </a:xfrm>
                    <a:prstGeom prst="rect">
                      <a:avLst/>
                    </a:prstGeom>
                  </pic:spPr>
                </pic:pic>
              </a:graphicData>
            </a:graphic>
          </wp:inline>
        </w:drawing>
      </w:r>
    </w:p>
    <w:p w14:paraId="1A41192C" w14:textId="78112EFC" w:rsidR="00A06958" w:rsidRPr="00843FEE" w:rsidRDefault="00843FEE" w:rsidP="00843FEE">
      <w:pPr>
        <w:pStyle w:val="Legenda"/>
        <w:jc w:val="center"/>
        <w:rPr>
          <w:lang w:val="en-GB" w:eastAsia="pl-PL"/>
        </w:rPr>
      </w:pPr>
      <w:r w:rsidRPr="00843FEE">
        <w:rPr>
          <w:lang w:val="en-GB"/>
        </w:rPr>
        <w:t>Fig.</w:t>
      </w:r>
      <w:r>
        <w:rPr>
          <w:lang w:val="en-GB"/>
        </w:rPr>
        <w:t xml:space="preserve"> 1. Estimated excess deaths during COVID-19 pandemic in Poland.</w:t>
      </w:r>
    </w:p>
    <w:p w14:paraId="2ECD9DEF" w14:textId="14D6D951" w:rsidR="00A06958" w:rsidRDefault="0001593B" w:rsidP="00DC19D8">
      <w:pPr>
        <w:ind w:firstLine="708"/>
        <w:rPr>
          <w:lang w:val="en-GB" w:eastAsia="pl-PL"/>
        </w:rPr>
      </w:pPr>
      <w:r>
        <w:rPr>
          <w:lang w:val="en-GB" w:eastAsia="pl-PL"/>
        </w:rPr>
        <w:t>The estimated excess deaths</w:t>
      </w:r>
      <w:r w:rsidR="00ED17B5">
        <w:rPr>
          <w:lang w:val="en-GB" w:eastAsia="pl-PL"/>
        </w:rPr>
        <w:t xml:space="preserve"> per 10,000 population</w:t>
      </w:r>
      <w:r>
        <w:rPr>
          <w:lang w:val="en-GB" w:eastAsia="pl-PL"/>
        </w:rPr>
        <w:t xml:space="preserve"> is the outcome variable further in the modelling part. To control for socio-economic and demographic</w:t>
      </w:r>
      <w:r w:rsidR="00AB67E7">
        <w:rPr>
          <w:lang w:val="en-GB" w:eastAsia="pl-PL"/>
        </w:rPr>
        <w:t xml:space="preserve"> </w:t>
      </w:r>
      <w:r w:rsidR="00B47356">
        <w:rPr>
          <w:lang w:val="en-GB" w:eastAsia="pl-PL"/>
        </w:rPr>
        <w:t>confounders</w:t>
      </w:r>
      <w:r>
        <w:rPr>
          <w:lang w:val="en-GB" w:eastAsia="pl-PL"/>
        </w:rPr>
        <w:t xml:space="preserve">, the </w:t>
      </w:r>
      <w:r w:rsidR="00B16557">
        <w:rPr>
          <w:lang w:val="en-GB" w:eastAsia="pl-PL"/>
        </w:rPr>
        <w:t xml:space="preserve">dataset includes </w:t>
      </w:r>
      <w:r w:rsidR="00ED17B5">
        <w:rPr>
          <w:lang w:val="en-GB" w:eastAsia="pl-PL"/>
        </w:rPr>
        <w:t>covariates</w:t>
      </w:r>
      <w:r w:rsidR="00B16557">
        <w:rPr>
          <w:lang w:val="en-GB" w:eastAsia="pl-PL"/>
        </w:rPr>
        <w:t xml:space="preserve"> presented in table 1, along with their descriptive statistics</w:t>
      </w:r>
      <w:r w:rsidR="00860BB5">
        <w:rPr>
          <w:lang w:val="en-GB" w:eastAsia="pl-PL"/>
        </w:rPr>
        <w:t xml:space="preserve">. </w:t>
      </w:r>
      <w:r w:rsidR="00860BB5" w:rsidRPr="00860BB5">
        <w:rPr>
          <w:lang w:val="en-GB" w:eastAsia="pl-PL"/>
        </w:rPr>
        <w:t xml:space="preserve">These are </w:t>
      </w:r>
      <w:r w:rsidR="00ED17B5">
        <w:rPr>
          <w:lang w:val="en-GB" w:eastAsia="pl-PL"/>
        </w:rPr>
        <w:t>population density</w:t>
      </w:r>
      <w:r w:rsidR="00860BB5" w:rsidRPr="00860BB5">
        <w:rPr>
          <w:lang w:val="en-GB" w:eastAsia="pl-PL"/>
        </w:rPr>
        <w:t>, num</w:t>
      </w:r>
      <w:r w:rsidR="00ED17B5">
        <w:rPr>
          <w:lang w:val="en-GB" w:eastAsia="pl-PL"/>
        </w:rPr>
        <w:t>b</w:t>
      </w:r>
      <w:r w:rsidR="00860BB5" w:rsidRPr="00860BB5">
        <w:rPr>
          <w:lang w:val="en-GB" w:eastAsia="pl-PL"/>
        </w:rPr>
        <w:t>er of physicians</w:t>
      </w:r>
      <w:r w:rsidR="00860BB5">
        <w:rPr>
          <w:lang w:val="en-GB" w:eastAsia="pl-PL"/>
        </w:rPr>
        <w:t xml:space="preserve"> per 10,000 population, </w:t>
      </w:r>
      <w:r w:rsidR="00860BB5" w:rsidRPr="00860BB5">
        <w:rPr>
          <w:lang w:val="en-GB" w:eastAsia="pl-PL"/>
        </w:rPr>
        <w:t xml:space="preserve"> </w:t>
      </w:r>
      <w:r w:rsidR="00ED17B5">
        <w:rPr>
          <w:lang w:val="en-GB" w:eastAsia="pl-PL"/>
        </w:rPr>
        <w:t xml:space="preserve">percentage of population aged 65 </w:t>
      </w:r>
      <w:r w:rsidR="00C43724">
        <w:rPr>
          <w:lang w:val="en-GB" w:eastAsia="pl-PL"/>
        </w:rPr>
        <w:t>or</w:t>
      </w:r>
      <w:r w:rsidR="00ED17B5">
        <w:rPr>
          <w:lang w:val="en-GB" w:eastAsia="pl-PL"/>
        </w:rPr>
        <w:t xml:space="preserve"> more, houses per 100 population</w:t>
      </w:r>
      <w:r w:rsidR="00664006">
        <w:rPr>
          <w:lang w:val="en-GB" w:eastAsia="pl-PL"/>
        </w:rPr>
        <w:t>,</w:t>
      </w:r>
      <w:r w:rsidR="00ED17B5">
        <w:rPr>
          <w:lang w:val="en-GB" w:eastAsia="pl-PL"/>
        </w:rPr>
        <w:t xml:space="preserve"> total population, </w:t>
      </w:r>
      <w:r w:rsidR="009D7B23">
        <w:rPr>
          <w:lang w:val="en-GB" w:eastAsia="pl-PL"/>
        </w:rPr>
        <w:t>registered unemployment as a percentage of population</w:t>
      </w:r>
      <w:r w:rsidR="00664006">
        <w:rPr>
          <w:lang w:val="en-GB" w:eastAsia="pl-PL"/>
        </w:rPr>
        <w:t xml:space="preserve"> and percentage sewage accessibility, which serves as a proxy for low access to public services</w:t>
      </w:r>
      <w:r w:rsidR="009D7B23">
        <w:rPr>
          <w:lang w:val="en-GB" w:eastAsia="pl-PL"/>
        </w:rPr>
        <w:t>.</w:t>
      </w:r>
      <w:r w:rsidR="00330B7A">
        <w:rPr>
          <w:lang w:val="en-GB" w:eastAsia="pl-PL"/>
        </w:rPr>
        <w:t xml:space="preserve"> </w:t>
      </w:r>
      <w:r w:rsidR="00676C54">
        <w:rPr>
          <w:lang w:val="en-GB" w:eastAsia="pl-PL"/>
        </w:rPr>
        <w:t xml:space="preserve">After </w:t>
      </w:r>
      <w:r w:rsidR="00C43724">
        <w:rPr>
          <w:lang w:val="en-GB" w:eastAsia="pl-PL"/>
        </w:rPr>
        <w:t>merging</w:t>
      </w:r>
      <w:r w:rsidR="00676C54">
        <w:rPr>
          <w:lang w:val="en-GB" w:eastAsia="pl-PL"/>
        </w:rPr>
        <w:t xml:space="preserve"> every covariate the final dataset had 371 observations.</w:t>
      </w:r>
      <w:r w:rsidR="005E7C35">
        <w:rPr>
          <w:lang w:val="en-GB" w:eastAsia="pl-PL"/>
        </w:rPr>
        <w:t xml:space="preserve"> </w:t>
      </w:r>
    </w:p>
    <w:p w14:paraId="4D224D95" w14:textId="38073581" w:rsidR="00DC19D8" w:rsidRDefault="00DC19D8" w:rsidP="00DC19D8">
      <w:pPr>
        <w:ind w:firstLine="708"/>
        <w:rPr>
          <w:lang w:val="en-GB" w:eastAsia="pl-PL"/>
        </w:rPr>
      </w:pPr>
    </w:p>
    <w:p w14:paraId="079C70AE" w14:textId="179B7C62" w:rsidR="00DC19D8" w:rsidRDefault="00DC19D8" w:rsidP="00DC19D8">
      <w:pPr>
        <w:ind w:firstLine="708"/>
        <w:rPr>
          <w:lang w:val="en-GB" w:eastAsia="pl-PL"/>
        </w:rPr>
      </w:pPr>
    </w:p>
    <w:p w14:paraId="42FF85C8" w14:textId="5FBC1CC0" w:rsidR="00DC19D8" w:rsidRDefault="00DC19D8" w:rsidP="00DC19D8">
      <w:pPr>
        <w:ind w:firstLine="708"/>
        <w:rPr>
          <w:lang w:val="en-GB" w:eastAsia="pl-PL"/>
        </w:rPr>
      </w:pPr>
    </w:p>
    <w:p w14:paraId="4EA7DC73" w14:textId="18C0F46F" w:rsidR="00DC19D8" w:rsidRDefault="00DC19D8" w:rsidP="00DC19D8">
      <w:pPr>
        <w:ind w:firstLine="708"/>
        <w:rPr>
          <w:lang w:val="en-GB" w:eastAsia="pl-PL"/>
        </w:rPr>
      </w:pPr>
    </w:p>
    <w:p w14:paraId="3D6DF2D5" w14:textId="3E09AB2C" w:rsidR="00DC19D8" w:rsidRDefault="00DC19D8" w:rsidP="00DC19D8">
      <w:pPr>
        <w:ind w:firstLine="708"/>
        <w:rPr>
          <w:lang w:val="en-GB" w:eastAsia="pl-PL"/>
        </w:rPr>
      </w:pPr>
    </w:p>
    <w:p w14:paraId="13F89001" w14:textId="41B921BF" w:rsidR="00DC19D8" w:rsidRDefault="00DC19D8" w:rsidP="00DC19D8">
      <w:pPr>
        <w:ind w:firstLine="708"/>
        <w:rPr>
          <w:lang w:val="en-GB" w:eastAsia="pl-PL"/>
        </w:rPr>
      </w:pPr>
    </w:p>
    <w:p w14:paraId="76507CBE" w14:textId="08CE757F" w:rsidR="00DC19D8" w:rsidRDefault="00DC19D8" w:rsidP="00DC19D8">
      <w:pPr>
        <w:ind w:firstLine="708"/>
        <w:rPr>
          <w:lang w:val="en-GB" w:eastAsia="pl-PL"/>
        </w:rPr>
      </w:pPr>
    </w:p>
    <w:p w14:paraId="737E2EF9" w14:textId="4ADCFC3E" w:rsidR="00DC19D8" w:rsidRDefault="00DC19D8" w:rsidP="00DC19D8">
      <w:pPr>
        <w:ind w:firstLine="708"/>
        <w:rPr>
          <w:lang w:val="en-GB" w:eastAsia="pl-PL"/>
        </w:rPr>
      </w:pPr>
    </w:p>
    <w:p w14:paraId="1AC5C50C" w14:textId="30250DC4" w:rsidR="00DC19D8" w:rsidRDefault="00DC19D8" w:rsidP="00DC19D8">
      <w:pPr>
        <w:ind w:firstLine="708"/>
        <w:rPr>
          <w:lang w:val="en-GB" w:eastAsia="pl-PL"/>
        </w:rPr>
      </w:pPr>
    </w:p>
    <w:p w14:paraId="188DD8B8" w14:textId="14BFCD62" w:rsidR="00DC19D8" w:rsidRDefault="00DC19D8" w:rsidP="00DC19D8">
      <w:pPr>
        <w:ind w:firstLine="708"/>
        <w:rPr>
          <w:lang w:val="en-GB" w:eastAsia="pl-PL"/>
        </w:rPr>
      </w:pPr>
    </w:p>
    <w:p w14:paraId="1D36E778" w14:textId="5E5AA947" w:rsidR="00DC19D8" w:rsidRDefault="00DC19D8" w:rsidP="00DC19D8">
      <w:pPr>
        <w:ind w:firstLine="708"/>
        <w:rPr>
          <w:lang w:val="en-GB" w:eastAsia="pl-PL"/>
        </w:rPr>
      </w:pPr>
    </w:p>
    <w:p w14:paraId="571CFBF5" w14:textId="77777777" w:rsidR="00DC19D8" w:rsidRPr="00860BB5" w:rsidRDefault="00DC19D8" w:rsidP="00DC19D8">
      <w:pPr>
        <w:ind w:firstLine="708"/>
        <w:rPr>
          <w:lang w:val="en-GB" w:eastAsia="pl-PL"/>
        </w:rPr>
      </w:pPr>
    </w:p>
    <w:p w14:paraId="0636EB48" w14:textId="207BA1C7" w:rsidR="00DC19D8" w:rsidRPr="00DC19D8" w:rsidRDefault="00DC19D8" w:rsidP="00DC19D8">
      <w:pPr>
        <w:pStyle w:val="Legenda"/>
        <w:keepNext/>
        <w:rPr>
          <w:lang w:val="en-GB"/>
        </w:rPr>
      </w:pPr>
      <w:r w:rsidRPr="00DC19D8">
        <w:rPr>
          <w:lang w:val="en-GB"/>
        </w:rPr>
        <w:lastRenderedPageBreak/>
        <w:t xml:space="preserve">Table </w:t>
      </w:r>
      <w:r>
        <w:fldChar w:fldCharType="begin"/>
      </w:r>
      <w:r w:rsidRPr="00DC19D8">
        <w:rPr>
          <w:lang w:val="en-GB"/>
        </w:rPr>
        <w:instrText xml:space="preserve"> SEQ Tabela \* ARABIC </w:instrText>
      </w:r>
      <w:r>
        <w:fldChar w:fldCharType="separate"/>
      </w:r>
      <w:r w:rsidR="00950FF4">
        <w:rPr>
          <w:noProof/>
          <w:lang w:val="en-GB"/>
        </w:rPr>
        <w:t>1</w:t>
      </w:r>
      <w:r>
        <w:fldChar w:fldCharType="end"/>
      </w:r>
      <w:r w:rsidRPr="00DC19D8">
        <w:rPr>
          <w:lang w:val="en-GB"/>
        </w:rPr>
        <w:t>. Model covariates and t</w:t>
      </w:r>
      <w:r>
        <w:rPr>
          <w:lang w:val="en-GB"/>
        </w:rPr>
        <w:t>heir descriptive statistics. (n = 371)</w:t>
      </w:r>
    </w:p>
    <w:tbl>
      <w:tblPr>
        <w:tblStyle w:val="Tabela-Siatka"/>
        <w:tblW w:w="0" w:type="auto"/>
        <w:tblLook w:val="04A0" w:firstRow="1" w:lastRow="0" w:firstColumn="1" w:lastColumn="0" w:noHBand="0" w:noVBand="1"/>
      </w:tblPr>
      <w:tblGrid>
        <w:gridCol w:w="1987"/>
        <w:gridCol w:w="1088"/>
        <w:gridCol w:w="953"/>
        <w:gridCol w:w="901"/>
        <w:gridCol w:w="956"/>
        <w:gridCol w:w="999"/>
        <w:gridCol w:w="1123"/>
        <w:gridCol w:w="1055"/>
      </w:tblGrid>
      <w:tr w:rsidR="00EC5CCA" w14:paraId="545970D7" w14:textId="77777777" w:rsidTr="00DC19D8">
        <w:tc>
          <w:tcPr>
            <w:tcW w:w="1987" w:type="dxa"/>
          </w:tcPr>
          <w:p w14:paraId="2C4A43F1" w14:textId="65AA5F4C" w:rsidR="005028B4" w:rsidRDefault="005028B4" w:rsidP="005028B4">
            <w:pPr>
              <w:rPr>
                <w:lang w:val="en-GB" w:eastAsia="pl-PL"/>
              </w:rPr>
            </w:pPr>
            <w:r>
              <w:rPr>
                <w:lang w:val="en-GB" w:eastAsia="pl-PL"/>
              </w:rPr>
              <w:t>Variable</w:t>
            </w:r>
          </w:p>
        </w:tc>
        <w:tc>
          <w:tcPr>
            <w:tcW w:w="1088" w:type="dxa"/>
          </w:tcPr>
          <w:p w14:paraId="381D4E2A" w14:textId="65E461D3" w:rsidR="005028B4" w:rsidRDefault="005028B4" w:rsidP="005028B4">
            <w:pPr>
              <w:rPr>
                <w:lang w:val="en-GB" w:eastAsia="pl-PL"/>
              </w:rPr>
            </w:pPr>
            <w:r>
              <w:rPr>
                <w:lang w:val="en-GB" w:eastAsia="pl-PL"/>
              </w:rPr>
              <w:t>Minimum</w:t>
            </w:r>
          </w:p>
        </w:tc>
        <w:tc>
          <w:tcPr>
            <w:tcW w:w="953" w:type="dxa"/>
          </w:tcPr>
          <w:p w14:paraId="574C8463" w14:textId="77EA3A2A" w:rsidR="005028B4" w:rsidRDefault="005028B4" w:rsidP="005028B4">
            <w:pPr>
              <w:rPr>
                <w:lang w:val="en-GB" w:eastAsia="pl-PL"/>
              </w:rPr>
            </w:pPr>
            <w:r>
              <w:rPr>
                <w:lang w:val="en-GB" w:eastAsia="pl-PL"/>
              </w:rPr>
              <w:t>1</w:t>
            </w:r>
            <w:r w:rsidRPr="005028B4">
              <w:rPr>
                <w:vertAlign w:val="superscript"/>
                <w:lang w:val="en-GB" w:eastAsia="pl-PL"/>
              </w:rPr>
              <w:t>st</w:t>
            </w:r>
            <w:r>
              <w:rPr>
                <w:lang w:val="en-GB" w:eastAsia="pl-PL"/>
              </w:rPr>
              <w:t xml:space="preserve"> quantile</w:t>
            </w:r>
          </w:p>
        </w:tc>
        <w:tc>
          <w:tcPr>
            <w:tcW w:w="901" w:type="dxa"/>
          </w:tcPr>
          <w:p w14:paraId="2D7FAFB8" w14:textId="1BCC2A12" w:rsidR="005028B4" w:rsidRDefault="005028B4" w:rsidP="005028B4">
            <w:pPr>
              <w:rPr>
                <w:lang w:val="en-GB" w:eastAsia="pl-PL"/>
              </w:rPr>
            </w:pPr>
            <w:r>
              <w:rPr>
                <w:lang w:val="en-GB" w:eastAsia="pl-PL"/>
              </w:rPr>
              <w:t>Median</w:t>
            </w:r>
          </w:p>
        </w:tc>
        <w:tc>
          <w:tcPr>
            <w:tcW w:w="956" w:type="dxa"/>
          </w:tcPr>
          <w:p w14:paraId="1684F2F3" w14:textId="43D0FE08" w:rsidR="005028B4" w:rsidRDefault="005028B4" w:rsidP="005028B4">
            <w:pPr>
              <w:rPr>
                <w:lang w:val="en-GB" w:eastAsia="pl-PL"/>
              </w:rPr>
            </w:pPr>
            <w:r>
              <w:rPr>
                <w:lang w:val="en-GB" w:eastAsia="pl-PL"/>
              </w:rPr>
              <w:t>Average</w:t>
            </w:r>
          </w:p>
        </w:tc>
        <w:tc>
          <w:tcPr>
            <w:tcW w:w="999" w:type="dxa"/>
          </w:tcPr>
          <w:p w14:paraId="0569043C" w14:textId="1F53013C" w:rsidR="005028B4" w:rsidRDefault="005028B4" w:rsidP="005028B4">
            <w:pPr>
              <w:rPr>
                <w:lang w:val="en-GB" w:eastAsia="pl-PL"/>
              </w:rPr>
            </w:pPr>
            <w:r>
              <w:rPr>
                <w:lang w:val="en-GB" w:eastAsia="pl-PL"/>
              </w:rPr>
              <w:t>3</w:t>
            </w:r>
            <w:r w:rsidRPr="005028B4">
              <w:rPr>
                <w:vertAlign w:val="superscript"/>
                <w:lang w:val="en-GB" w:eastAsia="pl-PL"/>
              </w:rPr>
              <w:t>rd</w:t>
            </w:r>
            <w:r>
              <w:rPr>
                <w:lang w:val="en-GB" w:eastAsia="pl-PL"/>
              </w:rPr>
              <w:t xml:space="preserve"> quantile</w:t>
            </w:r>
          </w:p>
        </w:tc>
        <w:tc>
          <w:tcPr>
            <w:tcW w:w="1123" w:type="dxa"/>
          </w:tcPr>
          <w:p w14:paraId="28D42EDD" w14:textId="08E4EA8D" w:rsidR="005028B4" w:rsidRDefault="005028B4" w:rsidP="005028B4">
            <w:pPr>
              <w:rPr>
                <w:lang w:val="en-GB" w:eastAsia="pl-PL"/>
              </w:rPr>
            </w:pPr>
            <w:r>
              <w:rPr>
                <w:lang w:val="en-GB" w:eastAsia="pl-PL"/>
              </w:rPr>
              <w:t>Maximum</w:t>
            </w:r>
          </w:p>
        </w:tc>
        <w:tc>
          <w:tcPr>
            <w:tcW w:w="1055" w:type="dxa"/>
          </w:tcPr>
          <w:p w14:paraId="6F16AF8C" w14:textId="213ADA51" w:rsidR="005028B4" w:rsidRDefault="005028B4" w:rsidP="005028B4">
            <w:pPr>
              <w:rPr>
                <w:lang w:val="en-GB" w:eastAsia="pl-PL"/>
              </w:rPr>
            </w:pPr>
            <w:r>
              <w:rPr>
                <w:lang w:val="en-GB" w:eastAsia="pl-PL"/>
              </w:rPr>
              <w:t>Standard deviation</w:t>
            </w:r>
          </w:p>
        </w:tc>
      </w:tr>
      <w:tr w:rsidR="00EC5CCA" w14:paraId="00CBD9C9" w14:textId="77777777" w:rsidTr="00DC19D8">
        <w:tc>
          <w:tcPr>
            <w:tcW w:w="1987" w:type="dxa"/>
          </w:tcPr>
          <w:p w14:paraId="064AC000" w14:textId="45623D63" w:rsidR="005028B4" w:rsidRDefault="005028B4" w:rsidP="005028B4">
            <w:pPr>
              <w:rPr>
                <w:lang w:val="en-GB" w:eastAsia="pl-PL"/>
              </w:rPr>
            </w:pPr>
            <w:r>
              <w:rPr>
                <w:lang w:val="en-GB" w:eastAsia="pl-PL"/>
              </w:rPr>
              <w:t>Excess deaths per 10,000 population</w:t>
            </w:r>
          </w:p>
        </w:tc>
        <w:tc>
          <w:tcPr>
            <w:tcW w:w="1088" w:type="dxa"/>
          </w:tcPr>
          <w:p w14:paraId="7CB475F2" w14:textId="0CDCC899" w:rsidR="005028B4" w:rsidRDefault="005028B4" w:rsidP="005028B4">
            <w:pPr>
              <w:rPr>
                <w:lang w:val="en-GB" w:eastAsia="pl-PL"/>
              </w:rPr>
            </w:pPr>
            <w:r>
              <w:rPr>
                <w:lang w:val="en-GB" w:eastAsia="pl-PL"/>
              </w:rPr>
              <w:t>9</w:t>
            </w:r>
          </w:p>
        </w:tc>
        <w:tc>
          <w:tcPr>
            <w:tcW w:w="953" w:type="dxa"/>
          </w:tcPr>
          <w:p w14:paraId="321DBCBA" w14:textId="10B12417" w:rsidR="005028B4" w:rsidRDefault="005028B4" w:rsidP="005028B4">
            <w:pPr>
              <w:rPr>
                <w:lang w:val="en-GB" w:eastAsia="pl-PL"/>
              </w:rPr>
            </w:pPr>
            <w:r>
              <w:rPr>
                <w:lang w:val="en-GB" w:eastAsia="pl-PL"/>
              </w:rPr>
              <w:t>37</w:t>
            </w:r>
          </w:p>
        </w:tc>
        <w:tc>
          <w:tcPr>
            <w:tcW w:w="901" w:type="dxa"/>
          </w:tcPr>
          <w:p w14:paraId="39DDF021" w14:textId="17958AFF" w:rsidR="005028B4" w:rsidRDefault="005028B4" w:rsidP="005028B4">
            <w:pPr>
              <w:rPr>
                <w:lang w:val="en-GB" w:eastAsia="pl-PL"/>
              </w:rPr>
            </w:pPr>
            <w:r>
              <w:rPr>
                <w:lang w:val="en-GB" w:eastAsia="pl-PL"/>
              </w:rPr>
              <w:t>45</w:t>
            </w:r>
          </w:p>
        </w:tc>
        <w:tc>
          <w:tcPr>
            <w:tcW w:w="956" w:type="dxa"/>
          </w:tcPr>
          <w:p w14:paraId="1252038C" w14:textId="4FEBC477" w:rsidR="005028B4" w:rsidRDefault="005028B4" w:rsidP="005028B4">
            <w:pPr>
              <w:rPr>
                <w:lang w:val="en-GB" w:eastAsia="pl-PL"/>
              </w:rPr>
            </w:pPr>
            <w:r>
              <w:rPr>
                <w:lang w:val="en-GB" w:eastAsia="pl-PL"/>
              </w:rPr>
              <w:t>46</w:t>
            </w:r>
            <w:r w:rsidR="00DC19D8">
              <w:rPr>
                <w:lang w:val="en-GB" w:eastAsia="pl-PL"/>
              </w:rPr>
              <w:t>.</w:t>
            </w:r>
            <w:r>
              <w:rPr>
                <w:lang w:val="en-GB" w:eastAsia="pl-PL"/>
              </w:rPr>
              <w:t>7</w:t>
            </w:r>
          </w:p>
        </w:tc>
        <w:tc>
          <w:tcPr>
            <w:tcW w:w="999" w:type="dxa"/>
          </w:tcPr>
          <w:p w14:paraId="6F5ED85D" w14:textId="09FC0F8D" w:rsidR="005028B4" w:rsidRDefault="005028B4" w:rsidP="005028B4">
            <w:pPr>
              <w:rPr>
                <w:lang w:val="en-GB" w:eastAsia="pl-PL"/>
              </w:rPr>
            </w:pPr>
            <w:r>
              <w:rPr>
                <w:lang w:val="en-GB" w:eastAsia="pl-PL"/>
              </w:rPr>
              <w:t>55</w:t>
            </w:r>
          </w:p>
        </w:tc>
        <w:tc>
          <w:tcPr>
            <w:tcW w:w="1123" w:type="dxa"/>
          </w:tcPr>
          <w:p w14:paraId="249F6511" w14:textId="0FA374F7" w:rsidR="005028B4" w:rsidRDefault="005028B4" w:rsidP="005028B4">
            <w:pPr>
              <w:rPr>
                <w:lang w:val="en-GB" w:eastAsia="pl-PL"/>
              </w:rPr>
            </w:pPr>
            <w:r>
              <w:rPr>
                <w:lang w:val="en-GB" w:eastAsia="pl-PL"/>
              </w:rPr>
              <w:t>124</w:t>
            </w:r>
          </w:p>
        </w:tc>
        <w:tc>
          <w:tcPr>
            <w:tcW w:w="1055" w:type="dxa"/>
          </w:tcPr>
          <w:p w14:paraId="11F50BA1" w14:textId="0EE909E3" w:rsidR="005028B4" w:rsidRDefault="005028B4" w:rsidP="005028B4">
            <w:pPr>
              <w:rPr>
                <w:lang w:val="en-GB" w:eastAsia="pl-PL"/>
              </w:rPr>
            </w:pPr>
            <w:r>
              <w:rPr>
                <w:lang w:val="en-GB" w:eastAsia="pl-PL"/>
              </w:rPr>
              <w:t>14</w:t>
            </w:r>
            <w:r w:rsidR="00DC19D8">
              <w:rPr>
                <w:lang w:val="en-GB" w:eastAsia="pl-PL"/>
              </w:rPr>
              <w:t>.</w:t>
            </w:r>
            <w:r>
              <w:rPr>
                <w:lang w:val="en-GB" w:eastAsia="pl-PL"/>
              </w:rPr>
              <w:t>9</w:t>
            </w:r>
          </w:p>
        </w:tc>
      </w:tr>
      <w:tr w:rsidR="00EC5CCA" w14:paraId="100CE794" w14:textId="77777777" w:rsidTr="00DC19D8">
        <w:tc>
          <w:tcPr>
            <w:tcW w:w="1987" w:type="dxa"/>
          </w:tcPr>
          <w:p w14:paraId="276EB3A3" w14:textId="730208E6" w:rsidR="005028B4" w:rsidRDefault="005028B4" w:rsidP="005028B4">
            <w:pPr>
              <w:rPr>
                <w:lang w:val="en-GB" w:eastAsia="pl-PL"/>
              </w:rPr>
            </w:pPr>
            <w:r>
              <w:rPr>
                <w:lang w:val="en-GB" w:eastAsia="pl-PL"/>
              </w:rPr>
              <w:t xml:space="preserve">Population per </w:t>
            </w:r>
            <w:r w:rsidR="004738C4">
              <w:rPr>
                <w:lang w:val="en-GB" w:eastAsia="pl-PL"/>
              </w:rPr>
              <w:t>1</w:t>
            </w:r>
            <w:r>
              <w:rPr>
                <w:lang w:val="en-GB" w:eastAsia="pl-PL"/>
              </w:rPr>
              <w:t xml:space="preserve"> km square</w:t>
            </w:r>
          </w:p>
        </w:tc>
        <w:tc>
          <w:tcPr>
            <w:tcW w:w="1088" w:type="dxa"/>
          </w:tcPr>
          <w:p w14:paraId="5CEE2FDC" w14:textId="23B8B544" w:rsidR="005028B4" w:rsidRDefault="005028B4" w:rsidP="005028B4">
            <w:pPr>
              <w:rPr>
                <w:lang w:val="en-GB" w:eastAsia="pl-PL"/>
              </w:rPr>
            </w:pPr>
            <w:r>
              <w:rPr>
                <w:lang w:val="en-GB" w:eastAsia="pl-PL"/>
              </w:rPr>
              <w:t>2</w:t>
            </w:r>
            <w:r w:rsidR="00DC19D8">
              <w:rPr>
                <w:lang w:val="en-GB" w:eastAsia="pl-PL"/>
              </w:rPr>
              <w:t>.</w:t>
            </w:r>
            <w:r>
              <w:rPr>
                <w:lang w:val="en-GB" w:eastAsia="pl-PL"/>
              </w:rPr>
              <w:t>89</w:t>
            </w:r>
          </w:p>
        </w:tc>
        <w:tc>
          <w:tcPr>
            <w:tcW w:w="953" w:type="dxa"/>
          </w:tcPr>
          <w:p w14:paraId="38AEE061" w14:textId="54B2A356" w:rsidR="005028B4" w:rsidRDefault="005028B4" w:rsidP="005028B4">
            <w:pPr>
              <w:rPr>
                <w:lang w:val="en-GB" w:eastAsia="pl-PL"/>
              </w:rPr>
            </w:pPr>
            <w:r>
              <w:rPr>
                <w:lang w:val="en-GB" w:eastAsia="pl-PL"/>
              </w:rPr>
              <w:t>4</w:t>
            </w:r>
            <w:r w:rsidR="00DC19D8">
              <w:rPr>
                <w:lang w:val="en-GB" w:eastAsia="pl-PL"/>
              </w:rPr>
              <w:t>.</w:t>
            </w:r>
            <w:r>
              <w:rPr>
                <w:lang w:val="en-GB" w:eastAsia="pl-PL"/>
              </w:rPr>
              <w:t>06</w:t>
            </w:r>
          </w:p>
        </w:tc>
        <w:tc>
          <w:tcPr>
            <w:tcW w:w="901" w:type="dxa"/>
          </w:tcPr>
          <w:p w14:paraId="27E2B61E" w14:textId="1B0B81B4" w:rsidR="005028B4" w:rsidRDefault="005028B4" w:rsidP="005028B4">
            <w:pPr>
              <w:rPr>
                <w:lang w:val="en-GB" w:eastAsia="pl-PL"/>
              </w:rPr>
            </w:pPr>
            <w:r>
              <w:rPr>
                <w:lang w:val="en-GB" w:eastAsia="pl-PL"/>
              </w:rPr>
              <w:t>4</w:t>
            </w:r>
            <w:r w:rsidR="00DC19D8">
              <w:rPr>
                <w:lang w:val="en-GB" w:eastAsia="pl-PL"/>
              </w:rPr>
              <w:t>.</w:t>
            </w:r>
            <w:r>
              <w:rPr>
                <w:lang w:val="en-GB" w:eastAsia="pl-PL"/>
              </w:rPr>
              <w:t>49</w:t>
            </w:r>
          </w:p>
        </w:tc>
        <w:tc>
          <w:tcPr>
            <w:tcW w:w="956" w:type="dxa"/>
          </w:tcPr>
          <w:p w14:paraId="3F715E50" w14:textId="1F449FAF" w:rsidR="005028B4" w:rsidRDefault="005028B4" w:rsidP="005028B4">
            <w:pPr>
              <w:rPr>
                <w:lang w:val="en-GB" w:eastAsia="pl-PL"/>
              </w:rPr>
            </w:pPr>
            <w:r>
              <w:rPr>
                <w:lang w:val="en-GB" w:eastAsia="pl-PL"/>
              </w:rPr>
              <w:t>4</w:t>
            </w:r>
            <w:r w:rsidR="00DC19D8">
              <w:rPr>
                <w:lang w:val="en-GB" w:eastAsia="pl-PL"/>
              </w:rPr>
              <w:t>.</w:t>
            </w:r>
            <w:r>
              <w:rPr>
                <w:lang w:val="en-GB" w:eastAsia="pl-PL"/>
              </w:rPr>
              <w:t>9</w:t>
            </w:r>
          </w:p>
        </w:tc>
        <w:tc>
          <w:tcPr>
            <w:tcW w:w="999" w:type="dxa"/>
          </w:tcPr>
          <w:p w14:paraId="7B3BEC7D" w14:textId="7364909B" w:rsidR="005028B4" w:rsidRDefault="005028B4" w:rsidP="005028B4">
            <w:pPr>
              <w:rPr>
                <w:lang w:val="en-GB" w:eastAsia="pl-PL"/>
              </w:rPr>
            </w:pPr>
            <w:r>
              <w:rPr>
                <w:lang w:val="en-GB" w:eastAsia="pl-PL"/>
              </w:rPr>
              <w:t>5</w:t>
            </w:r>
            <w:r w:rsidR="00DC19D8">
              <w:rPr>
                <w:lang w:val="en-GB" w:eastAsia="pl-PL"/>
              </w:rPr>
              <w:t>.</w:t>
            </w:r>
            <w:r>
              <w:rPr>
                <w:lang w:val="en-GB" w:eastAsia="pl-PL"/>
              </w:rPr>
              <w:t>26</w:t>
            </w:r>
          </w:p>
        </w:tc>
        <w:tc>
          <w:tcPr>
            <w:tcW w:w="1123" w:type="dxa"/>
          </w:tcPr>
          <w:p w14:paraId="44EC77EA" w14:textId="35FE6A93" w:rsidR="005028B4" w:rsidRDefault="005028B4" w:rsidP="005028B4">
            <w:pPr>
              <w:rPr>
                <w:lang w:val="en-GB" w:eastAsia="pl-PL"/>
              </w:rPr>
            </w:pPr>
            <w:r>
              <w:rPr>
                <w:lang w:val="en-GB" w:eastAsia="pl-PL"/>
              </w:rPr>
              <w:t>8</w:t>
            </w:r>
            <w:r w:rsidR="00DC19D8">
              <w:rPr>
                <w:lang w:val="en-GB" w:eastAsia="pl-PL"/>
              </w:rPr>
              <w:t>.</w:t>
            </w:r>
            <w:r>
              <w:rPr>
                <w:lang w:val="en-GB" w:eastAsia="pl-PL"/>
              </w:rPr>
              <w:t>19</w:t>
            </w:r>
          </w:p>
        </w:tc>
        <w:tc>
          <w:tcPr>
            <w:tcW w:w="1055" w:type="dxa"/>
          </w:tcPr>
          <w:p w14:paraId="3EC11344" w14:textId="6166816E" w:rsidR="005028B4" w:rsidRDefault="005028B4" w:rsidP="005028B4">
            <w:pPr>
              <w:rPr>
                <w:lang w:val="en-GB" w:eastAsia="pl-PL"/>
              </w:rPr>
            </w:pPr>
            <w:r>
              <w:rPr>
                <w:lang w:val="en-GB" w:eastAsia="pl-PL"/>
              </w:rPr>
              <w:t>1</w:t>
            </w:r>
            <w:r w:rsidR="00DC19D8">
              <w:rPr>
                <w:lang w:val="en-GB" w:eastAsia="pl-PL"/>
              </w:rPr>
              <w:t>.</w:t>
            </w:r>
            <w:r>
              <w:rPr>
                <w:lang w:val="en-GB" w:eastAsia="pl-PL"/>
              </w:rPr>
              <w:t>25</w:t>
            </w:r>
          </w:p>
        </w:tc>
      </w:tr>
      <w:tr w:rsidR="00EC5CCA" w14:paraId="122EE286" w14:textId="77777777" w:rsidTr="00DC19D8">
        <w:tc>
          <w:tcPr>
            <w:tcW w:w="1987" w:type="dxa"/>
          </w:tcPr>
          <w:p w14:paraId="5A1CE45E" w14:textId="4DF7F904" w:rsidR="005028B4" w:rsidRDefault="005028B4" w:rsidP="005028B4">
            <w:pPr>
              <w:rPr>
                <w:lang w:val="en-GB" w:eastAsia="pl-PL"/>
              </w:rPr>
            </w:pPr>
            <w:r>
              <w:rPr>
                <w:lang w:val="en-GB" w:eastAsia="pl-PL"/>
              </w:rPr>
              <w:t>Working physicians per 10,000 population</w:t>
            </w:r>
          </w:p>
        </w:tc>
        <w:tc>
          <w:tcPr>
            <w:tcW w:w="1088" w:type="dxa"/>
          </w:tcPr>
          <w:p w14:paraId="2171CE8E" w14:textId="48CAF05D" w:rsidR="005028B4" w:rsidRDefault="005028B4" w:rsidP="005028B4">
            <w:pPr>
              <w:rPr>
                <w:lang w:val="en-GB" w:eastAsia="pl-PL"/>
              </w:rPr>
            </w:pPr>
            <w:r>
              <w:rPr>
                <w:lang w:val="en-GB" w:eastAsia="pl-PL"/>
              </w:rPr>
              <w:t>0</w:t>
            </w:r>
            <w:r w:rsidR="00DC19D8">
              <w:rPr>
                <w:lang w:val="en-GB" w:eastAsia="pl-PL"/>
              </w:rPr>
              <w:t>.</w:t>
            </w:r>
            <w:r>
              <w:rPr>
                <w:lang w:val="en-GB" w:eastAsia="pl-PL"/>
              </w:rPr>
              <w:t>8</w:t>
            </w:r>
          </w:p>
        </w:tc>
        <w:tc>
          <w:tcPr>
            <w:tcW w:w="953" w:type="dxa"/>
          </w:tcPr>
          <w:p w14:paraId="260DE059" w14:textId="7A196B53" w:rsidR="005028B4" w:rsidRDefault="005028B4" w:rsidP="005028B4">
            <w:pPr>
              <w:rPr>
                <w:lang w:val="en-GB" w:eastAsia="pl-PL"/>
              </w:rPr>
            </w:pPr>
            <w:r>
              <w:rPr>
                <w:lang w:val="en-GB" w:eastAsia="pl-PL"/>
              </w:rPr>
              <w:t>9</w:t>
            </w:r>
            <w:r w:rsidR="00DC19D8">
              <w:rPr>
                <w:lang w:val="en-GB" w:eastAsia="pl-PL"/>
              </w:rPr>
              <w:t>.</w:t>
            </w:r>
            <w:r>
              <w:rPr>
                <w:lang w:val="en-GB" w:eastAsia="pl-PL"/>
              </w:rPr>
              <w:t>5</w:t>
            </w:r>
          </w:p>
        </w:tc>
        <w:tc>
          <w:tcPr>
            <w:tcW w:w="901" w:type="dxa"/>
          </w:tcPr>
          <w:p w14:paraId="7D648A19" w14:textId="31D21D76" w:rsidR="005028B4" w:rsidRDefault="001F3D2F" w:rsidP="005028B4">
            <w:pPr>
              <w:rPr>
                <w:lang w:val="en-GB" w:eastAsia="pl-PL"/>
              </w:rPr>
            </w:pPr>
            <w:r>
              <w:rPr>
                <w:lang w:val="en-GB" w:eastAsia="pl-PL"/>
              </w:rPr>
              <w:t>12</w:t>
            </w:r>
            <w:r w:rsidR="00DC19D8">
              <w:rPr>
                <w:lang w:val="en-GB" w:eastAsia="pl-PL"/>
              </w:rPr>
              <w:t>.</w:t>
            </w:r>
            <w:r>
              <w:rPr>
                <w:lang w:val="en-GB" w:eastAsia="pl-PL"/>
              </w:rPr>
              <w:t>9</w:t>
            </w:r>
          </w:p>
        </w:tc>
        <w:tc>
          <w:tcPr>
            <w:tcW w:w="956" w:type="dxa"/>
          </w:tcPr>
          <w:p w14:paraId="1512E422" w14:textId="5B615A7D" w:rsidR="005028B4" w:rsidRDefault="001F3D2F" w:rsidP="005028B4">
            <w:pPr>
              <w:rPr>
                <w:lang w:val="en-GB" w:eastAsia="pl-PL"/>
              </w:rPr>
            </w:pPr>
            <w:r>
              <w:rPr>
                <w:lang w:val="en-GB" w:eastAsia="pl-PL"/>
              </w:rPr>
              <w:t>17</w:t>
            </w:r>
            <w:r w:rsidR="00DC19D8">
              <w:rPr>
                <w:lang w:val="en-GB" w:eastAsia="pl-PL"/>
              </w:rPr>
              <w:t>.</w:t>
            </w:r>
            <w:r>
              <w:rPr>
                <w:lang w:val="en-GB" w:eastAsia="pl-PL"/>
              </w:rPr>
              <w:t>5</w:t>
            </w:r>
          </w:p>
        </w:tc>
        <w:tc>
          <w:tcPr>
            <w:tcW w:w="999" w:type="dxa"/>
          </w:tcPr>
          <w:p w14:paraId="10C6BA5B" w14:textId="6C470022" w:rsidR="005028B4" w:rsidRDefault="001F3D2F" w:rsidP="005028B4">
            <w:pPr>
              <w:rPr>
                <w:lang w:val="en-GB" w:eastAsia="pl-PL"/>
              </w:rPr>
            </w:pPr>
            <w:r>
              <w:rPr>
                <w:lang w:val="en-GB" w:eastAsia="pl-PL"/>
              </w:rPr>
              <w:t>19</w:t>
            </w:r>
            <w:r w:rsidR="00DC19D8">
              <w:rPr>
                <w:lang w:val="en-GB" w:eastAsia="pl-PL"/>
              </w:rPr>
              <w:t>.</w:t>
            </w:r>
            <w:r>
              <w:rPr>
                <w:lang w:val="en-GB" w:eastAsia="pl-PL"/>
              </w:rPr>
              <w:t>6</w:t>
            </w:r>
          </w:p>
        </w:tc>
        <w:tc>
          <w:tcPr>
            <w:tcW w:w="1123" w:type="dxa"/>
          </w:tcPr>
          <w:p w14:paraId="32E7EBE8" w14:textId="0C718F07" w:rsidR="005028B4" w:rsidRDefault="001F3D2F" w:rsidP="005028B4">
            <w:pPr>
              <w:rPr>
                <w:lang w:val="en-GB" w:eastAsia="pl-PL"/>
              </w:rPr>
            </w:pPr>
            <w:r>
              <w:rPr>
                <w:lang w:val="en-GB" w:eastAsia="pl-PL"/>
              </w:rPr>
              <w:t>81</w:t>
            </w:r>
            <w:r w:rsidR="00DC19D8">
              <w:rPr>
                <w:lang w:val="en-GB" w:eastAsia="pl-PL"/>
              </w:rPr>
              <w:t>.</w:t>
            </w:r>
            <w:r>
              <w:rPr>
                <w:lang w:val="en-GB" w:eastAsia="pl-PL"/>
              </w:rPr>
              <w:t>7</w:t>
            </w:r>
          </w:p>
        </w:tc>
        <w:tc>
          <w:tcPr>
            <w:tcW w:w="1055" w:type="dxa"/>
          </w:tcPr>
          <w:p w14:paraId="0651FBA0" w14:textId="46039B98" w:rsidR="005028B4" w:rsidRDefault="001F3D2F" w:rsidP="005028B4">
            <w:pPr>
              <w:rPr>
                <w:lang w:val="en-GB" w:eastAsia="pl-PL"/>
              </w:rPr>
            </w:pPr>
            <w:r>
              <w:rPr>
                <w:lang w:val="en-GB" w:eastAsia="pl-PL"/>
              </w:rPr>
              <w:t>14</w:t>
            </w:r>
            <w:r w:rsidR="00DC19D8">
              <w:rPr>
                <w:lang w:val="en-GB" w:eastAsia="pl-PL"/>
              </w:rPr>
              <w:t>.</w:t>
            </w:r>
            <w:r>
              <w:rPr>
                <w:lang w:val="en-GB" w:eastAsia="pl-PL"/>
              </w:rPr>
              <w:t>2</w:t>
            </w:r>
          </w:p>
        </w:tc>
      </w:tr>
      <w:tr w:rsidR="00EC5CCA" w14:paraId="2AED9594" w14:textId="77777777" w:rsidTr="00DC19D8">
        <w:tc>
          <w:tcPr>
            <w:tcW w:w="1987" w:type="dxa"/>
          </w:tcPr>
          <w:p w14:paraId="2BB4E767" w14:textId="2CFA1B9B" w:rsidR="005028B4" w:rsidRDefault="001F3D2F" w:rsidP="005028B4">
            <w:pPr>
              <w:rPr>
                <w:lang w:val="en-GB" w:eastAsia="pl-PL"/>
              </w:rPr>
            </w:pPr>
            <w:r>
              <w:rPr>
                <w:lang w:val="en-GB" w:eastAsia="pl-PL"/>
              </w:rPr>
              <w:t>Higher educated per 1</w:t>
            </w:r>
            <w:r w:rsidR="004738C4">
              <w:rPr>
                <w:lang w:val="en-GB" w:eastAsia="pl-PL"/>
              </w:rPr>
              <w:t>,</w:t>
            </w:r>
            <w:r>
              <w:rPr>
                <w:lang w:val="en-GB" w:eastAsia="pl-PL"/>
              </w:rPr>
              <w:t>00</w:t>
            </w:r>
            <w:r w:rsidR="004738C4">
              <w:rPr>
                <w:lang w:val="en-GB" w:eastAsia="pl-PL"/>
              </w:rPr>
              <w:t>0</w:t>
            </w:r>
            <w:r>
              <w:rPr>
                <w:lang w:val="en-GB" w:eastAsia="pl-PL"/>
              </w:rPr>
              <w:t xml:space="preserve"> population</w:t>
            </w:r>
          </w:p>
        </w:tc>
        <w:tc>
          <w:tcPr>
            <w:tcW w:w="1088" w:type="dxa"/>
          </w:tcPr>
          <w:p w14:paraId="561E2126" w14:textId="023713A8" w:rsidR="005028B4" w:rsidRDefault="001F3D2F" w:rsidP="005028B4">
            <w:pPr>
              <w:rPr>
                <w:lang w:val="en-GB" w:eastAsia="pl-PL"/>
              </w:rPr>
            </w:pPr>
            <w:r>
              <w:rPr>
                <w:lang w:val="en-GB" w:eastAsia="pl-PL"/>
              </w:rPr>
              <w:t>2</w:t>
            </w:r>
            <w:r w:rsidR="00DC19D8">
              <w:rPr>
                <w:lang w:val="en-GB" w:eastAsia="pl-PL"/>
              </w:rPr>
              <w:t>.</w:t>
            </w:r>
            <w:r>
              <w:rPr>
                <w:lang w:val="en-GB" w:eastAsia="pl-PL"/>
              </w:rPr>
              <w:t>9</w:t>
            </w:r>
          </w:p>
        </w:tc>
        <w:tc>
          <w:tcPr>
            <w:tcW w:w="953" w:type="dxa"/>
          </w:tcPr>
          <w:p w14:paraId="5CEA9AA0" w14:textId="75A3E48E" w:rsidR="005028B4" w:rsidRDefault="004738C4" w:rsidP="005028B4">
            <w:pPr>
              <w:rPr>
                <w:lang w:val="en-GB" w:eastAsia="pl-PL"/>
              </w:rPr>
            </w:pPr>
            <w:r>
              <w:rPr>
                <w:lang w:val="en-GB" w:eastAsia="pl-PL"/>
              </w:rPr>
              <w:t>7</w:t>
            </w:r>
            <w:r w:rsidR="00DC19D8">
              <w:rPr>
                <w:lang w:val="en-GB" w:eastAsia="pl-PL"/>
              </w:rPr>
              <w:t>.</w:t>
            </w:r>
            <w:r>
              <w:rPr>
                <w:lang w:val="en-GB" w:eastAsia="pl-PL"/>
              </w:rPr>
              <w:t>2</w:t>
            </w:r>
          </w:p>
        </w:tc>
        <w:tc>
          <w:tcPr>
            <w:tcW w:w="901" w:type="dxa"/>
          </w:tcPr>
          <w:p w14:paraId="2F3AD494" w14:textId="0239B77A" w:rsidR="005028B4" w:rsidRDefault="004738C4" w:rsidP="005028B4">
            <w:pPr>
              <w:rPr>
                <w:lang w:val="en-GB" w:eastAsia="pl-PL"/>
              </w:rPr>
            </w:pPr>
            <w:r>
              <w:rPr>
                <w:lang w:val="en-GB" w:eastAsia="pl-PL"/>
              </w:rPr>
              <w:t>11</w:t>
            </w:r>
            <w:r w:rsidR="00DC19D8">
              <w:rPr>
                <w:lang w:val="en-GB" w:eastAsia="pl-PL"/>
              </w:rPr>
              <w:t>.</w:t>
            </w:r>
            <w:r>
              <w:rPr>
                <w:lang w:val="en-GB" w:eastAsia="pl-PL"/>
              </w:rPr>
              <w:t>4</w:t>
            </w:r>
          </w:p>
        </w:tc>
        <w:tc>
          <w:tcPr>
            <w:tcW w:w="956" w:type="dxa"/>
          </w:tcPr>
          <w:p w14:paraId="7EF9ED2E" w14:textId="4DC9B749" w:rsidR="005028B4" w:rsidRDefault="004738C4" w:rsidP="005028B4">
            <w:pPr>
              <w:rPr>
                <w:lang w:val="en-GB" w:eastAsia="pl-PL"/>
              </w:rPr>
            </w:pPr>
            <w:r>
              <w:rPr>
                <w:lang w:val="en-GB" w:eastAsia="pl-PL"/>
              </w:rPr>
              <w:t>20</w:t>
            </w:r>
            <w:r w:rsidR="00DC19D8">
              <w:rPr>
                <w:lang w:val="en-GB" w:eastAsia="pl-PL"/>
              </w:rPr>
              <w:t>.</w:t>
            </w:r>
            <w:r>
              <w:rPr>
                <w:lang w:val="en-GB" w:eastAsia="pl-PL"/>
              </w:rPr>
              <w:t>2</w:t>
            </w:r>
          </w:p>
        </w:tc>
        <w:tc>
          <w:tcPr>
            <w:tcW w:w="999" w:type="dxa"/>
          </w:tcPr>
          <w:p w14:paraId="550CFF7C" w14:textId="4E1C204D" w:rsidR="005028B4" w:rsidRDefault="004738C4" w:rsidP="005028B4">
            <w:pPr>
              <w:rPr>
                <w:lang w:val="en-GB" w:eastAsia="pl-PL"/>
              </w:rPr>
            </w:pPr>
            <w:r>
              <w:rPr>
                <w:lang w:val="en-GB" w:eastAsia="pl-PL"/>
              </w:rPr>
              <w:t>19</w:t>
            </w:r>
          </w:p>
        </w:tc>
        <w:tc>
          <w:tcPr>
            <w:tcW w:w="1123" w:type="dxa"/>
          </w:tcPr>
          <w:p w14:paraId="6EB228F6" w14:textId="6D5E4759" w:rsidR="005028B4" w:rsidRDefault="004738C4" w:rsidP="005028B4">
            <w:pPr>
              <w:rPr>
                <w:lang w:val="en-GB" w:eastAsia="pl-PL"/>
              </w:rPr>
            </w:pPr>
            <w:r>
              <w:rPr>
                <w:lang w:val="en-GB" w:eastAsia="pl-PL"/>
              </w:rPr>
              <w:t>740</w:t>
            </w:r>
          </w:p>
        </w:tc>
        <w:tc>
          <w:tcPr>
            <w:tcW w:w="1055" w:type="dxa"/>
          </w:tcPr>
          <w:p w14:paraId="43DA5B4E" w14:textId="05B1DD94" w:rsidR="005028B4" w:rsidRDefault="004738C4" w:rsidP="005028B4">
            <w:pPr>
              <w:rPr>
                <w:lang w:val="en-GB" w:eastAsia="pl-PL"/>
              </w:rPr>
            </w:pPr>
            <w:r>
              <w:rPr>
                <w:lang w:val="en-GB" w:eastAsia="pl-PL"/>
              </w:rPr>
              <w:t>46</w:t>
            </w:r>
            <w:r w:rsidR="00DC19D8">
              <w:rPr>
                <w:lang w:val="en-GB" w:eastAsia="pl-PL"/>
              </w:rPr>
              <w:t>.</w:t>
            </w:r>
            <w:r>
              <w:rPr>
                <w:lang w:val="en-GB" w:eastAsia="pl-PL"/>
              </w:rPr>
              <w:t>6</w:t>
            </w:r>
          </w:p>
        </w:tc>
      </w:tr>
      <w:tr w:rsidR="00EC5CCA" w14:paraId="2B4EEDEF" w14:textId="77777777" w:rsidTr="00DC19D8">
        <w:tc>
          <w:tcPr>
            <w:tcW w:w="1987" w:type="dxa"/>
          </w:tcPr>
          <w:p w14:paraId="77902B39" w14:textId="33DE6E6F" w:rsidR="005028B4" w:rsidRDefault="004738C4" w:rsidP="005028B4">
            <w:pPr>
              <w:rPr>
                <w:lang w:val="en-GB" w:eastAsia="pl-PL"/>
              </w:rPr>
            </w:pPr>
            <w:r>
              <w:rPr>
                <w:lang w:val="en-GB" w:eastAsia="pl-PL"/>
              </w:rPr>
              <w:t>Population aged 65 or above (%)</w:t>
            </w:r>
          </w:p>
        </w:tc>
        <w:tc>
          <w:tcPr>
            <w:tcW w:w="1088" w:type="dxa"/>
          </w:tcPr>
          <w:p w14:paraId="70D72F74" w14:textId="2A4DB911" w:rsidR="005028B4" w:rsidRDefault="004738C4" w:rsidP="005028B4">
            <w:pPr>
              <w:rPr>
                <w:lang w:val="en-GB" w:eastAsia="pl-PL"/>
              </w:rPr>
            </w:pPr>
            <w:r>
              <w:rPr>
                <w:lang w:val="en-GB" w:eastAsia="pl-PL"/>
              </w:rPr>
              <w:t>12</w:t>
            </w:r>
            <w:r w:rsidR="00DC19D8">
              <w:rPr>
                <w:lang w:val="en-GB" w:eastAsia="pl-PL"/>
              </w:rPr>
              <w:t>.</w:t>
            </w:r>
            <w:r>
              <w:rPr>
                <w:lang w:val="en-GB" w:eastAsia="pl-PL"/>
              </w:rPr>
              <w:t>1</w:t>
            </w:r>
          </w:p>
        </w:tc>
        <w:tc>
          <w:tcPr>
            <w:tcW w:w="953" w:type="dxa"/>
          </w:tcPr>
          <w:p w14:paraId="0A4457D3" w14:textId="55D5579C" w:rsidR="005028B4" w:rsidRDefault="004738C4" w:rsidP="005028B4">
            <w:pPr>
              <w:rPr>
                <w:lang w:val="en-GB" w:eastAsia="pl-PL"/>
              </w:rPr>
            </w:pPr>
            <w:r>
              <w:rPr>
                <w:lang w:val="en-GB" w:eastAsia="pl-PL"/>
              </w:rPr>
              <w:t>17</w:t>
            </w:r>
            <w:r w:rsidR="00DC19D8">
              <w:rPr>
                <w:lang w:val="en-GB" w:eastAsia="pl-PL"/>
              </w:rPr>
              <w:t>.</w:t>
            </w:r>
            <w:r>
              <w:rPr>
                <w:lang w:val="en-GB" w:eastAsia="pl-PL"/>
              </w:rPr>
              <w:t>2</w:t>
            </w:r>
          </w:p>
        </w:tc>
        <w:tc>
          <w:tcPr>
            <w:tcW w:w="901" w:type="dxa"/>
          </w:tcPr>
          <w:p w14:paraId="7AE9F5AB" w14:textId="29650B74" w:rsidR="005028B4" w:rsidRDefault="004738C4" w:rsidP="005028B4">
            <w:pPr>
              <w:rPr>
                <w:lang w:val="en-GB" w:eastAsia="pl-PL"/>
              </w:rPr>
            </w:pPr>
            <w:r>
              <w:rPr>
                <w:lang w:val="en-GB" w:eastAsia="pl-PL"/>
              </w:rPr>
              <w:t>18</w:t>
            </w:r>
            <w:r w:rsidR="00DC19D8">
              <w:rPr>
                <w:lang w:val="en-GB" w:eastAsia="pl-PL"/>
              </w:rPr>
              <w:t>.</w:t>
            </w:r>
            <w:r>
              <w:rPr>
                <w:lang w:val="en-GB" w:eastAsia="pl-PL"/>
              </w:rPr>
              <w:t>8</w:t>
            </w:r>
          </w:p>
        </w:tc>
        <w:tc>
          <w:tcPr>
            <w:tcW w:w="956" w:type="dxa"/>
          </w:tcPr>
          <w:p w14:paraId="7C828DEA" w14:textId="3C87AD58" w:rsidR="005028B4" w:rsidRDefault="004738C4" w:rsidP="005028B4">
            <w:pPr>
              <w:rPr>
                <w:lang w:val="en-GB" w:eastAsia="pl-PL"/>
              </w:rPr>
            </w:pPr>
            <w:r>
              <w:rPr>
                <w:lang w:val="en-GB" w:eastAsia="pl-PL"/>
              </w:rPr>
              <w:t>18</w:t>
            </w:r>
            <w:r w:rsidR="00DC19D8">
              <w:rPr>
                <w:lang w:val="en-GB" w:eastAsia="pl-PL"/>
              </w:rPr>
              <w:t>.</w:t>
            </w:r>
            <w:r>
              <w:rPr>
                <w:lang w:val="en-GB" w:eastAsia="pl-PL"/>
              </w:rPr>
              <w:t>8</w:t>
            </w:r>
          </w:p>
        </w:tc>
        <w:tc>
          <w:tcPr>
            <w:tcW w:w="999" w:type="dxa"/>
          </w:tcPr>
          <w:p w14:paraId="378B4052" w14:textId="14E0B4C1" w:rsidR="005028B4" w:rsidRDefault="004738C4" w:rsidP="005028B4">
            <w:pPr>
              <w:rPr>
                <w:lang w:val="en-GB" w:eastAsia="pl-PL"/>
              </w:rPr>
            </w:pPr>
            <w:r>
              <w:rPr>
                <w:lang w:val="en-GB" w:eastAsia="pl-PL"/>
              </w:rPr>
              <w:t>20</w:t>
            </w:r>
            <w:r w:rsidR="00DC19D8">
              <w:rPr>
                <w:lang w:val="en-GB" w:eastAsia="pl-PL"/>
              </w:rPr>
              <w:t>.</w:t>
            </w:r>
            <w:r>
              <w:rPr>
                <w:lang w:val="en-GB" w:eastAsia="pl-PL"/>
              </w:rPr>
              <w:t>5</w:t>
            </w:r>
          </w:p>
        </w:tc>
        <w:tc>
          <w:tcPr>
            <w:tcW w:w="1123" w:type="dxa"/>
          </w:tcPr>
          <w:p w14:paraId="742F5C6F" w14:textId="3D63FB90" w:rsidR="005028B4" w:rsidRDefault="004738C4" w:rsidP="005028B4">
            <w:pPr>
              <w:rPr>
                <w:lang w:val="en-GB" w:eastAsia="pl-PL"/>
              </w:rPr>
            </w:pPr>
            <w:r>
              <w:rPr>
                <w:lang w:val="en-GB" w:eastAsia="pl-PL"/>
              </w:rPr>
              <w:t>28</w:t>
            </w:r>
            <w:r w:rsidR="00DC19D8">
              <w:rPr>
                <w:lang w:val="en-GB" w:eastAsia="pl-PL"/>
              </w:rPr>
              <w:t>.</w:t>
            </w:r>
            <w:r>
              <w:rPr>
                <w:lang w:val="en-GB" w:eastAsia="pl-PL"/>
              </w:rPr>
              <w:t>5</w:t>
            </w:r>
          </w:p>
        </w:tc>
        <w:tc>
          <w:tcPr>
            <w:tcW w:w="1055" w:type="dxa"/>
          </w:tcPr>
          <w:p w14:paraId="57F9F593" w14:textId="58311B72" w:rsidR="005028B4" w:rsidRDefault="004738C4" w:rsidP="005028B4">
            <w:pPr>
              <w:rPr>
                <w:lang w:val="en-GB" w:eastAsia="pl-PL"/>
              </w:rPr>
            </w:pPr>
            <w:r>
              <w:rPr>
                <w:lang w:val="en-GB" w:eastAsia="pl-PL"/>
              </w:rPr>
              <w:t>2</w:t>
            </w:r>
            <w:r w:rsidR="00DC19D8">
              <w:rPr>
                <w:lang w:val="en-GB" w:eastAsia="pl-PL"/>
              </w:rPr>
              <w:t>.</w:t>
            </w:r>
            <w:r>
              <w:rPr>
                <w:lang w:val="en-GB" w:eastAsia="pl-PL"/>
              </w:rPr>
              <w:t>4</w:t>
            </w:r>
          </w:p>
        </w:tc>
      </w:tr>
      <w:tr w:rsidR="00EC5CCA" w14:paraId="3FB09743" w14:textId="77777777" w:rsidTr="00DC19D8">
        <w:tc>
          <w:tcPr>
            <w:tcW w:w="1987" w:type="dxa"/>
          </w:tcPr>
          <w:p w14:paraId="0E0AA206" w14:textId="0F97B7A2" w:rsidR="005028B4" w:rsidRDefault="004738C4" w:rsidP="005028B4">
            <w:pPr>
              <w:rPr>
                <w:lang w:val="en-GB" w:eastAsia="pl-PL"/>
              </w:rPr>
            </w:pPr>
            <w:r>
              <w:rPr>
                <w:lang w:val="en-GB" w:eastAsia="pl-PL"/>
              </w:rPr>
              <w:t>Votes for Konfederacja (%)</w:t>
            </w:r>
          </w:p>
        </w:tc>
        <w:tc>
          <w:tcPr>
            <w:tcW w:w="1088" w:type="dxa"/>
          </w:tcPr>
          <w:p w14:paraId="48F67C7F" w14:textId="7D4BB06D" w:rsidR="005028B4" w:rsidRDefault="004738C4" w:rsidP="005028B4">
            <w:pPr>
              <w:rPr>
                <w:lang w:val="en-GB" w:eastAsia="pl-PL"/>
              </w:rPr>
            </w:pPr>
            <w:r>
              <w:rPr>
                <w:lang w:val="en-GB" w:eastAsia="pl-PL"/>
              </w:rPr>
              <w:t>4</w:t>
            </w:r>
            <w:r w:rsidR="00DC19D8">
              <w:rPr>
                <w:lang w:val="en-GB" w:eastAsia="pl-PL"/>
              </w:rPr>
              <w:t>.</w:t>
            </w:r>
            <w:r>
              <w:rPr>
                <w:lang w:val="en-GB" w:eastAsia="pl-PL"/>
              </w:rPr>
              <w:t>35</w:t>
            </w:r>
          </w:p>
        </w:tc>
        <w:tc>
          <w:tcPr>
            <w:tcW w:w="953" w:type="dxa"/>
          </w:tcPr>
          <w:p w14:paraId="3312F672" w14:textId="62C99373" w:rsidR="005028B4" w:rsidRDefault="004738C4" w:rsidP="005028B4">
            <w:pPr>
              <w:rPr>
                <w:lang w:val="en-GB" w:eastAsia="pl-PL"/>
              </w:rPr>
            </w:pPr>
            <w:r>
              <w:rPr>
                <w:lang w:val="en-GB" w:eastAsia="pl-PL"/>
              </w:rPr>
              <w:t>5</w:t>
            </w:r>
            <w:r w:rsidR="00DC19D8">
              <w:rPr>
                <w:lang w:val="en-GB" w:eastAsia="pl-PL"/>
              </w:rPr>
              <w:t>.</w:t>
            </w:r>
            <w:r w:rsidR="005448D1">
              <w:rPr>
                <w:lang w:val="en-GB" w:eastAsia="pl-PL"/>
              </w:rPr>
              <w:t>93</w:t>
            </w:r>
          </w:p>
        </w:tc>
        <w:tc>
          <w:tcPr>
            <w:tcW w:w="901" w:type="dxa"/>
          </w:tcPr>
          <w:p w14:paraId="798532E0" w14:textId="56301B36" w:rsidR="005028B4" w:rsidRDefault="005448D1" w:rsidP="005028B4">
            <w:pPr>
              <w:rPr>
                <w:lang w:val="en-GB" w:eastAsia="pl-PL"/>
              </w:rPr>
            </w:pPr>
            <w:r>
              <w:rPr>
                <w:lang w:val="en-GB" w:eastAsia="pl-PL"/>
              </w:rPr>
              <w:t>6</w:t>
            </w:r>
            <w:r w:rsidR="00DC19D8">
              <w:rPr>
                <w:lang w:val="en-GB" w:eastAsia="pl-PL"/>
              </w:rPr>
              <w:t>.</w:t>
            </w:r>
            <w:r>
              <w:rPr>
                <w:lang w:val="en-GB" w:eastAsia="pl-PL"/>
              </w:rPr>
              <w:t>51</w:t>
            </w:r>
          </w:p>
        </w:tc>
        <w:tc>
          <w:tcPr>
            <w:tcW w:w="956" w:type="dxa"/>
          </w:tcPr>
          <w:p w14:paraId="05FDB5D0" w14:textId="19B8F141" w:rsidR="005028B4" w:rsidRDefault="005448D1" w:rsidP="005028B4">
            <w:pPr>
              <w:rPr>
                <w:lang w:val="en-GB" w:eastAsia="pl-PL"/>
              </w:rPr>
            </w:pPr>
            <w:r>
              <w:rPr>
                <w:lang w:val="en-GB" w:eastAsia="pl-PL"/>
              </w:rPr>
              <w:t>6</w:t>
            </w:r>
            <w:r w:rsidR="00DC19D8">
              <w:rPr>
                <w:lang w:val="en-GB" w:eastAsia="pl-PL"/>
              </w:rPr>
              <w:t>.</w:t>
            </w:r>
            <w:r>
              <w:rPr>
                <w:lang w:val="en-GB" w:eastAsia="pl-PL"/>
              </w:rPr>
              <w:t>73</w:t>
            </w:r>
          </w:p>
        </w:tc>
        <w:tc>
          <w:tcPr>
            <w:tcW w:w="999" w:type="dxa"/>
          </w:tcPr>
          <w:p w14:paraId="7134988B" w14:textId="3648A128" w:rsidR="005028B4" w:rsidRDefault="005448D1" w:rsidP="005028B4">
            <w:pPr>
              <w:rPr>
                <w:lang w:val="en-GB" w:eastAsia="pl-PL"/>
              </w:rPr>
            </w:pPr>
            <w:r>
              <w:rPr>
                <w:lang w:val="en-GB" w:eastAsia="pl-PL"/>
              </w:rPr>
              <w:t>7</w:t>
            </w:r>
            <w:r w:rsidR="00DC19D8">
              <w:rPr>
                <w:lang w:val="en-GB" w:eastAsia="pl-PL"/>
              </w:rPr>
              <w:t>.</w:t>
            </w:r>
            <w:r>
              <w:rPr>
                <w:lang w:val="en-GB" w:eastAsia="pl-PL"/>
              </w:rPr>
              <w:t>46</w:t>
            </w:r>
          </w:p>
        </w:tc>
        <w:tc>
          <w:tcPr>
            <w:tcW w:w="1123" w:type="dxa"/>
          </w:tcPr>
          <w:p w14:paraId="09CCFE3E" w14:textId="5EEDC53A" w:rsidR="005028B4" w:rsidRDefault="005448D1" w:rsidP="005028B4">
            <w:pPr>
              <w:rPr>
                <w:lang w:val="en-GB" w:eastAsia="pl-PL"/>
              </w:rPr>
            </w:pPr>
            <w:r>
              <w:rPr>
                <w:lang w:val="en-GB" w:eastAsia="pl-PL"/>
              </w:rPr>
              <w:t>10</w:t>
            </w:r>
            <w:r w:rsidR="00DC19D8">
              <w:rPr>
                <w:lang w:val="en-GB" w:eastAsia="pl-PL"/>
              </w:rPr>
              <w:t>.</w:t>
            </w:r>
            <w:r>
              <w:rPr>
                <w:lang w:val="en-GB" w:eastAsia="pl-PL"/>
              </w:rPr>
              <w:t>7</w:t>
            </w:r>
          </w:p>
        </w:tc>
        <w:tc>
          <w:tcPr>
            <w:tcW w:w="1055" w:type="dxa"/>
          </w:tcPr>
          <w:p w14:paraId="184239D0" w14:textId="0F0F65B2" w:rsidR="005028B4" w:rsidRDefault="005448D1" w:rsidP="005028B4">
            <w:pPr>
              <w:rPr>
                <w:lang w:val="en-GB" w:eastAsia="pl-PL"/>
              </w:rPr>
            </w:pPr>
            <w:r>
              <w:rPr>
                <w:lang w:val="en-GB" w:eastAsia="pl-PL"/>
              </w:rPr>
              <w:t>1</w:t>
            </w:r>
            <w:r w:rsidR="00DC19D8">
              <w:rPr>
                <w:lang w:val="en-GB" w:eastAsia="pl-PL"/>
              </w:rPr>
              <w:t>.</w:t>
            </w:r>
            <w:r>
              <w:rPr>
                <w:lang w:val="en-GB" w:eastAsia="pl-PL"/>
              </w:rPr>
              <w:t>18</w:t>
            </w:r>
          </w:p>
        </w:tc>
      </w:tr>
      <w:tr w:rsidR="00EC5CCA" w14:paraId="4315E600" w14:textId="77777777" w:rsidTr="00DC19D8">
        <w:tc>
          <w:tcPr>
            <w:tcW w:w="1987" w:type="dxa"/>
          </w:tcPr>
          <w:p w14:paraId="74A7AFBE" w14:textId="20887A42" w:rsidR="005028B4" w:rsidRDefault="005448D1" w:rsidP="005028B4">
            <w:pPr>
              <w:rPr>
                <w:lang w:val="en-GB" w:eastAsia="pl-PL"/>
              </w:rPr>
            </w:pPr>
            <w:r>
              <w:rPr>
                <w:lang w:val="en-GB" w:eastAsia="pl-PL"/>
              </w:rPr>
              <w:t xml:space="preserve">Access to airport </w:t>
            </w:r>
            <w:r w:rsidR="005E7C35">
              <w:rPr>
                <w:lang w:val="en-GB" w:eastAsia="pl-PL"/>
              </w:rPr>
              <w:t>(</w:t>
            </w:r>
            <w:r>
              <w:rPr>
                <w:lang w:val="en-GB" w:eastAsia="pl-PL"/>
              </w:rPr>
              <w:t>dummy</w:t>
            </w:r>
            <w:r w:rsidR="005E7C35">
              <w:rPr>
                <w:lang w:val="en-GB" w:eastAsia="pl-PL"/>
              </w:rPr>
              <w:t>)</w:t>
            </w:r>
          </w:p>
        </w:tc>
        <w:tc>
          <w:tcPr>
            <w:tcW w:w="1088" w:type="dxa"/>
          </w:tcPr>
          <w:p w14:paraId="600DF406" w14:textId="5D588CF3" w:rsidR="005028B4" w:rsidRDefault="005448D1" w:rsidP="005028B4">
            <w:pPr>
              <w:rPr>
                <w:lang w:val="en-GB" w:eastAsia="pl-PL"/>
              </w:rPr>
            </w:pPr>
            <w:r>
              <w:rPr>
                <w:lang w:val="en-GB" w:eastAsia="pl-PL"/>
              </w:rPr>
              <w:t>0</w:t>
            </w:r>
          </w:p>
        </w:tc>
        <w:tc>
          <w:tcPr>
            <w:tcW w:w="953" w:type="dxa"/>
          </w:tcPr>
          <w:p w14:paraId="12576884" w14:textId="115BBF9C" w:rsidR="005028B4" w:rsidRDefault="005E7C35" w:rsidP="005028B4">
            <w:pPr>
              <w:rPr>
                <w:lang w:val="en-GB" w:eastAsia="pl-PL"/>
              </w:rPr>
            </w:pPr>
            <w:r>
              <w:rPr>
                <w:lang w:val="en-GB" w:eastAsia="pl-PL"/>
              </w:rPr>
              <w:t>-</w:t>
            </w:r>
          </w:p>
        </w:tc>
        <w:tc>
          <w:tcPr>
            <w:tcW w:w="901" w:type="dxa"/>
          </w:tcPr>
          <w:p w14:paraId="3E515DBB" w14:textId="07D28C95" w:rsidR="005028B4" w:rsidRDefault="005E7C35" w:rsidP="005028B4">
            <w:pPr>
              <w:rPr>
                <w:lang w:val="en-GB" w:eastAsia="pl-PL"/>
              </w:rPr>
            </w:pPr>
            <w:r>
              <w:rPr>
                <w:lang w:val="en-GB" w:eastAsia="pl-PL"/>
              </w:rPr>
              <w:t>-</w:t>
            </w:r>
          </w:p>
        </w:tc>
        <w:tc>
          <w:tcPr>
            <w:tcW w:w="956" w:type="dxa"/>
          </w:tcPr>
          <w:p w14:paraId="5285973D" w14:textId="5FFFA487" w:rsidR="005028B4" w:rsidRDefault="005448D1" w:rsidP="005028B4">
            <w:pPr>
              <w:rPr>
                <w:lang w:val="en-GB" w:eastAsia="pl-PL"/>
              </w:rPr>
            </w:pPr>
            <w:r>
              <w:rPr>
                <w:lang w:val="en-GB" w:eastAsia="pl-PL"/>
              </w:rPr>
              <w:t>0</w:t>
            </w:r>
            <w:r w:rsidR="00DC19D8">
              <w:rPr>
                <w:lang w:val="en-GB" w:eastAsia="pl-PL"/>
              </w:rPr>
              <w:t>.</w:t>
            </w:r>
            <w:r>
              <w:rPr>
                <w:lang w:val="en-GB" w:eastAsia="pl-PL"/>
              </w:rPr>
              <w:t>035</w:t>
            </w:r>
          </w:p>
        </w:tc>
        <w:tc>
          <w:tcPr>
            <w:tcW w:w="999" w:type="dxa"/>
          </w:tcPr>
          <w:p w14:paraId="6A07E3DD" w14:textId="3367D97E" w:rsidR="005028B4" w:rsidRDefault="005E7C35" w:rsidP="005028B4">
            <w:pPr>
              <w:rPr>
                <w:lang w:val="en-GB" w:eastAsia="pl-PL"/>
              </w:rPr>
            </w:pPr>
            <w:r>
              <w:rPr>
                <w:lang w:val="en-GB" w:eastAsia="pl-PL"/>
              </w:rPr>
              <w:t>-</w:t>
            </w:r>
          </w:p>
        </w:tc>
        <w:tc>
          <w:tcPr>
            <w:tcW w:w="1123" w:type="dxa"/>
          </w:tcPr>
          <w:p w14:paraId="4BBD73EB" w14:textId="69A1B7C9" w:rsidR="005028B4" w:rsidRDefault="005448D1" w:rsidP="005028B4">
            <w:pPr>
              <w:rPr>
                <w:lang w:val="en-GB" w:eastAsia="pl-PL"/>
              </w:rPr>
            </w:pPr>
            <w:r>
              <w:rPr>
                <w:lang w:val="en-GB" w:eastAsia="pl-PL"/>
              </w:rPr>
              <w:t>1</w:t>
            </w:r>
          </w:p>
        </w:tc>
        <w:tc>
          <w:tcPr>
            <w:tcW w:w="1055" w:type="dxa"/>
          </w:tcPr>
          <w:p w14:paraId="3E14E805" w14:textId="320F7471" w:rsidR="005028B4" w:rsidRDefault="005E7C35" w:rsidP="005028B4">
            <w:pPr>
              <w:rPr>
                <w:lang w:val="en-GB" w:eastAsia="pl-PL"/>
              </w:rPr>
            </w:pPr>
            <w:r>
              <w:rPr>
                <w:lang w:val="en-GB" w:eastAsia="pl-PL"/>
              </w:rPr>
              <w:t>-</w:t>
            </w:r>
          </w:p>
        </w:tc>
      </w:tr>
      <w:tr w:rsidR="00EC5CCA" w14:paraId="0593822F" w14:textId="77777777" w:rsidTr="00DC19D8">
        <w:tc>
          <w:tcPr>
            <w:tcW w:w="1987" w:type="dxa"/>
          </w:tcPr>
          <w:p w14:paraId="5F351D70" w14:textId="5BE1ADA5" w:rsidR="005448D1" w:rsidRDefault="005448D1" w:rsidP="005028B4">
            <w:pPr>
              <w:rPr>
                <w:lang w:val="en-GB" w:eastAsia="pl-PL"/>
              </w:rPr>
            </w:pPr>
            <w:r>
              <w:rPr>
                <w:lang w:val="en-GB" w:eastAsia="pl-PL"/>
              </w:rPr>
              <w:t>Mean excess deaths per 10,000 among 4 neighbours</w:t>
            </w:r>
          </w:p>
        </w:tc>
        <w:tc>
          <w:tcPr>
            <w:tcW w:w="1088" w:type="dxa"/>
          </w:tcPr>
          <w:p w14:paraId="13B72922" w14:textId="0BFEC840" w:rsidR="005448D1" w:rsidRDefault="005448D1" w:rsidP="005028B4">
            <w:pPr>
              <w:rPr>
                <w:lang w:val="en-GB" w:eastAsia="pl-PL"/>
              </w:rPr>
            </w:pPr>
            <w:r>
              <w:rPr>
                <w:lang w:val="en-GB" w:eastAsia="pl-PL"/>
              </w:rPr>
              <w:t>22</w:t>
            </w:r>
            <w:r w:rsidR="00DC19D8">
              <w:rPr>
                <w:lang w:val="en-GB" w:eastAsia="pl-PL"/>
              </w:rPr>
              <w:t>.</w:t>
            </w:r>
            <w:r>
              <w:rPr>
                <w:lang w:val="en-GB" w:eastAsia="pl-PL"/>
              </w:rPr>
              <w:t>8</w:t>
            </w:r>
          </w:p>
        </w:tc>
        <w:tc>
          <w:tcPr>
            <w:tcW w:w="953" w:type="dxa"/>
          </w:tcPr>
          <w:p w14:paraId="74B1AFDA" w14:textId="1764981E" w:rsidR="005448D1" w:rsidRDefault="005448D1" w:rsidP="005028B4">
            <w:pPr>
              <w:rPr>
                <w:lang w:val="en-GB" w:eastAsia="pl-PL"/>
              </w:rPr>
            </w:pPr>
            <w:r>
              <w:rPr>
                <w:lang w:val="en-GB" w:eastAsia="pl-PL"/>
              </w:rPr>
              <w:t>40</w:t>
            </w:r>
            <w:r w:rsidR="00DC19D8">
              <w:rPr>
                <w:lang w:val="en-GB" w:eastAsia="pl-PL"/>
              </w:rPr>
              <w:t>.</w:t>
            </w:r>
            <w:r>
              <w:rPr>
                <w:lang w:val="en-GB" w:eastAsia="pl-PL"/>
              </w:rPr>
              <w:t>9</w:t>
            </w:r>
          </w:p>
        </w:tc>
        <w:tc>
          <w:tcPr>
            <w:tcW w:w="901" w:type="dxa"/>
          </w:tcPr>
          <w:p w14:paraId="5FB4285E" w14:textId="362205C4" w:rsidR="005448D1" w:rsidRDefault="005448D1" w:rsidP="005028B4">
            <w:pPr>
              <w:rPr>
                <w:lang w:val="en-GB" w:eastAsia="pl-PL"/>
              </w:rPr>
            </w:pPr>
            <w:r>
              <w:rPr>
                <w:lang w:val="en-GB" w:eastAsia="pl-PL"/>
              </w:rPr>
              <w:t>46</w:t>
            </w:r>
            <w:r w:rsidR="00DC19D8">
              <w:rPr>
                <w:lang w:val="en-GB" w:eastAsia="pl-PL"/>
              </w:rPr>
              <w:t>.</w:t>
            </w:r>
            <w:r>
              <w:rPr>
                <w:lang w:val="en-GB" w:eastAsia="pl-PL"/>
              </w:rPr>
              <w:t>6</w:t>
            </w:r>
          </w:p>
        </w:tc>
        <w:tc>
          <w:tcPr>
            <w:tcW w:w="956" w:type="dxa"/>
          </w:tcPr>
          <w:p w14:paraId="1D7D86D3" w14:textId="5C299BE5" w:rsidR="005448D1" w:rsidRDefault="005448D1" w:rsidP="005028B4">
            <w:pPr>
              <w:rPr>
                <w:lang w:val="en-GB" w:eastAsia="pl-PL"/>
              </w:rPr>
            </w:pPr>
            <w:r>
              <w:rPr>
                <w:lang w:val="en-GB" w:eastAsia="pl-PL"/>
              </w:rPr>
              <w:t>47</w:t>
            </w:r>
            <w:r w:rsidR="00DC19D8">
              <w:rPr>
                <w:lang w:val="en-GB" w:eastAsia="pl-PL"/>
              </w:rPr>
              <w:t>.</w:t>
            </w:r>
            <w:r>
              <w:rPr>
                <w:lang w:val="en-GB" w:eastAsia="pl-PL"/>
              </w:rPr>
              <w:t>7</w:t>
            </w:r>
          </w:p>
        </w:tc>
        <w:tc>
          <w:tcPr>
            <w:tcW w:w="999" w:type="dxa"/>
          </w:tcPr>
          <w:p w14:paraId="73AA1CF9" w14:textId="65DA8062" w:rsidR="005448D1" w:rsidRDefault="005448D1" w:rsidP="005028B4">
            <w:pPr>
              <w:rPr>
                <w:lang w:val="en-GB" w:eastAsia="pl-PL"/>
              </w:rPr>
            </w:pPr>
            <w:r>
              <w:rPr>
                <w:lang w:val="en-GB" w:eastAsia="pl-PL"/>
              </w:rPr>
              <w:t>52</w:t>
            </w:r>
            <w:r w:rsidR="00DC19D8">
              <w:rPr>
                <w:lang w:val="en-GB" w:eastAsia="pl-PL"/>
              </w:rPr>
              <w:t>.</w:t>
            </w:r>
            <w:r>
              <w:rPr>
                <w:lang w:val="en-GB" w:eastAsia="pl-PL"/>
              </w:rPr>
              <w:t>5</w:t>
            </w:r>
          </w:p>
        </w:tc>
        <w:tc>
          <w:tcPr>
            <w:tcW w:w="1123" w:type="dxa"/>
          </w:tcPr>
          <w:p w14:paraId="602671DE" w14:textId="684ABC85" w:rsidR="005448D1" w:rsidRDefault="005448D1" w:rsidP="005028B4">
            <w:pPr>
              <w:rPr>
                <w:lang w:val="en-GB" w:eastAsia="pl-PL"/>
              </w:rPr>
            </w:pPr>
            <w:r>
              <w:rPr>
                <w:lang w:val="en-GB" w:eastAsia="pl-PL"/>
              </w:rPr>
              <w:t>113</w:t>
            </w:r>
          </w:p>
        </w:tc>
        <w:tc>
          <w:tcPr>
            <w:tcW w:w="1055" w:type="dxa"/>
          </w:tcPr>
          <w:p w14:paraId="3DEB43C4" w14:textId="00FE7812" w:rsidR="005448D1" w:rsidRDefault="005448D1" w:rsidP="005028B4">
            <w:pPr>
              <w:rPr>
                <w:lang w:val="en-GB" w:eastAsia="pl-PL"/>
              </w:rPr>
            </w:pPr>
            <w:r>
              <w:rPr>
                <w:lang w:val="en-GB" w:eastAsia="pl-PL"/>
              </w:rPr>
              <w:t>11</w:t>
            </w:r>
            <w:r w:rsidR="00DC19D8">
              <w:rPr>
                <w:lang w:val="en-GB" w:eastAsia="pl-PL"/>
              </w:rPr>
              <w:t>.</w:t>
            </w:r>
            <w:r>
              <w:rPr>
                <w:lang w:val="en-GB" w:eastAsia="pl-PL"/>
              </w:rPr>
              <w:t>2</w:t>
            </w:r>
          </w:p>
        </w:tc>
      </w:tr>
      <w:tr w:rsidR="00EC5CCA" w14:paraId="7F92D797" w14:textId="77777777" w:rsidTr="00DC19D8">
        <w:tc>
          <w:tcPr>
            <w:tcW w:w="1987" w:type="dxa"/>
          </w:tcPr>
          <w:p w14:paraId="46946E19" w14:textId="5D8F729A" w:rsidR="005448D1" w:rsidRDefault="005448D1" w:rsidP="005028B4">
            <w:pPr>
              <w:rPr>
                <w:lang w:val="en-GB" w:eastAsia="pl-PL"/>
              </w:rPr>
            </w:pPr>
            <w:r>
              <w:rPr>
                <w:lang w:val="en-GB" w:eastAsia="pl-PL"/>
              </w:rPr>
              <w:t>Households with access to sewage (%)</w:t>
            </w:r>
          </w:p>
        </w:tc>
        <w:tc>
          <w:tcPr>
            <w:tcW w:w="1088" w:type="dxa"/>
          </w:tcPr>
          <w:p w14:paraId="47507E36" w14:textId="590C25F7" w:rsidR="005448D1" w:rsidRDefault="005448D1" w:rsidP="005028B4">
            <w:pPr>
              <w:rPr>
                <w:lang w:val="en-GB" w:eastAsia="pl-PL"/>
              </w:rPr>
            </w:pPr>
            <w:r>
              <w:rPr>
                <w:lang w:val="en-GB" w:eastAsia="pl-PL"/>
              </w:rPr>
              <w:t>14</w:t>
            </w:r>
            <w:r w:rsidR="00DC19D8">
              <w:rPr>
                <w:lang w:val="en-GB" w:eastAsia="pl-PL"/>
              </w:rPr>
              <w:t>.</w:t>
            </w:r>
            <w:r>
              <w:rPr>
                <w:lang w:val="en-GB" w:eastAsia="pl-PL"/>
              </w:rPr>
              <w:t>3</w:t>
            </w:r>
          </w:p>
        </w:tc>
        <w:tc>
          <w:tcPr>
            <w:tcW w:w="953" w:type="dxa"/>
          </w:tcPr>
          <w:p w14:paraId="7606C23E" w14:textId="601326C5" w:rsidR="005448D1" w:rsidRDefault="005448D1" w:rsidP="005028B4">
            <w:pPr>
              <w:rPr>
                <w:lang w:val="en-GB" w:eastAsia="pl-PL"/>
              </w:rPr>
            </w:pPr>
            <w:r>
              <w:rPr>
                <w:lang w:val="en-GB" w:eastAsia="pl-PL"/>
              </w:rPr>
              <w:t>53</w:t>
            </w:r>
            <w:r w:rsidR="00DC19D8">
              <w:rPr>
                <w:lang w:val="en-GB" w:eastAsia="pl-PL"/>
              </w:rPr>
              <w:t>.</w:t>
            </w:r>
            <w:r>
              <w:rPr>
                <w:lang w:val="en-GB" w:eastAsia="pl-PL"/>
              </w:rPr>
              <w:t>7</w:t>
            </w:r>
          </w:p>
        </w:tc>
        <w:tc>
          <w:tcPr>
            <w:tcW w:w="901" w:type="dxa"/>
          </w:tcPr>
          <w:p w14:paraId="7C56C28D" w14:textId="31DC877F" w:rsidR="005448D1" w:rsidRDefault="005448D1" w:rsidP="005028B4">
            <w:pPr>
              <w:rPr>
                <w:lang w:val="en-GB" w:eastAsia="pl-PL"/>
              </w:rPr>
            </w:pPr>
            <w:r>
              <w:rPr>
                <w:lang w:val="en-GB" w:eastAsia="pl-PL"/>
              </w:rPr>
              <w:t>67</w:t>
            </w:r>
            <w:r w:rsidR="00DC19D8">
              <w:rPr>
                <w:lang w:val="en-GB" w:eastAsia="pl-PL"/>
              </w:rPr>
              <w:t>.</w:t>
            </w:r>
            <w:r>
              <w:rPr>
                <w:lang w:val="en-GB" w:eastAsia="pl-PL"/>
              </w:rPr>
              <w:t>4</w:t>
            </w:r>
          </w:p>
        </w:tc>
        <w:tc>
          <w:tcPr>
            <w:tcW w:w="956" w:type="dxa"/>
          </w:tcPr>
          <w:p w14:paraId="27728925" w14:textId="5BB6D5C4" w:rsidR="005448D1" w:rsidRDefault="005448D1" w:rsidP="005028B4">
            <w:pPr>
              <w:rPr>
                <w:lang w:val="en-GB" w:eastAsia="pl-PL"/>
              </w:rPr>
            </w:pPr>
            <w:r>
              <w:rPr>
                <w:lang w:val="en-GB" w:eastAsia="pl-PL"/>
              </w:rPr>
              <w:t>66</w:t>
            </w:r>
            <w:r w:rsidR="00DC19D8">
              <w:rPr>
                <w:lang w:val="en-GB" w:eastAsia="pl-PL"/>
              </w:rPr>
              <w:t>.</w:t>
            </w:r>
            <w:r>
              <w:rPr>
                <w:lang w:val="en-GB" w:eastAsia="pl-PL"/>
              </w:rPr>
              <w:t>8</w:t>
            </w:r>
          </w:p>
        </w:tc>
        <w:tc>
          <w:tcPr>
            <w:tcW w:w="999" w:type="dxa"/>
          </w:tcPr>
          <w:p w14:paraId="700415E6" w14:textId="2630AF1A" w:rsidR="005448D1" w:rsidRDefault="005448D1" w:rsidP="005028B4">
            <w:pPr>
              <w:rPr>
                <w:lang w:val="en-GB" w:eastAsia="pl-PL"/>
              </w:rPr>
            </w:pPr>
            <w:r>
              <w:rPr>
                <w:lang w:val="en-GB" w:eastAsia="pl-PL"/>
              </w:rPr>
              <w:t>81</w:t>
            </w:r>
            <w:r w:rsidR="00DC19D8">
              <w:rPr>
                <w:lang w:val="en-GB" w:eastAsia="pl-PL"/>
              </w:rPr>
              <w:t>.</w:t>
            </w:r>
            <w:r>
              <w:rPr>
                <w:lang w:val="en-GB" w:eastAsia="pl-PL"/>
              </w:rPr>
              <w:t>1</w:t>
            </w:r>
          </w:p>
        </w:tc>
        <w:tc>
          <w:tcPr>
            <w:tcW w:w="1123" w:type="dxa"/>
          </w:tcPr>
          <w:p w14:paraId="67C90101" w14:textId="28B775B4" w:rsidR="005448D1" w:rsidRDefault="005448D1" w:rsidP="005028B4">
            <w:pPr>
              <w:rPr>
                <w:lang w:val="en-GB" w:eastAsia="pl-PL"/>
              </w:rPr>
            </w:pPr>
            <w:r>
              <w:rPr>
                <w:lang w:val="en-GB" w:eastAsia="pl-PL"/>
              </w:rPr>
              <w:t>107</w:t>
            </w:r>
          </w:p>
        </w:tc>
        <w:tc>
          <w:tcPr>
            <w:tcW w:w="1055" w:type="dxa"/>
          </w:tcPr>
          <w:p w14:paraId="2538654C" w14:textId="6813AD4C" w:rsidR="005448D1" w:rsidRDefault="005448D1" w:rsidP="005028B4">
            <w:pPr>
              <w:rPr>
                <w:lang w:val="en-GB" w:eastAsia="pl-PL"/>
              </w:rPr>
            </w:pPr>
            <w:r>
              <w:rPr>
                <w:lang w:val="en-GB" w:eastAsia="pl-PL"/>
              </w:rPr>
              <w:t>19</w:t>
            </w:r>
            <w:r w:rsidR="00DC19D8">
              <w:rPr>
                <w:lang w:val="en-GB" w:eastAsia="pl-PL"/>
              </w:rPr>
              <w:t>.</w:t>
            </w:r>
            <w:r>
              <w:rPr>
                <w:lang w:val="en-GB" w:eastAsia="pl-PL"/>
              </w:rPr>
              <w:t>3</w:t>
            </w:r>
          </w:p>
        </w:tc>
      </w:tr>
      <w:tr w:rsidR="00EC5CCA" w14:paraId="2C560C19" w14:textId="77777777" w:rsidTr="00DC19D8">
        <w:tc>
          <w:tcPr>
            <w:tcW w:w="1987" w:type="dxa"/>
          </w:tcPr>
          <w:p w14:paraId="263EFAF3" w14:textId="2A9A6B04" w:rsidR="005448D1" w:rsidRDefault="005448D1" w:rsidP="005028B4">
            <w:pPr>
              <w:rPr>
                <w:lang w:val="en-GB" w:eastAsia="pl-PL"/>
              </w:rPr>
            </w:pPr>
            <w:r>
              <w:rPr>
                <w:lang w:val="en-GB" w:eastAsia="pl-PL"/>
              </w:rPr>
              <w:t>Unemployment rate (%)</w:t>
            </w:r>
          </w:p>
        </w:tc>
        <w:tc>
          <w:tcPr>
            <w:tcW w:w="1088" w:type="dxa"/>
          </w:tcPr>
          <w:p w14:paraId="592DFAC4" w14:textId="5FF4AB1E" w:rsidR="005448D1" w:rsidRDefault="005448D1" w:rsidP="005028B4">
            <w:pPr>
              <w:rPr>
                <w:lang w:val="en-GB" w:eastAsia="pl-PL"/>
              </w:rPr>
            </w:pPr>
            <w:r>
              <w:rPr>
                <w:lang w:val="en-GB" w:eastAsia="pl-PL"/>
              </w:rPr>
              <w:t>1</w:t>
            </w:r>
            <w:r w:rsidR="00DC19D8">
              <w:rPr>
                <w:lang w:val="en-GB" w:eastAsia="pl-PL"/>
              </w:rPr>
              <w:t>.</w:t>
            </w:r>
            <w:r>
              <w:rPr>
                <w:lang w:val="en-GB" w:eastAsia="pl-PL"/>
              </w:rPr>
              <w:t>7</w:t>
            </w:r>
          </w:p>
        </w:tc>
        <w:tc>
          <w:tcPr>
            <w:tcW w:w="953" w:type="dxa"/>
          </w:tcPr>
          <w:p w14:paraId="53FA2946" w14:textId="72708814" w:rsidR="005448D1" w:rsidRDefault="005448D1" w:rsidP="005028B4">
            <w:pPr>
              <w:rPr>
                <w:lang w:val="en-GB" w:eastAsia="pl-PL"/>
              </w:rPr>
            </w:pPr>
            <w:r>
              <w:rPr>
                <w:lang w:val="en-GB" w:eastAsia="pl-PL"/>
              </w:rPr>
              <w:t>5</w:t>
            </w:r>
            <w:r w:rsidR="00DC19D8">
              <w:rPr>
                <w:lang w:val="en-GB" w:eastAsia="pl-PL"/>
              </w:rPr>
              <w:t>.</w:t>
            </w:r>
            <w:r>
              <w:rPr>
                <w:lang w:val="en-GB" w:eastAsia="pl-PL"/>
              </w:rPr>
              <w:t>3</w:t>
            </w:r>
          </w:p>
        </w:tc>
        <w:tc>
          <w:tcPr>
            <w:tcW w:w="901" w:type="dxa"/>
          </w:tcPr>
          <w:p w14:paraId="3F0E5286" w14:textId="330A60B1" w:rsidR="005448D1" w:rsidRDefault="005448D1" w:rsidP="005028B4">
            <w:pPr>
              <w:rPr>
                <w:lang w:val="en-GB" w:eastAsia="pl-PL"/>
              </w:rPr>
            </w:pPr>
            <w:r>
              <w:rPr>
                <w:lang w:val="en-GB" w:eastAsia="pl-PL"/>
              </w:rPr>
              <w:t>7</w:t>
            </w:r>
            <w:r w:rsidR="00DC19D8">
              <w:rPr>
                <w:lang w:val="en-GB" w:eastAsia="pl-PL"/>
              </w:rPr>
              <w:t>.</w:t>
            </w:r>
            <w:r>
              <w:rPr>
                <w:lang w:val="en-GB" w:eastAsia="pl-PL"/>
              </w:rPr>
              <w:t>3</w:t>
            </w:r>
          </w:p>
        </w:tc>
        <w:tc>
          <w:tcPr>
            <w:tcW w:w="956" w:type="dxa"/>
          </w:tcPr>
          <w:p w14:paraId="2380AE55" w14:textId="2AD6AB93" w:rsidR="005448D1" w:rsidRDefault="005448D1" w:rsidP="005028B4">
            <w:pPr>
              <w:rPr>
                <w:lang w:val="en-GB" w:eastAsia="pl-PL"/>
              </w:rPr>
            </w:pPr>
            <w:r>
              <w:rPr>
                <w:lang w:val="en-GB" w:eastAsia="pl-PL"/>
              </w:rPr>
              <w:t>8</w:t>
            </w:r>
            <w:r w:rsidR="00DC19D8">
              <w:rPr>
                <w:lang w:val="en-GB" w:eastAsia="pl-PL"/>
              </w:rPr>
              <w:t>.</w:t>
            </w:r>
            <w:r>
              <w:rPr>
                <w:lang w:val="en-GB" w:eastAsia="pl-PL"/>
              </w:rPr>
              <w:t>17</w:t>
            </w:r>
          </w:p>
        </w:tc>
        <w:tc>
          <w:tcPr>
            <w:tcW w:w="999" w:type="dxa"/>
          </w:tcPr>
          <w:p w14:paraId="1AACA994" w14:textId="53D42BA8" w:rsidR="005448D1" w:rsidRDefault="005448D1" w:rsidP="005028B4">
            <w:pPr>
              <w:rPr>
                <w:lang w:val="en-GB" w:eastAsia="pl-PL"/>
              </w:rPr>
            </w:pPr>
            <w:r>
              <w:rPr>
                <w:lang w:val="en-GB" w:eastAsia="pl-PL"/>
              </w:rPr>
              <w:t>10</w:t>
            </w:r>
            <w:r w:rsidR="00DC19D8">
              <w:rPr>
                <w:lang w:val="en-GB" w:eastAsia="pl-PL"/>
              </w:rPr>
              <w:t>.</w:t>
            </w:r>
            <w:r>
              <w:rPr>
                <w:lang w:val="en-GB" w:eastAsia="pl-PL"/>
              </w:rPr>
              <w:t>6</w:t>
            </w:r>
          </w:p>
        </w:tc>
        <w:tc>
          <w:tcPr>
            <w:tcW w:w="1123" w:type="dxa"/>
          </w:tcPr>
          <w:p w14:paraId="6CF25D2B" w14:textId="2995B266" w:rsidR="005448D1" w:rsidRDefault="005448D1" w:rsidP="005028B4">
            <w:pPr>
              <w:rPr>
                <w:lang w:val="en-GB" w:eastAsia="pl-PL"/>
              </w:rPr>
            </w:pPr>
            <w:r>
              <w:rPr>
                <w:lang w:val="en-GB" w:eastAsia="pl-PL"/>
              </w:rPr>
              <w:t>23</w:t>
            </w:r>
            <w:r w:rsidR="00DC19D8">
              <w:rPr>
                <w:lang w:val="en-GB" w:eastAsia="pl-PL"/>
              </w:rPr>
              <w:t>.</w:t>
            </w:r>
            <w:r>
              <w:rPr>
                <w:lang w:val="en-GB" w:eastAsia="pl-PL"/>
              </w:rPr>
              <w:t>7</w:t>
            </w:r>
          </w:p>
        </w:tc>
        <w:tc>
          <w:tcPr>
            <w:tcW w:w="1055" w:type="dxa"/>
          </w:tcPr>
          <w:p w14:paraId="28ED22A0" w14:textId="1680CBBE" w:rsidR="005448D1" w:rsidRDefault="005448D1" w:rsidP="005028B4">
            <w:pPr>
              <w:rPr>
                <w:lang w:val="en-GB" w:eastAsia="pl-PL"/>
              </w:rPr>
            </w:pPr>
            <w:r>
              <w:rPr>
                <w:lang w:val="en-GB" w:eastAsia="pl-PL"/>
              </w:rPr>
              <w:t>3</w:t>
            </w:r>
            <w:r w:rsidR="00DC19D8">
              <w:rPr>
                <w:lang w:val="en-GB" w:eastAsia="pl-PL"/>
              </w:rPr>
              <w:t>.</w:t>
            </w:r>
            <w:r>
              <w:rPr>
                <w:lang w:val="en-GB" w:eastAsia="pl-PL"/>
              </w:rPr>
              <w:t>87</w:t>
            </w:r>
          </w:p>
        </w:tc>
      </w:tr>
    </w:tbl>
    <w:p w14:paraId="4622CF95" w14:textId="77777777" w:rsidR="005448D1" w:rsidRDefault="005448D1" w:rsidP="00BE1AA2">
      <w:pPr>
        <w:rPr>
          <w:lang w:val="en-GB" w:eastAsia="pl-PL"/>
        </w:rPr>
      </w:pPr>
    </w:p>
    <w:p w14:paraId="78FB3667" w14:textId="283CF8D5" w:rsidR="009D7B23" w:rsidRDefault="00ED17B5" w:rsidP="00BE1AA2">
      <w:pPr>
        <w:rPr>
          <w:lang w:val="en-GB" w:eastAsia="pl-PL"/>
        </w:rPr>
      </w:pPr>
      <w:r>
        <w:rPr>
          <w:lang w:val="en-GB" w:eastAsia="pl-PL"/>
        </w:rPr>
        <w:tab/>
      </w:r>
      <w:r w:rsidR="009D7B23">
        <w:rPr>
          <w:lang w:val="en-GB" w:eastAsia="pl-PL"/>
        </w:rPr>
        <w:t xml:space="preserve">As one can see on the map 1 and as it usually is in cross-sectional settings with spatial dimension, there could be a potential spatial autocorrelation. To account for that, a new variable was </w:t>
      </w:r>
      <w:r w:rsidR="00025F71">
        <w:rPr>
          <w:lang w:val="en-GB" w:eastAsia="pl-PL"/>
        </w:rPr>
        <w:t>introduced</w:t>
      </w:r>
      <w:r w:rsidR="009D7B23">
        <w:rPr>
          <w:lang w:val="en-GB" w:eastAsia="pl-PL"/>
        </w:rPr>
        <w:t xml:space="preserve"> which is an average of</w:t>
      </w:r>
      <w:r w:rsidR="009D7B23" w:rsidRPr="009D7B23">
        <w:rPr>
          <w:lang w:val="en-GB" w:eastAsia="pl-PL"/>
        </w:rPr>
        <w:t xml:space="preserve"> estimated excess deaths per 10,000 population</w:t>
      </w:r>
      <w:r w:rsidR="009D7B23">
        <w:rPr>
          <w:lang w:val="en-GB" w:eastAsia="pl-PL"/>
        </w:rPr>
        <w:t xml:space="preserve"> in 4 nearest neighbours of the subregion. The distance was calculated from the centroid of the subregion.</w:t>
      </w:r>
    </w:p>
    <w:p w14:paraId="3849DCE3" w14:textId="688E8171" w:rsidR="00ED17B5" w:rsidRDefault="00ED17B5" w:rsidP="009D7B23">
      <w:pPr>
        <w:ind w:firstLine="708"/>
        <w:rPr>
          <w:lang w:val="en-GB" w:eastAsia="pl-PL"/>
        </w:rPr>
      </w:pPr>
      <w:r>
        <w:rPr>
          <w:lang w:val="en-GB" w:eastAsia="pl-PL"/>
        </w:rPr>
        <w:t>Since the outcome variable is integer only and has distribution with</w:t>
      </w:r>
      <w:r w:rsidR="007B038B">
        <w:rPr>
          <w:lang w:val="en-GB" w:eastAsia="pl-PL"/>
        </w:rPr>
        <w:t xml:space="preserve"> strictly</w:t>
      </w:r>
      <w:r>
        <w:rPr>
          <w:lang w:val="en-GB" w:eastAsia="pl-PL"/>
        </w:rPr>
        <w:t xml:space="preserve"> positive support</w:t>
      </w:r>
      <w:r w:rsidR="007B038B">
        <w:rPr>
          <w:lang w:val="en-GB" w:eastAsia="pl-PL"/>
        </w:rPr>
        <w:t xml:space="preserve">, the appropriate </w:t>
      </w:r>
      <w:r w:rsidR="00B47356">
        <w:rPr>
          <w:lang w:val="en-GB" w:eastAsia="pl-PL"/>
        </w:rPr>
        <w:t>density function</w:t>
      </w:r>
      <w:r w:rsidR="007B038B">
        <w:rPr>
          <w:lang w:val="en-GB" w:eastAsia="pl-PL"/>
        </w:rPr>
        <w:t xml:space="preserve"> for modelling it is negative binomial. Indeed, it is popular in epidemiological literature to model either disease cases or death counts [</w:t>
      </w:r>
      <w:r w:rsidR="00F36C09">
        <w:rPr>
          <w:lang w:val="en-GB" w:eastAsia="pl-PL"/>
        </w:rPr>
        <w:t>2</w:t>
      </w:r>
      <w:r w:rsidR="00DA7B10">
        <w:rPr>
          <w:lang w:val="en-GB" w:eastAsia="pl-PL"/>
        </w:rPr>
        <w:t>3</w:t>
      </w:r>
      <w:r w:rsidR="007B038B">
        <w:rPr>
          <w:lang w:val="en-GB" w:eastAsia="pl-PL"/>
        </w:rPr>
        <w:t>][</w:t>
      </w:r>
      <w:r w:rsidR="00F36C09">
        <w:rPr>
          <w:lang w:val="en-GB" w:eastAsia="pl-PL"/>
        </w:rPr>
        <w:t>2</w:t>
      </w:r>
      <w:r w:rsidR="00DA7B10">
        <w:rPr>
          <w:lang w:val="en-GB" w:eastAsia="pl-PL"/>
        </w:rPr>
        <w:t>4</w:t>
      </w:r>
      <w:r w:rsidR="007B038B">
        <w:rPr>
          <w:lang w:val="en-GB" w:eastAsia="pl-PL"/>
        </w:rPr>
        <w:t>] also relative to the population [</w:t>
      </w:r>
      <w:r w:rsidR="008F2D83">
        <w:rPr>
          <w:lang w:val="en-GB" w:eastAsia="pl-PL"/>
        </w:rPr>
        <w:t>14</w:t>
      </w:r>
      <w:r w:rsidR="007B038B">
        <w:rPr>
          <w:lang w:val="en-GB" w:eastAsia="pl-PL"/>
        </w:rPr>
        <w:t xml:space="preserve">]. </w:t>
      </w:r>
      <w:r w:rsidR="003E33D4">
        <w:rPr>
          <w:lang w:val="en-GB" w:eastAsia="pl-PL"/>
        </w:rPr>
        <w:t>That’s why the model employed for herein study is a Bayesian GLM with negative binomial link function</w:t>
      </w:r>
      <w:r w:rsidR="00025F71">
        <w:rPr>
          <w:lang w:val="en-GB" w:eastAsia="pl-PL"/>
        </w:rPr>
        <w:t>:</w:t>
      </w:r>
      <w:r w:rsidR="003E33D4">
        <w:rPr>
          <w:lang w:val="en-GB" w:eastAsia="pl-PL"/>
        </w:rPr>
        <w:t xml:space="preserve"> </w:t>
      </w:r>
    </w:p>
    <w:p w14:paraId="467AE904" w14:textId="14D680C3" w:rsidR="003E33D4" w:rsidRPr="00025F71" w:rsidRDefault="00000000" w:rsidP="00BE1AA2">
      <w:pPr>
        <w:rPr>
          <w:rFonts w:eastAsiaTheme="minorEastAsia"/>
          <w:lang w:eastAsia="pl-PL"/>
        </w:rPr>
      </w:pPr>
      <m:oMathPara>
        <m:oMath>
          <m:sSub>
            <m:sSubPr>
              <m:ctrlPr>
                <w:rPr>
                  <w:rFonts w:ascii="Cambria Math" w:hAnsi="Cambria Math"/>
                  <w:i/>
                  <w:lang w:val="en-GB" w:eastAsia="pl-PL"/>
                </w:rPr>
              </m:ctrlPr>
            </m:sSubPr>
            <m:e>
              <m:r>
                <w:rPr>
                  <w:rFonts w:ascii="Cambria Math" w:hAnsi="Cambria Math"/>
                  <w:lang w:val="en-GB" w:eastAsia="pl-PL"/>
                </w:rPr>
                <m:t>E</m:t>
              </m:r>
            </m:e>
            <m:sub>
              <m:r>
                <w:rPr>
                  <w:rFonts w:ascii="Cambria Math" w:hAnsi="Cambria Math"/>
                  <w:lang w:val="en-GB" w:eastAsia="pl-PL"/>
                </w:rPr>
                <m:t>s</m:t>
              </m:r>
            </m:sub>
          </m:sSub>
          <m:r>
            <w:rPr>
              <w:rFonts w:ascii="Cambria Math" w:hAnsi="Cambria Math"/>
              <w:lang w:eastAsia="pl-PL"/>
            </w:rPr>
            <m:t xml:space="preserve">| </m:t>
          </m:r>
          <m:r>
            <w:rPr>
              <w:rFonts w:ascii="Cambria Math" w:hAnsi="Cambria Math"/>
              <w:lang w:val="en-GB" w:eastAsia="pl-PL"/>
            </w:rPr>
            <m:t>β</m:t>
          </m:r>
          <m:r>
            <w:rPr>
              <w:rFonts w:ascii="Cambria Math" w:hAnsi="Cambria Math"/>
              <w:lang w:eastAsia="pl-PL"/>
            </w:rPr>
            <m:t xml:space="preserve">, </m:t>
          </m:r>
          <m:sSub>
            <m:sSubPr>
              <m:ctrlPr>
                <w:rPr>
                  <w:rFonts w:ascii="Cambria Math" w:hAnsi="Cambria Math"/>
                  <w:i/>
                  <w:lang w:val="en-GB" w:eastAsia="pl-PL"/>
                </w:rPr>
              </m:ctrlPr>
            </m:sSubPr>
            <m:e>
              <m:r>
                <w:rPr>
                  <w:rFonts w:ascii="Cambria Math" w:hAnsi="Cambria Math"/>
                  <w:lang w:val="en-GB" w:eastAsia="pl-PL"/>
                </w:rPr>
                <m:t>r</m:t>
              </m:r>
            </m:e>
            <m:sub>
              <m:r>
                <w:rPr>
                  <w:rFonts w:ascii="Cambria Math" w:hAnsi="Cambria Math"/>
                  <w:lang w:val="en-GB" w:eastAsia="pl-PL"/>
                </w:rPr>
                <m:t>s</m:t>
              </m:r>
            </m:sub>
          </m:sSub>
          <m:r>
            <w:rPr>
              <w:rFonts w:ascii="Cambria Math" w:hAnsi="Cambria Math"/>
              <w:lang w:eastAsia="pl-PL"/>
            </w:rPr>
            <m:t xml:space="preserve"> ~ </m:t>
          </m:r>
          <m:r>
            <w:rPr>
              <w:rFonts w:ascii="Cambria Math" w:hAnsi="Cambria Math"/>
              <w:lang w:val="en-GB" w:eastAsia="pl-PL"/>
            </w:rPr>
            <m:t>NegBin</m:t>
          </m:r>
          <m:r>
            <w:rPr>
              <w:rFonts w:ascii="Cambria Math" w:hAnsi="Cambria Math"/>
              <w:lang w:eastAsia="pl-PL"/>
            </w:rPr>
            <m:t>(</m:t>
          </m:r>
          <m:sSub>
            <m:sSubPr>
              <m:ctrlPr>
                <w:rPr>
                  <w:rFonts w:ascii="Cambria Math" w:hAnsi="Cambria Math"/>
                  <w:i/>
                  <w:lang w:val="en-GB" w:eastAsia="pl-PL"/>
                </w:rPr>
              </m:ctrlPr>
            </m:sSubPr>
            <m:e>
              <m:r>
                <w:rPr>
                  <w:rFonts w:ascii="Cambria Math" w:hAnsi="Cambria Math"/>
                  <w:lang w:val="en-GB" w:eastAsia="pl-PL"/>
                </w:rPr>
                <m:t>μ</m:t>
              </m:r>
            </m:e>
            <m:sub>
              <m:r>
                <w:rPr>
                  <w:rFonts w:ascii="Cambria Math" w:hAnsi="Cambria Math"/>
                  <w:lang w:val="en-GB" w:eastAsia="pl-PL"/>
                </w:rPr>
                <m:t>s</m:t>
              </m:r>
            </m:sub>
          </m:sSub>
          <m:r>
            <w:rPr>
              <w:rFonts w:ascii="Cambria Math" w:hAnsi="Cambria Math"/>
              <w:lang w:eastAsia="pl-PL"/>
            </w:rPr>
            <m:t xml:space="preserve">, </m:t>
          </m:r>
          <m:sSub>
            <m:sSubPr>
              <m:ctrlPr>
                <w:rPr>
                  <w:rFonts w:ascii="Cambria Math" w:hAnsi="Cambria Math"/>
                  <w:i/>
                  <w:lang w:val="en-GB" w:eastAsia="pl-PL"/>
                </w:rPr>
              </m:ctrlPr>
            </m:sSubPr>
            <m:e>
              <m:r>
                <w:rPr>
                  <w:rFonts w:ascii="Cambria Math" w:hAnsi="Cambria Math"/>
                  <w:lang w:val="en-GB" w:eastAsia="pl-PL"/>
                </w:rPr>
                <m:t>r</m:t>
              </m:r>
            </m:e>
            <m:sub>
              <m:r>
                <w:rPr>
                  <w:rFonts w:ascii="Cambria Math" w:hAnsi="Cambria Math"/>
                  <w:lang w:val="en-GB" w:eastAsia="pl-PL"/>
                </w:rPr>
                <m:t>s</m:t>
              </m:r>
            </m:sub>
          </m:sSub>
          <m:r>
            <w:rPr>
              <w:rFonts w:ascii="Cambria Math" w:hAnsi="Cambria Math"/>
              <w:lang w:eastAsia="pl-PL"/>
            </w:rPr>
            <m:t xml:space="preserve">)   </m:t>
          </m:r>
          <m:r>
            <w:rPr>
              <w:rFonts w:ascii="Cambria Math" w:hAnsi="Cambria Math"/>
              <w:lang w:val="en-GB" w:eastAsia="pl-PL"/>
            </w:rPr>
            <m:t>wit</m:t>
          </m:r>
          <m:r>
            <w:rPr>
              <w:rFonts w:ascii="Cambria Math" w:hAnsi="Cambria Math"/>
              <w:lang w:eastAsia="pl-PL"/>
            </w:rPr>
            <m:t xml:space="preserve">h   </m:t>
          </m:r>
          <m:r>
            <w:rPr>
              <w:rFonts w:ascii="Cambria Math" w:hAnsi="Cambria Math"/>
              <w:lang w:val="en-GB" w:eastAsia="pl-PL"/>
            </w:rPr>
            <m:t>log</m:t>
          </m:r>
          <m:r>
            <w:rPr>
              <w:rFonts w:ascii="Cambria Math" w:hAnsi="Cambria Math"/>
              <w:lang w:eastAsia="pl-PL"/>
            </w:rPr>
            <m:t>(</m:t>
          </m:r>
          <m:sSub>
            <m:sSubPr>
              <m:ctrlPr>
                <w:rPr>
                  <w:rFonts w:ascii="Cambria Math" w:hAnsi="Cambria Math"/>
                  <w:i/>
                  <w:lang w:val="en-GB" w:eastAsia="pl-PL"/>
                </w:rPr>
              </m:ctrlPr>
            </m:sSubPr>
            <m:e>
              <m:r>
                <w:rPr>
                  <w:rFonts w:ascii="Cambria Math" w:hAnsi="Cambria Math"/>
                  <w:lang w:val="en-GB" w:eastAsia="pl-PL"/>
                </w:rPr>
                <m:t>μ</m:t>
              </m:r>
            </m:e>
            <m:sub>
              <m:r>
                <w:rPr>
                  <w:rFonts w:ascii="Cambria Math" w:hAnsi="Cambria Math"/>
                  <w:lang w:val="en-GB" w:eastAsia="pl-PL"/>
                </w:rPr>
                <m:t>s</m:t>
              </m:r>
            </m:sub>
          </m:sSub>
          <m:r>
            <w:rPr>
              <w:rFonts w:ascii="Cambria Math" w:hAnsi="Cambria Math"/>
              <w:lang w:eastAsia="pl-PL"/>
            </w:rPr>
            <m:t>) =</m:t>
          </m:r>
          <m:sSub>
            <m:sSubPr>
              <m:ctrlPr>
                <w:rPr>
                  <w:rFonts w:ascii="Cambria Math" w:hAnsi="Cambria Math"/>
                  <w:i/>
                  <w:lang w:val="en-GB" w:eastAsia="pl-PL"/>
                </w:rPr>
              </m:ctrlPr>
            </m:sSubPr>
            <m:e>
              <m:r>
                <w:rPr>
                  <w:rFonts w:ascii="Cambria Math" w:hAnsi="Cambria Math"/>
                  <w:lang w:val="en-GB" w:eastAsia="pl-PL"/>
                </w:rPr>
                <m:t>β</m:t>
              </m:r>
            </m:e>
            <m:sub>
              <m:r>
                <w:rPr>
                  <w:rFonts w:ascii="Cambria Math" w:hAnsi="Cambria Math"/>
                  <w:lang w:eastAsia="pl-PL"/>
                </w:rPr>
                <m:t>0</m:t>
              </m:r>
            </m:sub>
          </m:sSub>
          <m:r>
            <w:rPr>
              <w:rFonts w:ascii="Cambria Math" w:hAnsi="Cambria Math"/>
              <w:lang w:eastAsia="pl-PL"/>
            </w:rPr>
            <m:t>+</m:t>
          </m:r>
          <m:nary>
            <m:naryPr>
              <m:chr m:val="∑"/>
              <m:limLoc m:val="undOvr"/>
              <m:ctrlPr>
                <w:rPr>
                  <w:rFonts w:ascii="Cambria Math" w:hAnsi="Cambria Math"/>
                  <w:i/>
                  <w:lang w:val="en-GB" w:eastAsia="pl-PL"/>
                </w:rPr>
              </m:ctrlPr>
            </m:naryPr>
            <m:sub>
              <m:r>
                <w:rPr>
                  <w:rFonts w:ascii="Cambria Math" w:hAnsi="Cambria Math"/>
                  <w:lang w:eastAsia="pl-PL"/>
                </w:rPr>
                <m:t>i = 1</m:t>
              </m:r>
            </m:sub>
            <m:sup>
              <m:r>
                <w:rPr>
                  <w:rFonts w:ascii="Cambria Math" w:hAnsi="Cambria Math"/>
                  <w:lang w:eastAsia="pl-PL"/>
                </w:rPr>
                <m:t>k</m:t>
              </m:r>
            </m:sup>
            <m:e>
              <m:sSub>
                <m:sSubPr>
                  <m:ctrlPr>
                    <w:rPr>
                      <w:rFonts w:ascii="Cambria Math" w:hAnsi="Cambria Math"/>
                      <w:i/>
                      <w:lang w:val="en-GB" w:eastAsia="pl-PL"/>
                    </w:rPr>
                  </m:ctrlPr>
                </m:sSubPr>
                <m:e>
                  <m:r>
                    <w:rPr>
                      <w:rFonts w:ascii="Cambria Math" w:hAnsi="Cambria Math"/>
                      <w:lang w:val="en-GB" w:eastAsia="pl-PL"/>
                    </w:rPr>
                    <m:t>β</m:t>
                  </m:r>
                </m:e>
                <m:sub>
                  <m:r>
                    <w:rPr>
                      <w:rFonts w:ascii="Cambria Math" w:hAnsi="Cambria Math"/>
                      <w:lang w:val="en-GB" w:eastAsia="pl-PL"/>
                    </w:rPr>
                    <m:t>i</m:t>
                  </m:r>
                </m:sub>
              </m:sSub>
              <m:sSub>
                <m:sSubPr>
                  <m:ctrlPr>
                    <w:rPr>
                      <w:rFonts w:ascii="Cambria Math" w:hAnsi="Cambria Math"/>
                      <w:i/>
                      <w:lang w:val="en-GB" w:eastAsia="pl-PL"/>
                    </w:rPr>
                  </m:ctrlPr>
                </m:sSubPr>
                <m:e>
                  <m:r>
                    <w:rPr>
                      <w:rFonts w:ascii="Cambria Math" w:hAnsi="Cambria Math"/>
                      <w:lang w:val="en-GB" w:eastAsia="pl-PL"/>
                    </w:rPr>
                    <m:t>X</m:t>
                  </m:r>
                </m:e>
                <m:sub>
                  <m:r>
                    <w:rPr>
                      <w:rFonts w:ascii="Cambria Math" w:hAnsi="Cambria Math"/>
                      <w:lang w:val="en-GB" w:eastAsia="pl-PL"/>
                    </w:rPr>
                    <m:t>s</m:t>
                  </m:r>
                  <m:r>
                    <w:rPr>
                      <w:rFonts w:ascii="Cambria Math" w:hAnsi="Cambria Math"/>
                      <w:lang w:eastAsia="pl-PL"/>
                    </w:rPr>
                    <m:t>,k</m:t>
                  </m:r>
                </m:sub>
              </m:sSub>
            </m:e>
          </m:nary>
        </m:oMath>
      </m:oMathPara>
    </w:p>
    <w:p w14:paraId="47EB2928" w14:textId="0201B86C" w:rsidR="00107E6C" w:rsidRDefault="00107E6C" w:rsidP="00BE1AA2">
      <w:pPr>
        <w:rPr>
          <w:rFonts w:eastAsiaTheme="minorEastAsia"/>
          <w:lang w:val="en-GB" w:eastAsia="pl-PL"/>
        </w:rPr>
      </w:pPr>
      <w:r>
        <w:rPr>
          <w:rFonts w:eastAsiaTheme="minorEastAsia"/>
          <w:lang w:val="en-GB" w:eastAsia="pl-PL"/>
        </w:rPr>
        <w:t>With weakly informative priors:</w:t>
      </w:r>
    </w:p>
    <w:p w14:paraId="5A1C362A" w14:textId="4FD279A8" w:rsidR="00107E6C" w:rsidRPr="00107E6C" w:rsidRDefault="00000000" w:rsidP="00BE1AA2">
      <w:pPr>
        <w:rPr>
          <w:rFonts w:eastAsiaTheme="minorEastAsia"/>
          <w:lang w:val="en-GB" w:eastAsia="pl-PL"/>
        </w:rPr>
      </w:pPr>
      <m:oMathPara>
        <m:oMath>
          <m:sSub>
            <m:sSubPr>
              <m:ctrlPr>
                <w:rPr>
                  <w:rFonts w:ascii="Cambria Math" w:hAnsi="Cambria Math"/>
                  <w:i/>
                  <w:lang w:val="en-GB" w:eastAsia="pl-PL"/>
                </w:rPr>
              </m:ctrlPr>
            </m:sSubPr>
            <m:e>
              <m:r>
                <w:rPr>
                  <w:rFonts w:ascii="Cambria Math" w:hAnsi="Cambria Math"/>
                  <w:lang w:val="en-GB" w:eastAsia="pl-PL"/>
                </w:rPr>
                <m:t>β</m:t>
              </m:r>
            </m:e>
            <m:sub>
              <m:r>
                <w:rPr>
                  <w:rFonts w:ascii="Cambria Math" w:hAnsi="Cambria Math"/>
                  <w:lang w:val="en-GB" w:eastAsia="pl-PL"/>
                </w:rPr>
                <m:t>0</m:t>
              </m:r>
            </m:sub>
          </m:sSub>
          <m:r>
            <w:rPr>
              <w:rFonts w:ascii="Cambria Math" w:hAnsi="Cambria Math"/>
              <w:lang w:val="en-GB" w:eastAsia="pl-PL"/>
            </w:rPr>
            <m:t>~N</m:t>
          </m:r>
          <m:d>
            <m:dPr>
              <m:ctrlPr>
                <w:rPr>
                  <w:rFonts w:ascii="Cambria Math" w:hAnsi="Cambria Math"/>
                  <w:i/>
                  <w:lang w:val="en-GB" w:eastAsia="pl-PL"/>
                </w:rPr>
              </m:ctrlPr>
            </m:dPr>
            <m:e>
              <m:r>
                <w:rPr>
                  <w:rFonts w:ascii="Cambria Math" w:hAnsi="Cambria Math"/>
                  <w:lang w:val="en-GB" w:eastAsia="pl-PL"/>
                </w:rPr>
                <m:t>0,2</m:t>
              </m:r>
            </m:e>
          </m:d>
        </m:oMath>
      </m:oMathPara>
    </w:p>
    <w:p w14:paraId="5891FA13" w14:textId="32FC3115" w:rsidR="00107E6C" w:rsidRPr="00107E6C" w:rsidRDefault="00000000" w:rsidP="00BE1AA2">
      <w:pPr>
        <w:rPr>
          <w:rFonts w:eastAsiaTheme="minorEastAsia"/>
          <w:lang w:val="en-GB" w:eastAsia="pl-PL"/>
        </w:rPr>
      </w:pPr>
      <m:oMathPara>
        <m:oMath>
          <m:sSub>
            <m:sSubPr>
              <m:ctrlPr>
                <w:rPr>
                  <w:rFonts w:ascii="Cambria Math" w:eastAsiaTheme="minorEastAsia" w:hAnsi="Cambria Math"/>
                  <w:i/>
                  <w:lang w:val="en-GB" w:eastAsia="pl-PL"/>
                </w:rPr>
              </m:ctrlPr>
            </m:sSubPr>
            <m:e>
              <m:r>
                <w:rPr>
                  <w:rFonts w:ascii="Cambria Math" w:eastAsiaTheme="minorEastAsia" w:hAnsi="Cambria Math"/>
                  <w:lang w:val="en-GB" w:eastAsia="pl-PL"/>
                </w:rPr>
                <m:t>β</m:t>
              </m:r>
            </m:e>
            <m:sub>
              <m:r>
                <w:rPr>
                  <w:rFonts w:ascii="Cambria Math" w:eastAsiaTheme="minorEastAsia" w:hAnsi="Cambria Math"/>
                  <w:lang w:val="en-GB" w:eastAsia="pl-PL"/>
                </w:rPr>
                <m:t>k</m:t>
              </m:r>
            </m:sub>
          </m:sSub>
          <m:r>
            <w:rPr>
              <w:rFonts w:ascii="Cambria Math" w:eastAsiaTheme="minorEastAsia" w:hAnsi="Cambria Math"/>
              <w:lang w:val="en-GB" w:eastAsia="pl-PL"/>
            </w:rPr>
            <m:t xml:space="preserve"> ~N(0, 0.</m:t>
          </m:r>
          <m:r>
            <m:rPr>
              <m:sty m:val="p"/>
            </m:rPr>
            <w:rPr>
              <w:rFonts w:ascii="Cambria Math" w:eastAsiaTheme="minorEastAsia" w:hAnsi="Cambria Math"/>
              <w:lang w:val="en-GB" w:eastAsia="pl-PL"/>
            </w:rPr>
            <m:t>2</m:t>
          </m:r>
          <m:r>
            <w:rPr>
              <w:rFonts w:ascii="Cambria Math" w:eastAsiaTheme="minorEastAsia" w:hAnsi="Cambria Math"/>
              <w:lang w:val="en-GB" w:eastAsia="pl-PL"/>
            </w:rPr>
            <m:t>)</m:t>
          </m:r>
        </m:oMath>
      </m:oMathPara>
    </w:p>
    <w:p w14:paraId="7C552A63" w14:textId="05AC52AA" w:rsidR="00107E6C" w:rsidRPr="00107E6C" w:rsidRDefault="00000000" w:rsidP="00BE1AA2">
      <w:pPr>
        <w:rPr>
          <w:rFonts w:eastAsiaTheme="minorEastAsia"/>
          <w:lang w:val="en-GB" w:eastAsia="pl-PL"/>
        </w:rPr>
      </w:pPr>
      <m:oMathPara>
        <m:oMath>
          <m:sSub>
            <m:sSubPr>
              <m:ctrlPr>
                <w:rPr>
                  <w:rFonts w:ascii="Cambria Math" w:hAnsi="Cambria Math"/>
                  <w:i/>
                  <w:lang w:val="en-GB" w:eastAsia="pl-PL"/>
                </w:rPr>
              </m:ctrlPr>
            </m:sSubPr>
            <m:e>
              <m:r>
                <w:rPr>
                  <w:rFonts w:ascii="Cambria Math" w:hAnsi="Cambria Math"/>
                  <w:lang w:val="en-GB" w:eastAsia="pl-PL"/>
                </w:rPr>
                <m:t>r</m:t>
              </m:r>
            </m:e>
            <m:sub>
              <m:r>
                <w:rPr>
                  <w:rFonts w:ascii="Cambria Math" w:hAnsi="Cambria Math"/>
                  <w:lang w:val="en-GB" w:eastAsia="pl-PL"/>
                </w:rPr>
                <m:t>s</m:t>
              </m:r>
            </m:sub>
          </m:sSub>
          <m:r>
            <w:rPr>
              <w:rFonts w:ascii="Cambria Math" w:eastAsiaTheme="minorEastAsia" w:hAnsi="Cambria Math"/>
              <w:lang w:val="en-GB" w:eastAsia="pl-PL"/>
            </w:rPr>
            <m:t xml:space="preserve"> ~ Exp(1)</m:t>
          </m:r>
        </m:oMath>
      </m:oMathPara>
    </w:p>
    <w:p w14:paraId="13605FEC" w14:textId="734CAB6F" w:rsidR="004309AB" w:rsidRDefault="004309AB" w:rsidP="00BE1AA2">
      <w:pPr>
        <w:rPr>
          <w:lang w:val="en-GB" w:eastAsia="pl-PL"/>
        </w:rPr>
      </w:pPr>
    </w:p>
    <w:p w14:paraId="5F59C532" w14:textId="7120BBD6" w:rsidR="004309AB" w:rsidRDefault="00854133" w:rsidP="0059149D">
      <w:pPr>
        <w:ind w:firstLine="708"/>
        <w:rPr>
          <w:noProof/>
          <w:lang w:val="en-GB"/>
        </w:rPr>
      </w:pPr>
      <w:r>
        <w:rPr>
          <w:noProof/>
          <w:lang w:val="en-GB"/>
        </w:rPr>
        <w:t xml:space="preserve">Where </w:t>
      </w:r>
      <m:oMath>
        <m:sSub>
          <m:sSubPr>
            <m:ctrlPr>
              <w:rPr>
                <w:rFonts w:ascii="Cambria Math" w:hAnsi="Cambria Math"/>
                <w:i/>
                <w:lang w:val="en-GB" w:eastAsia="pl-PL"/>
              </w:rPr>
            </m:ctrlPr>
          </m:sSubPr>
          <m:e>
            <m:r>
              <w:rPr>
                <w:rFonts w:ascii="Cambria Math" w:hAnsi="Cambria Math"/>
                <w:lang w:val="en-GB" w:eastAsia="pl-PL"/>
              </w:rPr>
              <m:t>E</m:t>
            </m:r>
          </m:e>
          <m:sub>
            <m:r>
              <w:rPr>
                <w:rFonts w:ascii="Cambria Math" w:hAnsi="Cambria Math"/>
                <w:lang w:val="en-GB" w:eastAsia="pl-PL"/>
              </w:rPr>
              <m:t>s</m:t>
            </m:r>
          </m:sub>
        </m:sSub>
      </m:oMath>
      <w:r>
        <w:rPr>
          <w:rFonts w:eastAsiaTheme="minorEastAsia"/>
          <w:noProof/>
          <w:lang w:val="en-GB" w:eastAsia="pl-PL"/>
        </w:rPr>
        <w:t xml:space="preserve"> are excess deaths per 10,000 population in a subregion </w:t>
      </w:r>
      <m:oMath>
        <m:r>
          <w:rPr>
            <w:rFonts w:ascii="Cambria Math" w:hAnsi="Cambria Math"/>
            <w:lang w:val="en-GB" w:eastAsia="pl-PL"/>
          </w:rPr>
          <m:t>s</m:t>
        </m:r>
      </m:oMath>
      <w:r>
        <w:rPr>
          <w:rFonts w:eastAsiaTheme="minorEastAsia"/>
          <w:noProof/>
          <w:lang w:val="en-GB" w:eastAsia="pl-PL"/>
        </w:rPr>
        <w:t xml:space="preserve">, </w:t>
      </w:r>
      <m:oMath>
        <m:r>
          <w:rPr>
            <w:rFonts w:ascii="Cambria Math" w:hAnsi="Cambria Math"/>
            <w:lang w:val="en-GB" w:eastAsia="pl-PL"/>
          </w:rPr>
          <m:t>μ</m:t>
        </m:r>
      </m:oMath>
      <w:r>
        <w:rPr>
          <w:rFonts w:eastAsiaTheme="minorEastAsia"/>
          <w:noProof/>
          <w:lang w:val="en-GB" w:eastAsia="pl-PL"/>
        </w:rPr>
        <w:t xml:space="preserve"> is </w:t>
      </w:r>
      <w:r w:rsidRPr="00854133">
        <w:rPr>
          <w:rFonts w:eastAsiaTheme="minorEastAsia"/>
          <w:noProof/>
          <w:lang w:val="en-GB" w:eastAsia="pl-PL"/>
        </w:rPr>
        <w:t>mean parameter</w:t>
      </w:r>
      <w:r>
        <w:rPr>
          <w:rFonts w:eastAsiaTheme="minorEastAsia"/>
          <w:noProof/>
          <w:lang w:val="en-GB" w:eastAsia="pl-PL"/>
        </w:rPr>
        <w:t xml:space="preserve">, </w:t>
      </w:r>
      <m:oMath>
        <m:r>
          <w:rPr>
            <w:rFonts w:ascii="Cambria Math" w:eastAsiaTheme="minorEastAsia" w:hAnsi="Cambria Math"/>
            <w:noProof/>
            <w:lang w:val="en-GB" w:eastAsia="pl-PL"/>
          </w:rPr>
          <m:t>r</m:t>
        </m:r>
      </m:oMath>
      <w:r>
        <w:rPr>
          <w:rFonts w:eastAsiaTheme="minorEastAsia"/>
          <w:noProof/>
          <w:lang w:val="en-GB" w:eastAsia="pl-PL"/>
        </w:rPr>
        <w:t xml:space="preserve">  is a </w:t>
      </w:r>
      <w:r w:rsidRPr="00854133">
        <w:rPr>
          <w:rFonts w:eastAsiaTheme="minorEastAsia"/>
          <w:noProof/>
          <w:lang w:val="en-GB" w:eastAsia="pl-PL"/>
        </w:rPr>
        <w:t>reciprocal dispersion parameter</w:t>
      </w:r>
      <w:r w:rsidR="009078E9">
        <w:rPr>
          <w:rFonts w:eastAsiaTheme="minorEastAsia"/>
          <w:noProof/>
          <w:lang w:val="en-GB" w:eastAsia="pl-PL"/>
        </w:rPr>
        <w:t xml:space="preserve">. </w:t>
      </w:r>
      <m:oMath>
        <m:r>
          <w:rPr>
            <w:rFonts w:ascii="Cambria Math" w:eastAsiaTheme="minorEastAsia" w:hAnsi="Cambria Math"/>
            <w:lang w:val="en-GB" w:eastAsia="pl-PL"/>
          </w:rPr>
          <m:t>N(∘)</m:t>
        </m:r>
      </m:oMath>
      <w:r w:rsidR="009078E9">
        <w:rPr>
          <w:rFonts w:eastAsiaTheme="minorEastAsia"/>
          <w:noProof/>
          <w:lang w:val="en-GB" w:eastAsia="pl-PL"/>
        </w:rPr>
        <w:t xml:space="preserve"> is a Gauss probability density function, </w:t>
      </w:r>
      <m:oMath>
        <m:r>
          <w:rPr>
            <w:rFonts w:ascii="Cambria Math" w:eastAsiaTheme="minorEastAsia" w:hAnsi="Cambria Math"/>
            <w:lang w:val="en-GB" w:eastAsia="pl-PL"/>
          </w:rPr>
          <m:t>Exp(∘)</m:t>
        </m:r>
      </m:oMath>
      <w:r w:rsidR="009078E9">
        <w:rPr>
          <w:rFonts w:eastAsiaTheme="minorEastAsia"/>
          <w:noProof/>
          <w:lang w:val="en-GB" w:eastAsia="pl-PL"/>
        </w:rPr>
        <w:t xml:space="preserve"> is exponential distribution and </w:t>
      </w:r>
      <m:oMath>
        <m:r>
          <w:rPr>
            <w:rFonts w:ascii="Cambria Math" w:eastAsiaTheme="minorEastAsia" w:hAnsi="Cambria Math"/>
            <w:lang w:val="en-GB" w:eastAsia="pl-PL"/>
          </w:rPr>
          <m:t>NegBin(∘)</m:t>
        </m:r>
      </m:oMath>
      <w:r w:rsidR="009078E9">
        <w:rPr>
          <w:rFonts w:eastAsiaTheme="minorEastAsia"/>
          <w:noProof/>
          <w:lang w:val="en-GB" w:eastAsia="pl-PL"/>
        </w:rPr>
        <w:t xml:space="preserve"> is a negative binomial link function. </w:t>
      </w:r>
      <w:r w:rsidR="0059149D">
        <w:rPr>
          <w:noProof/>
          <w:lang w:val="en-GB"/>
        </w:rPr>
        <w:t xml:space="preserve">The model parameters are estimated with a Markov Chain Monte Carlo simulation with 4 chains and 4,000 iterations. </w:t>
      </w:r>
      <w:r w:rsidR="009078E9">
        <w:rPr>
          <w:rFonts w:eastAsiaTheme="minorEastAsia"/>
          <w:noProof/>
          <w:lang w:val="en-GB" w:eastAsia="pl-PL"/>
        </w:rPr>
        <w:t xml:space="preserve"> </w:t>
      </w:r>
      <w:r w:rsidR="00107E6C" w:rsidRPr="00107E6C">
        <w:rPr>
          <w:noProof/>
          <w:lang w:val="en-GB"/>
        </w:rPr>
        <w:t>The</w:t>
      </w:r>
      <w:r w:rsidR="00107E6C">
        <w:rPr>
          <w:noProof/>
          <w:lang w:val="en-GB"/>
        </w:rPr>
        <w:t>re are several</w:t>
      </w:r>
      <w:r w:rsidR="00107E6C" w:rsidRPr="00107E6C">
        <w:rPr>
          <w:noProof/>
          <w:lang w:val="en-GB"/>
        </w:rPr>
        <w:t xml:space="preserve"> advantage</w:t>
      </w:r>
      <w:r w:rsidR="00107E6C">
        <w:rPr>
          <w:noProof/>
          <w:lang w:val="en-GB"/>
        </w:rPr>
        <w:t>s</w:t>
      </w:r>
      <w:r w:rsidR="00107E6C" w:rsidRPr="00107E6C">
        <w:rPr>
          <w:noProof/>
          <w:lang w:val="en-GB"/>
        </w:rPr>
        <w:t xml:space="preserve"> of using B</w:t>
      </w:r>
      <w:r w:rsidR="00107E6C">
        <w:rPr>
          <w:noProof/>
          <w:lang w:val="en-GB"/>
        </w:rPr>
        <w:t>ayesian approach rather than traditional econometrics</w:t>
      </w:r>
      <w:r w:rsidR="00B86588">
        <w:rPr>
          <w:noProof/>
          <w:lang w:val="en-GB"/>
        </w:rPr>
        <w:t xml:space="preserve"> in this study</w:t>
      </w:r>
      <w:r w:rsidR="00107E6C">
        <w:rPr>
          <w:noProof/>
          <w:lang w:val="en-GB"/>
        </w:rPr>
        <w:t xml:space="preserve">. Since the mortality is an estimate, it is not directly </w:t>
      </w:r>
      <w:r w:rsidR="00B86588">
        <w:rPr>
          <w:noProof/>
          <w:lang w:val="en-GB"/>
        </w:rPr>
        <w:t>observable</w:t>
      </w:r>
      <w:r w:rsidR="00107E6C">
        <w:rPr>
          <w:noProof/>
          <w:lang w:val="en-GB"/>
        </w:rPr>
        <w:t xml:space="preserve"> and thus, should be estimated probabilisticaly. </w:t>
      </w:r>
      <w:r w:rsidR="00035AF2">
        <w:rPr>
          <w:noProof/>
          <w:lang w:val="en-GB"/>
        </w:rPr>
        <w:t xml:space="preserve">Additionally, </w:t>
      </w:r>
      <w:r>
        <w:rPr>
          <w:noProof/>
          <w:lang w:val="en-GB"/>
        </w:rPr>
        <w:t>the parameters of interest are estimated with their own posterior distribution, so it’s easy to inspect not only point estimates but also the shape of the parameter</w:t>
      </w:r>
      <w:r w:rsidR="00055AE6">
        <w:rPr>
          <w:noProof/>
          <w:lang w:val="en-GB"/>
        </w:rPr>
        <w:t xml:space="preserve"> posterior</w:t>
      </w:r>
      <w:r>
        <w:rPr>
          <w:noProof/>
          <w:lang w:val="en-GB"/>
        </w:rPr>
        <w:t xml:space="preserve"> distribution.</w:t>
      </w:r>
      <w:r w:rsidR="009078E9">
        <w:rPr>
          <w:noProof/>
          <w:lang w:val="en-GB"/>
        </w:rPr>
        <w:t xml:space="preserve"> A sort of technical advantage is the </w:t>
      </w:r>
      <w:r w:rsidR="00581096">
        <w:rPr>
          <w:noProof/>
          <w:lang w:val="en-GB"/>
        </w:rPr>
        <w:t>robustness of bayesian models to the outliers [</w:t>
      </w:r>
      <w:r w:rsidR="008F2D83">
        <w:rPr>
          <w:noProof/>
          <w:lang w:val="en-GB"/>
        </w:rPr>
        <w:t>2</w:t>
      </w:r>
      <w:r w:rsidR="00DA7B10">
        <w:rPr>
          <w:noProof/>
          <w:lang w:val="en-GB"/>
        </w:rPr>
        <w:t>5</w:t>
      </w:r>
      <w:r w:rsidR="00581096">
        <w:rPr>
          <w:noProof/>
          <w:lang w:val="en-GB"/>
        </w:rPr>
        <w:t>].</w:t>
      </w:r>
    </w:p>
    <w:p w14:paraId="2DC04D5C" w14:textId="0660B878" w:rsidR="0001593B" w:rsidRPr="005E7EA0" w:rsidRDefault="0063226A" w:rsidP="005E7EA0">
      <w:pPr>
        <w:ind w:firstLine="708"/>
        <w:rPr>
          <w:rFonts w:eastAsiaTheme="minorEastAsia"/>
          <w:noProof/>
          <w:lang w:val="en-GB" w:eastAsia="pl-PL"/>
        </w:rPr>
      </w:pPr>
      <w:r>
        <w:rPr>
          <w:noProof/>
          <w:lang w:val="en-GB"/>
        </w:rPr>
        <w:t xml:space="preserve">Data preparation, graphs and modeling </w:t>
      </w:r>
      <w:r w:rsidR="0061131A">
        <w:rPr>
          <w:noProof/>
          <w:lang w:val="en-GB"/>
        </w:rPr>
        <w:t xml:space="preserve">in the study was done with the R programming languge. </w:t>
      </w:r>
      <w:r w:rsidR="006F2401">
        <w:rPr>
          <w:noProof/>
          <w:lang w:val="en-GB"/>
        </w:rPr>
        <w:t xml:space="preserve"> The modeling was done with rstanarm [2</w:t>
      </w:r>
      <w:r w:rsidR="00DA7B10">
        <w:rPr>
          <w:noProof/>
          <w:lang w:val="en-GB"/>
        </w:rPr>
        <w:t>6</w:t>
      </w:r>
      <w:r w:rsidR="006F2401">
        <w:rPr>
          <w:noProof/>
          <w:lang w:val="en-GB"/>
        </w:rPr>
        <w:t>] R package that uses STAN programming language as a backend for model estimation.</w:t>
      </w:r>
    </w:p>
    <w:p w14:paraId="0F0F2E49" w14:textId="6B432E0A" w:rsidR="00330B7A" w:rsidRPr="00055AE6" w:rsidRDefault="00330B7A" w:rsidP="00055AE6">
      <w:pPr>
        <w:pStyle w:val="Nagwek1"/>
        <w:rPr>
          <w:rFonts w:eastAsia="Times New Roman"/>
          <w:lang w:val="en-GB" w:eastAsia="pl-PL"/>
        </w:rPr>
      </w:pPr>
      <w:r>
        <w:rPr>
          <w:rFonts w:eastAsia="Times New Roman"/>
          <w:lang w:val="en-GB" w:eastAsia="pl-PL"/>
        </w:rPr>
        <w:t>Results</w:t>
      </w:r>
    </w:p>
    <w:p w14:paraId="005F65EA" w14:textId="0943F105" w:rsidR="00BF3B50" w:rsidRDefault="00250C39" w:rsidP="00BF3B50">
      <w:pPr>
        <w:ind w:firstLine="708"/>
        <w:rPr>
          <w:lang w:val="en-GB" w:eastAsia="pl-PL"/>
        </w:rPr>
      </w:pPr>
      <w:r>
        <w:rPr>
          <w:lang w:val="en-GB" w:eastAsia="pl-PL"/>
        </w:rPr>
        <w:t xml:space="preserve">Table 2 presents the model coefficients along their 95% credibility intervals and </w:t>
      </w:r>
      <w:r w:rsidR="000F7E72">
        <w:rPr>
          <w:lang w:val="en-GB" w:eastAsia="pl-PL"/>
        </w:rPr>
        <w:t>Graph 2 shows posterior distribution of the coefficient of interest – share of the votes for representative of</w:t>
      </w:r>
      <w:r>
        <w:rPr>
          <w:lang w:val="en-GB" w:eastAsia="pl-PL"/>
        </w:rPr>
        <w:t xml:space="preserve"> </w:t>
      </w:r>
      <w:r w:rsidR="000F7E72">
        <w:rPr>
          <w:lang w:val="en-GB" w:eastAsia="pl-PL"/>
        </w:rPr>
        <w:t>far-right Konfederacja</w:t>
      </w:r>
      <w:r w:rsidR="00055AE6">
        <w:rPr>
          <w:lang w:val="en-GB" w:eastAsia="pl-PL"/>
        </w:rPr>
        <w:t xml:space="preserve"> </w:t>
      </w:r>
      <w:r w:rsidR="000F7E72">
        <w:rPr>
          <w:lang w:val="en-GB" w:eastAsia="pl-PL"/>
        </w:rPr>
        <w:t>and representing  percentage of population aged 65 or above.</w:t>
      </w:r>
      <w:r w:rsidR="005C7BCF">
        <w:rPr>
          <w:lang w:val="en-GB" w:eastAsia="pl-PL"/>
        </w:rPr>
        <w:t xml:space="preserve"> The light blue area</w:t>
      </w:r>
      <w:r w:rsidR="000F7E72">
        <w:rPr>
          <w:lang w:val="en-GB" w:eastAsia="pl-PL"/>
        </w:rPr>
        <w:t xml:space="preserve"> </w:t>
      </w:r>
      <w:r w:rsidR="005C7BCF">
        <w:rPr>
          <w:lang w:val="en-GB" w:eastAsia="pl-PL"/>
        </w:rPr>
        <w:t xml:space="preserve">shows 95% credibility intervals, whereas solid blue lines are averages of the posterior distribution. The estimates of the far-right vote share are with 95% credibility between  </w:t>
      </w:r>
      <w:r w:rsidR="00822AA4" w:rsidRPr="00822AA4">
        <w:rPr>
          <w:lang w:val="en-GB" w:eastAsia="pl-PL"/>
        </w:rPr>
        <w:t>0.020</w:t>
      </w:r>
      <w:r w:rsidR="001A3BFE">
        <w:rPr>
          <w:lang w:val="en-GB" w:eastAsia="pl-PL"/>
        </w:rPr>
        <w:t>3</w:t>
      </w:r>
      <w:r w:rsidR="00822AA4">
        <w:rPr>
          <w:lang w:val="en-GB" w:eastAsia="pl-PL"/>
        </w:rPr>
        <w:t xml:space="preserve"> and </w:t>
      </w:r>
      <w:r w:rsidR="00822AA4" w:rsidRPr="00822AA4">
        <w:rPr>
          <w:lang w:val="en-GB" w:eastAsia="pl-PL"/>
        </w:rPr>
        <w:t>0.0</w:t>
      </w:r>
      <w:r w:rsidR="001A3BFE">
        <w:rPr>
          <w:lang w:val="en-GB" w:eastAsia="pl-PL"/>
        </w:rPr>
        <w:t>781</w:t>
      </w:r>
      <w:r w:rsidR="005C7BCF">
        <w:rPr>
          <w:lang w:val="en-GB" w:eastAsia="pl-PL"/>
        </w:rPr>
        <w:t xml:space="preserve">, with </w:t>
      </w:r>
      <w:r w:rsidR="00822AA4">
        <w:rPr>
          <w:lang w:val="en-GB" w:eastAsia="pl-PL"/>
        </w:rPr>
        <w:t>point estimate</w:t>
      </w:r>
      <w:r w:rsidR="005C7BCF">
        <w:rPr>
          <w:lang w:val="en-GB" w:eastAsia="pl-PL"/>
        </w:rPr>
        <w:t xml:space="preserve"> of </w:t>
      </w:r>
      <w:r w:rsidR="00501622" w:rsidRPr="00501622">
        <w:rPr>
          <w:lang w:val="en-GB" w:eastAsia="pl-PL"/>
        </w:rPr>
        <w:t>0.0</w:t>
      </w:r>
      <w:r w:rsidR="001A3BFE">
        <w:rPr>
          <w:lang w:val="en-GB" w:eastAsia="pl-PL"/>
        </w:rPr>
        <w:t>493</w:t>
      </w:r>
      <w:r w:rsidR="005C7BCF">
        <w:rPr>
          <w:lang w:val="en-GB" w:eastAsia="pl-PL"/>
        </w:rPr>
        <w:t>. Taking the exponent</w:t>
      </w:r>
      <w:r w:rsidR="00822AA4">
        <w:rPr>
          <w:lang w:val="en-GB" w:eastAsia="pl-PL"/>
        </w:rPr>
        <w:t xml:space="preserve"> of the </w:t>
      </w:r>
      <w:r w:rsidR="005C7BCF">
        <w:rPr>
          <w:lang w:val="en-GB" w:eastAsia="pl-PL"/>
        </w:rPr>
        <w:t xml:space="preserve">estimate, the model suggests that each increase by 1 percentage point in the popularity of far-right politician leads to </w:t>
      </w:r>
      <w:r w:rsidR="00822AA4">
        <w:rPr>
          <w:lang w:val="en-GB" w:eastAsia="pl-PL"/>
        </w:rPr>
        <w:t>5</w:t>
      </w:r>
      <w:r w:rsidR="00DC19D8">
        <w:rPr>
          <w:lang w:val="en-GB" w:eastAsia="pl-PL"/>
        </w:rPr>
        <w:t>.</w:t>
      </w:r>
      <w:r w:rsidR="001A3BFE">
        <w:rPr>
          <w:lang w:val="en-GB" w:eastAsia="pl-PL"/>
        </w:rPr>
        <w:t>05</w:t>
      </w:r>
      <w:r w:rsidR="005C7BCF">
        <w:rPr>
          <w:lang w:val="en-GB" w:eastAsia="pl-PL"/>
        </w:rPr>
        <w:t>% increase in the excess mortality.</w:t>
      </w:r>
      <w:r w:rsidR="00501622">
        <w:rPr>
          <w:lang w:val="en-GB" w:eastAsia="pl-PL"/>
        </w:rPr>
        <w:t xml:space="preserve"> This translates to </w:t>
      </w:r>
      <w:r w:rsidR="00F86493">
        <w:rPr>
          <w:lang w:val="en-GB" w:eastAsia="pl-PL"/>
        </w:rPr>
        <w:t xml:space="preserve">roughly another </w:t>
      </w:r>
      <w:r w:rsidR="001A3BFE" w:rsidRPr="001A3BFE">
        <w:rPr>
          <w:lang w:val="en-GB" w:eastAsia="pl-PL"/>
        </w:rPr>
        <w:t>8</w:t>
      </w:r>
      <w:r w:rsidR="001A3BFE">
        <w:rPr>
          <w:lang w:val="en-GB" w:eastAsia="pl-PL"/>
        </w:rPr>
        <w:t>,</w:t>
      </w:r>
      <w:r w:rsidR="001A3BFE" w:rsidRPr="001A3BFE">
        <w:rPr>
          <w:lang w:val="en-GB" w:eastAsia="pl-PL"/>
        </w:rPr>
        <w:t>47</w:t>
      </w:r>
      <w:r w:rsidR="001A3BFE">
        <w:rPr>
          <w:lang w:val="en-GB" w:eastAsia="pl-PL"/>
        </w:rPr>
        <w:t xml:space="preserve">3 </w:t>
      </w:r>
      <w:r w:rsidR="00F86493">
        <w:rPr>
          <w:lang w:val="en-GB" w:eastAsia="pl-PL"/>
        </w:rPr>
        <w:t>excess deaths more.</w:t>
      </w:r>
      <w:r w:rsidR="00A9718D" w:rsidRPr="00A9718D">
        <w:rPr>
          <w:lang w:val="en-GB" w:eastAsia="pl-PL"/>
        </w:rPr>
        <w:t xml:space="preserve"> </w:t>
      </w:r>
      <w:r w:rsidR="00055AE6">
        <w:rPr>
          <w:lang w:val="en-GB" w:eastAsia="pl-PL"/>
        </w:rPr>
        <w:t>The</w:t>
      </w:r>
      <w:r w:rsidR="00A9718D">
        <w:rPr>
          <w:lang w:val="en-GB" w:eastAsia="pl-PL"/>
        </w:rPr>
        <w:t xml:space="preserve"> units of observations are sub</w:t>
      </w:r>
      <w:r w:rsidR="00055AE6">
        <w:rPr>
          <w:lang w:val="en-GB" w:eastAsia="pl-PL"/>
        </w:rPr>
        <w:t>-</w:t>
      </w:r>
      <w:r w:rsidR="00A9718D">
        <w:rPr>
          <w:lang w:val="en-GB" w:eastAsia="pl-PL"/>
        </w:rPr>
        <w:t xml:space="preserve">regions, </w:t>
      </w:r>
      <w:r w:rsidR="00055AE6">
        <w:rPr>
          <w:lang w:val="en-GB" w:eastAsia="pl-PL"/>
        </w:rPr>
        <w:t xml:space="preserve">thus </w:t>
      </w:r>
      <w:r w:rsidR="00A9718D">
        <w:rPr>
          <w:lang w:val="en-GB" w:eastAsia="pl-PL"/>
        </w:rPr>
        <w:t xml:space="preserve">it cannot be concluded if the same group of far-right voters are subject of the excess mortality. However, </w:t>
      </w:r>
      <w:r w:rsidR="00055AE6">
        <w:rPr>
          <w:lang w:val="en-GB" w:eastAsia="pl-PL"/>
        </w:rPr>
        <w:t>since</w:t>
      </w:r>
      <w:r w:rsidR="00A9718D">
        <w:rPr>
          <w:lang w:val="en-GB" w:eastAsia="pl-PL"/>
        </w:rPr>
        <w:t xml:space="preserve"> public health is everyone’s responsibility, the lack of compliance still have impact on the rest of population and the excess mortality.</w:t>
      </w:r>
      <w:r w:rsidR="008F71E0">
        <w:rPr>
          <w:lang w:val="en-GB" w:eastAsia="pl-PL"/>
        </w:rPr>
        <w:t xml:space="preserve"> </w:t>
      </w:r>
      <w:r w:rsidR="00F86493">
        <w:rPr>
          <w:lang w:val="en-GB" w:eastAsia="pl-PL"/>
        </w:rPr>
        <w:t>The size of the effect is indeed epidemiologically meaningful and comparable to the effect stemming from age structure of the population.</w:t>
      </w:r>
      <w:r w:rsidR="00512101">
        <w:rPr>
          <w:lang w:val="en-GB" w:eastAsia="pl-PL"/>
        </w:rPr>
        <w:t xml:space="preserve"> </w:t>
      </w:r>
      <w:r w:rsidR="002C5B89">
        <w:rPr>
          <w:lang w:val="en-GB" w:eastAsia="pl-PL"/>
        </w:rPr>
        <w:t>The posterior distribution of age structure</w:t>
      </w:r>
      <w:r w:rsidR="00512101">
        <w:rPr>
          <w:lang w:val="en-GB" w:eastAsia="pl-PL"/>
        </w:rPr>
        <w:t xml:space="preserve"> coefficient</w:t>
      </w:r>
      <w:r w:rsidR="002C5B89">
        <w:rPr>
          <w:lang w:val="en-GB" w:eastAsia="pl-PL"/>
        </w:rPr>
        <w:t xml:space="preserve"> is with 95% credibility between 0.0</w:t>
      </w:r>
      <w:r w:rsidR="001A3BFE">
        <w:rPr>
          <w:lang w:val="en-GB" w:eastAsia="pl-PL"/>
        </w:rPr>
        <w:t>45</w:t>
      </w:r>
      <w:r w:rsidR="002C5B89">
        <w:rPr>
          <w:lang w:val="en-GB" w:eastAsia="pl-PL"/>
        </w:rPr>
        <w:t xml:space="preserve"> and 0.0</w:t>
      </w:r>
      <w:r w:rsidR="001A3BFE">
        <w:rPr>
          <w:lang w:val="en-GB" w:eastAsia="pl-PL"/>
        </w:rPr>
        <w:t>590</w:t>
      </w:r>
      <w:r w:rsidR="002C5B89">
        <w:rPr>
          <w:lang w:val="en-GB" w:eastAsia="pl-PL"/>
        </w:rPr>
        <w:t>, with a point estimate of 0.04</w:t>
      </w:r>
      <w:r w:rsidR="001A3BFE">
        <w:rPr>
          <w:lang w:val="en-GB" w:eastAsia="pl-PL"/>
        </w:rPr>
        <w:t>18</w:t>
      </w:r>
      <w:r w:rsidR="002C5B89">
        <w:rPr>
          <w:lang w:val="en-GB" w:eastAsia="pl-PL"/>
        </w:rPr>
        <w:t xml:space="preserve">. This suggests that each 1 percentage point increase in people aged 65 and more, increases number of excess deaths in the subregion by </w:t>
      </w:r>
      <w:r w:rsidR="0075528C" w:rsidRPr="0075528C">
        <w:rPr>
          <w:lang w:val="en-GB" w:eastAsia="pl-PL"/>
        </w:rPr>
        <w:t>4</w:t>
      </w:r>
      <w:r w:rsidR="0075528C">
        <w:rPr>
          <w:lang w:val="en-GB" w:eastAsia="pl-PL"/>
        </w:rPr>
        <w:t>,</w:t>
      </w:r>
      <w:r w:rsidR="0075528C" w:rsidRPr="0075528C">
        <w:rPr>
          <w:lang w:val="en-GB" w:eastAsia="pl-PL"/>
        </w:rPr>
        <w:t>26</w:t>
      </w:r>
      <w:r w:rsidR="002C5B89">
        <w:rPr>
          <w:lang w:val="en-GB" w:eastAsia="pl-PL"/>
        </w:rPr>
        <w:t xml:space="preserve">%.  </w:t>
      </w:r>
    </w:p>
    <w:p w14:paraId="77386F13" w14:textId="13674307" w:rsidR="00512101" w:rsidRDefault="002C5B89" w:rsidP="00BF3B50">
      <w:pPr>
        <w:ind w:firstLine="708"/>
        <w:rPr>
          <w:lang w:val="en-GB" w:eastAsia="pl-PL"/>
        </w:rPr>
      </w:pPr>
      <w:r>
        <w:rPr>
          <w:lang w:val="en-GB" w:eastAsia="pl-PL"/>
        </w:rPr>
        <w:t xml:space="preserve">The size of these effects is </w:t>
      </w:r>
      <w:r w:rsidR="00BF3B50">
        <w:rPr>
          <w:lang w:val="en-GB" w:eastAsia="pl-PL"/>
        </w:rPr>
        <w:t xml:space="preserve">surprisingly </w:t>
      </w:r>
      <w:r>
        <w:rPr>
          <w:lang w:val="en-GB" w:eastAsia="pl-PL"/>
        </w:rPr>
        <w:t>comparable</w:t>
      </w:r>
      <w:r w:rsidR="00055AE6">
        <w:rPr>
          <w:lang w:val="en-GB" w:eastAsia="pl-PL"/>
        </w:rPr>
        <w:t>.</w:t>
      </w:r>
      <w:r>
        <w:rPr>
          <w:lang w:val="en-GB" w:eastAsia="pl-PL"/>
        </w:rPr>
        <w:t xml:space="preserve"> </w:t>
      </w:r>
      <w:r w:rsidR="00BF3B50">
        <w:rPr>
          <w:lang w:val="en-GB" w:eastAsia="pl-PL"/>
        </w:rPr>
        <w:t>However, p</w:t>
      </w:r>
      <w:r w:rsidR="00BF3B50" w:rsidRPr="00BF3B50">
        <w:rPr>
          <w:lang w:val="en-GB" w:eastAsia="pl-PL"/>
        </w:rPr>
        <w:t>rior studies showed that ideological views tend to be a stronger predictor of vaccine hesitancy than demographics</w:t>
      </w:r>
      <w:r w:rsidR="00BF3B50">
        <w:rPr>
          <w:lang w:val="en-GB" w:eastAsia="pl-PL"/>
        </w:rPr>
        <w:t xml:space="preserve"> [2</w:t>
      </w:r>
      <w:r w:rsidR="00DA7B10">
        <w:rPr>
          <w:lang w:val="en-GB" w:eastAsia="pl-PL"/>
        </w:rPr>
        <w:t>7</w:t>
      </w:r>
      <w:r w:rsidR="00BF3B50">
        <w:rPr>
          <w:lang w:val="en-GB" w:eastAsia="pl-PL"/>
        </w:rPr>
        <w:t>]. This may suggest that even for the older subgroup of population, as long as they comply with restrictions and are willing to vaccinate, they may have better chance to avoid far-reaching COVID-19 consequences, than the younger, hesitant subgroup.</w:t>
      </w:r>
      <w:r w:rsidR="00976F33">
        <w:rPr>
          <w:lang w:val="en-GB" w:eastAsia="pl-PL"/>
        </w:rPr>
        <w:t xml:space="preserve"> </w:t>
      </w:r>
      <w:r w:rsidR="00BF3B50">
        <w:rPr>
          <w:lang w:val="en-GB" w:eastAsia="pl-PL"/>
        </w:rPr>
        <w:t>Consequently, it is</w:t>
      </w:r>
      <w:r w:rsidR="00976F33">
        <w:rPr>
          <w:lang w:val="en-GB" w:eastAsia="pl-PL"/>
        </w:rPr>
        <w:t xml:space="preserve"> </w:t>
      </w:r>
      <w:r w:rsidR="00B85DD2">
        <w:rPr>
          <w:lang w:val="en-GB" w:eastAsia="pl-PL"/>
        </w:rPr>
        <w:t xml:space="preserve">reasonable </w:t>
      </w:r>
      <w:r w:rsidR="00BF3B50">
        <w:rPr>
          <w:lang w:val="en-GB" w:eastAsia="pl-PL"/>
        </w:rPr>
        <w:t>that</w:t>
      </w:r>
      <w:r w:rsidR="00B85DD2">
        <w:rPr>
          <w:lang w:val="en-GB" w:eastAsia="pl-PL"/>
        </w:rPr>
        <w:t xml:space="preserve"> the social behaviour may have apparently similar significance as age structure for the public health. Consistent with the</w:t>
      </w:r>
      <w:r w:rsidR="00BF3B50">
        <w:rPr>
          <w:lang w:val="en-GB" w:eastAsia="pl-PL"/>
        </w:rPr>
        <w:t>se</w:t>
      </w:r>
      <w:r w:rsidR="00B85DD2">
        <w:rPr>
          <w:lang w:val="en-GB" w:eastAsia="pl-PL"/>
        </w:rPr>
        <w:t xml:space="preserve"> </w:t>
      </w:r>
      <w:r w:rsidR="00976F33">
        <w:rPr>
          <w:lang w:val="en-GB" w:eastAsia="pl-PL"/>
        </w:rPr>
        <w:t>estimates</w:t>
      </w:r>
      <w:r w:rsidR="00B85DD2">
        <w:rPr>
          <w:lang w:val="en-GB" w:eastAsia="pl-PL"/>
        </w:rPr>
        <w:t xml:space="preserve"> are previous studies showing that </w:t>
      </w:r>
      <w:r w:rsidR="00A9718D">
        <w:rPr>
          <w:lang w:val="en-GB" w:eastAsia="pl-PL"/>
        </w:rPr>
        <w:t>the same variable (vote share of</w:t>
      </w:r>
      <w:r w:rsidR="00976F33">
        <w:rPr>
          <w:lang w:val="en-GB" w:eastAsia="pl-PL"/>
        </w:rPr>
        <w:t xml:space="preserve"> the same</w:t>
      </w:r>
      <w:r w:rsidR="00A9718D">
        <w:rPr>
          <w:lang w:val="en-GB" w:eastAsia="pl-PL"/>
        </w:rPr>
        <w:t xml:space="preserve"> far-right candidate</w:t>
      </w:r>
      <w:r w:rsidR="00976F33">
        <w:rPr>
          <w:lang w:val="en-GB" w:eastAsia="pl-PL"/>
        </w:rPr>
        <w:t xml:space="preserve"> in 2020</w:t>
      </w:r>
      <w:r w:rsidR="005E7C35">
        <w:rPr>
          <w:lang w:val="en-GB" w:eastAsia="pl-PL"/>
        </w:rPr>
        <w:t xml:space="preserve"> Polish election</w:t>
      </w:r>
      <w:r w:rsidR="00A9718D">
        <w:rPr>
          <w:lang w:val="en-GB" w:eastAsia="pl-PL"/>
        </w:rPr>
        <w:t>) ha</w:t>
      </w:r>
      <w:r w:rsidR="00976F33">
        <w:rPr>
          <w:lang w:val="en-GB" w:eastAsia="pl-PL"/>
        </w:rPr>
        <w:t>d</w:t>
      </w:r>
      <w:r w:rsidR="00A9718D">
        <w:rPr>
          <w:lang w:val="en-GB" w:eastAsia="pl-PL"/>
        </w:rPr>
        <w:t xml:space="preserve"> similar effect on vaccination hesitancy as age structure [1</w:t>
      </w:r>
      <w:r w:rsidR="00DA7B10">
        <w:rPr>
          <w:lang w:val="en-GB" w:eastAsia="pl-PL"/>
        </w:rPr>
        <w:t>6</w:t>
      </w:r>
      <w:r w:rsidR="00A9718D">
        <w:rPr>
          <w:lang w:val="en-GB" w:eastAsia="pl-PL"/>
        </w:rPr>
        <w:t>].</w:t>
      </w:r>
      <w:r w:rsidR="00512101">
        <w:rPr>
          <w:lang w:val="en-GB" w:eastAsia="pl-PL"/>
        </w:rPr>
        <w:t xml:space="preserve"> </w:t>
      </w:r>
    </w:p>
    <w:p w14:paraId="706CFD19" w14:textId="77777777" w:rsidR="005E7C35" w:rsidRDefault="005E7C35" w:rsidP="005E7C35">
      <w:pPr>
        <w:keepNext/>
        <w:jc w:val="center"/>
      </w:pPr>
      <w:r>
        <w:rPr>
          <w:noProof/>
          <w:lang w:val="en-GB" w:eastAsia="pl-PL"/>
        </w:rPr>
        <w:lastRenderedPageBreak/>
        <w:drawing>
          <wp:inline distT="0" distB="0" distL="0" distR="0" wp14:anchorId="6753BEC5" wp14:editId="12CA8374">
            <wp:extent cx="4513897" cy="5158740"/>
            <wp:effectExtent l="0" t="0" r="127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9141" cy="5164734"/>
                    </a:xfrm>
                    <a:prstGeom prst="rect">
                      <a:avLst/>
                    </a:prstGeom>
                  </pic:spPr>
                </pic:pic>
              </a:graphicData>
            </a:graphic>
          </wp:inline>
        </w:drawing>
      </w:r>
    </w:p>
    <w:p w14:paraId="7B831FEF" w14:textId="7E21C497" w:rsidR="005E7C35" w:rsidRDefault="005E7C35" w:rsidP="005E7C35">
      <w:pPr>
        <w:pStyle w:val="Legenda"/>
        <w:jc w:val="center"/>
        <w:rPr>
          <w:lang w:val="en-GB" w:eastAsia="pl-PL"/>
        </w:rPr>
      </w:pPr>
      <w:r w:rsidRPr="00843FEE">
        <w:rPr>
          <w:lang w:val="en-GB"/>
        </w:rPr>
        <w:t>Fig. 2. Posterior distribution of s</w:t>
      </w:r>
      <w:r>
        <w:rPr>
          <w:lang w:val="en-GB"/>
        </w:rPr>
        <w:t>tatistically significant model coefficients</w:t>
      </w:r>
    </w:p>
    <w:p w14:paraId="0BC7116B" w14:textId="0DB824D7" w:rsidR="00250C39" w:rsidRDefault="00A9718D" w:rsidP="00DC19D8">
      <w:pPr>
        <w:ind w:firstLine="708"/>
        <w:rPr>
          <w:lang w:val="en-GB" w:eastAsia="pl-PL"/>
        </w:rPr>
      </w:pPr>
      <w:r>
        <w:rPr>
          <w:lang w:val="en-GB" w:eastAsia="pl-PL"/>
        </w:rPr>
        <w:t xml:space="preserve">  </w:t>
      </w:r>
      <w:r w:rsidR="00DE457D">
        <w:rPr>
          <w:lang w:val="en-GB" w:eastAsia="pl-PL"/>
        </w:rPr>
        <w:t xml:space="preserve">To better investigate the vaccine hesitancy channel of the </w:t>
      </w:r>
      <w:r w:rsidR="00EE010D">
        <w:rPr>
          <w:lang w:val="en-GB" w:eastAsia="pl-PL"/>
        </w:rPr>
        <w:t>studied</w:t>
      </w:r>
      <w:r w:rsidR="00DE457D">
        <w:rPr>
          <w:lang w:val="en-GB" w:eastAsia="pl-PL"/>
        </w:rPr>
        <w:t xml:space="preserve"> effect, the model was also run separately for the period of vaccine availability – 2021, and before - 2020. Although the size of the effect is </w:t>
      </w:r>
      <w:r w:rsidR="00BF3B50">
        <w:rPr>
          <w:lang w:val="en-GB" w:eastAsia="pl-PL"/>
        </w:rPr>
        <w:t xml:space="preserve">indeed </w:t>
      </w:r>
      <w:r w:rsidR="00DE457D">
        <w:rPr>
          <w:lang w:val="en-GB" w:eastAsia="pl-PL"/>
        </w:rPr>
        <w:t>higher for the 2021 data</w:t>
      </w:r>
      <w:r w:rsidR="00BF3B50">
        <w:rPr>
          <w:lang w:val="en-GB" w:eastAsia="pl-PL"/>
        </w:rPr>
        <w:t xml:space="preserve"> (</w:t>
      </w:r>
      <w:r w:rsidR="00BF3B50" w:rsidRPr="00BF3B50">
        <w:rPr>
          <w:lang w:val="en-GB" w:eastAsia="pl-PL"/>
        </w:rPr>
        <w:t>0.0393</w:t>
      </w:r>
      <w:r w:rsidR="00BF3B50">
        <w:rPr>
          <w:lang w:val="en-GB" w:eastAsia="pl-PL"/>
        </w:rPr>
        <w:t xml:space="preserve"> vs 0.049 point estimates)</w:t>
      </w:r>
      <w:r w:rsidR="00DE457D">
        <w:rPr>
          <w:lang w:val="en-GB" w:eastAsia="pl-PL"/>
        </w:rPr>
        <w:t>, the study cannot conclude anything about the difference between those coefficients as the credibility intervals between them are too wide.</w:t>
      </w:r>
      <w:r w:rsidR="00EE010D">
        <w:rPr>
          <w:lang w:val="en-GB" w:eastAsia="pl-PL"/>
        </w:rPr>
        <w:t xml:space="preserve"> This difference as well as previous research on the same subgroup may suggest that the vaccine uptake played an important role, however </w:t>
      </w:r>
      <w:r w:rsidR="00BF3B50">
        <w:rPr>
          <w:lang w:val="en-GB" w:eastAsia="pl-PL"/>
        </w:rPr>
        <w:t>further</w:t>
      </w:r>
      <w:r w:rsidR="00EE010D">
        <w:rPr>
          <w:lang w:val="en-GB" w:eastAsia="pl-PL"/>
        </w:rPr>
        <w:t xml:space="preserve"> research is necessary for </w:t>
      </w:r>
      <w:r w:rsidR="005E7C35">
        <w:rPr>
          <w:lang w:val="en-GB" w:eastAsia="pl-PL"/>
        </w:rPr>
        <w:t xml:space="preserve">any </w:t>
      </w:r>
      <w:r w:rsidR="00EE010D">
        <w:rPr>
          <w:lang w:val="en-GB" w:eastAsia="pl-PL"/>
        </w:rPr>
        <w:t>confident conclusion.</w:t>
      </w:r>
    </w:p>
    <w:p w14:paraId="1872537C" w14:textId="58E95F9F" w:rsidR="00DC19D8" w:rsidRPr="00DC19D8" w:rsidRDefault="00DC19D8" w:rsidP="00DC19D8">
      <w:pPr>
        <w:pStyle w:val="Legenda"/>
        <w:keepNext/>
        <w:rPr>
          <w:lang w:val="en-GB"/>
        </w:rPr>
      </w:pPr>
      <w:r w:rsidRPr="00DC19D8">
        <w:rPr>
          <w:lang w:val="en-GB"/>
        </w:rPr>
        <w:t xml:space="preserve">Table </w:t>
      </w:r>
      <w:r>
        <w:fldChar w:fldCharType="begin"/>
      </w:r>
      <w:r w:rsidRPr="00DC19D8">
        <w:rPr>
          <w:lang w:val="en-GB"/>
        </w:rPr>
        <w:instrText xml:space="preserve"> SEQ Tabela \* ARABIC </w:instrText>
      </w:r>
      <w:r>
        <w:fldChar w:fldCharType="separate"/>
      </w:r>
      <w:r w:rsidR="00950FF4">
        <w:rPr>
          <w:noProof/>
          <w:lang w:val="en-GB"/>
        </w:rPr>
        <w:t>2</w:t>
      </w:r>
      <w:r>
        <w:fldChar w:fldCharType="end"/>
      </w:r>
      <w:r w:rsidRPr="00DC19D8">
        <w:rPr>
          <w:lang w:val="en-GB"/>
        </w:rPr>
        <w:t>. Model coefficients and s</w:t>
      </w:r>
      <w:r>
        <w:rPr>
          <w:lang w:val="en-GB"/>
        </w:rPr>
        <w:t>tatistics. * asterisk denotes statistically significant variables with 95% credibility.</w:t>
      </w:r>
    </w:p>
    <w:tbl>
      <w:tblPr>
        <w:tblStyle w:val="Tabela-Siatka"/>
        <w:tblW w:w="0" w:type="auto"/>
        <w:tblLook w:val="04A0" w:firstRow="1" w:lastRow="0" w:firstColumn="1" w:lastColumn="0" w:noHBand="0" w:noVBand="1"/>
      </w:tblPr>
      <w:tblGrid>
        <w:gridCol w:w="3561"/>
        <w:gridCol w:w="1164"/>
        <w:gridCol w:w="1403"/>
        <w:gridCol w:w="1366"/>
        <w:gridCol w:w="1568"/>
      </w:tblGrid>
      <w:tr w:rsidR="00FE48D1" w14:paraId="0C4FB8F4" w14:textId="77777777" w:rsidTr="00DC19D8">
        <w:tc>
          <w:tcPr>
            <w:tcW w:w="3561" w:type="dxa"/>
          </w:tcPr>
          <w:p w14:paraId="2003FF4A" w14:textId="6AC7F10A" w:rsidR="00FE48D1" w:rsidRDefault="00EA0DEB" w:rsidP="00976F33">
            <w:pPr>
              <w:rPr>
                <w:lang w:val="en-GB" w:eastAsia="pl-PL"/>
              </w:rPr>
            </w:pPr>
            <w:r>
              <w:rPr>
                <w:lang w:val="en-GB" w:eastAsia="pl-PL"/>
              </w:rPr>
              <w:t>Variable</w:t>
            </w:r>
          </w:p>
        </w:tc>
        <w:tc>
          <w:tcPr>
            <w:tcW w:w="1164" w:type="dxa"/>
          </w:tcPr>
          <w:p w14:paraId="54658DE0" w14:textId="23C030F6" w:rsidR="00FE48D1" w:rsidRDefault="005448D1" w:rsidP="00976F33">
            <w:pPr>
              <w:rPr>
                <w:lang w:val="en-GB" w:eastAsia="pl-PL"/>
              </w:rPr>
            </w:pPr>
            <w:r>
              <w:rPr>
                <w:lang w:val="en-GB" w:eastAsia="pl-PL"/>
              </w:rPr>
              <w:t>Estimate</w:t>
            </w:r>
          </w:p>
        </w:tc>
        <w:tc>
          <w:tcPr>
            <w:tcW w:w="1403" w:type="dxa"/>
          </w:tcPr>
          <w:p w14:paraId="5700BBF7" w14:textId="09A40C56" w:rsidR="00FE48D1" w:rsidRDefault="005448D1" w:rsidP="00976F33">
            <w:pPr>
              <w:rPr>
                <w:lang w:val="en-GB" w:eastAsia="pl-PL"/>
              </w:rPr>
            </w:pPr>
            <w:r>
              <w:rPr>
                <w:lang w:val="en-GB" w:eastAsia="pl-PL"/>
              </w:rPr>
              <w:t>Std. error</w:t>
            </w:r>
          </w:p>
        </w:tc>
        <w:tc>
          <w:tcPr>
            <w:tcW w:w="1366" w:type="dxa"/>
          </w:tcPr>
          <w:p w14:paraId="5237DAA8" w14:textId="21D1D6B0" w:rsidR="00FE48D1" w:rsidRDefault="005448D1" w:rsidP="00976F33">
            <w:pPr>
              <w:rPr>
                <w:lang w:val="en-GB" w:eastAsia="pl-PL"/>
              </w:rPr>
            </w:pPr>
            <w:r>
              <w:rPr>
                <w:lang w:val="en-GB" w:eastAsia="pl-PL"/>
              </w:rPr>
              <w:t>Lower CI (95%)</w:t>
            </w:r>
          </w:p>
        </w:tc>
        <w:tc>
          <w:tcPr>
            <w:tcW w:w="1568" w:type="dxa"/>
          </w:tcPr>
          <w:p w14:paraId="43CC3666" w14:textId="382408E9" w:rsidR="00FE48D1" w:rsidRDefault="005448D1" w:rsidP="00976F33">
            <w:pPr>
              <w:rPr>
                <w:lang w:val="en-GB" w:eastAsia="pl-PL"/>
              </w:rPr>
            </w:pPr>
            <w:r>
              <w:rPr>
                <w:lang w:val="en-GB" w:eastAsia="pl-PL"/>
              </w:rPr>
              <w:t>Upper CI (95%)</w:t>
            </w:r>
          </w:p>
        </w:tc>
      </w:tr>
      <w:tr w:rsidR="00FE48D1" w14:paraId="68B85E3C" w14:textId="77777777" w:rsidTr="00DC19D8">
        <w:tc>
          <w:tcPr>
            <w:tcW w:w="3561" w:type="dxa"/>
          </w:tcPr>
          <w:p w14:paraId="69773092" w14:textId="7E4B9777" w:rsidR="00FE48D1" w:rsidRDefault="00FE48D1" w:rsidP="00976F33">
            <w:pPr>
              <w:rPr>
                <w:lang w:val="en-GB" w:eastAsia="pl-PL"/>
              </w:rPr>
            </w:pPr>
            <w:r>
              <w:rPr>
                <w:lang w:val="en-GB" w:eastAsia="pl-PL"/>
              </w:rPr>
              <w:t>Intercept</w:t>
            </w:r>
            <w:r w:rsidR="00DC19D8">
              <w:rPr>
                <w:lang w:val="en-GB" w:eastAsia="pl-PL"/>
              </w:rPr>
              <w:t>*</w:t>
            </w:r>
          </w:p>
        </w:tc>
        <w:tc>
          <w:tcPr>
            <w:tcW w:w="1164" w:type="dxa"/>
          </w:tcPr>
          <w:p w14:paraId="1C8F3944" w14:textId="68A9E71C" w:rsidR="00FE48D1" w:rsidRDefault="005448D1" w:rsidP="00976F33">
            <w:pPr>
              <w:rPr>
                <w:lang w:val="en-GB" w:eastAsia="pl-PL"/>
              </w:rPr>
            </w:pPr>
            <w:r>
              <w:rPr>
                <w:lang w:val="en-GB" w:eastAsia="pl-PL"/>
              </w:rPr>
              <w:t>2</w:t>
            </w:r>
            <w:r w:rsidR="00DC19D8">
              <w:rPr>
                <w:lang w:val="en-GB" w:eastAsia="pl-PL"/>
              </w:rPr>
              <w:t>.</w:t>
            </w:r>
            <w:r>
              <w:rPr>
                <w:lang w:val="en-GB" w:eastAsia="pl-PL"/>
              </w:rPr>
              <w:t>63</w:t>
            </w:r>
          </w:p>
        </w:tc>
        <w:tc>
          <w:tcPr>
            <w:tcW w:w="1403" w:type="dxa"/>
          </w:tcPr>
          <w:p w14:paraId="3D94B294" w14:textId="346A7FA6" w:rsidR="00FE48D1" w:rsidRDefault="005448D1" w:rsidP="00976F33">
            <w:pPr>
              <w:rPr>
                <w:lang w:val="en-GB" w:eastAsia="pl-PL"/>
              </w:rPr>
            </w:pPr>
            <w:r>
              <w:rPr>
                <w:lang w:val="en-GB" w:eastAsia="pl-PL"/>
              </w:rPr>
              <w:t>0</w:t>
            </w:r>
            <w:r w:rsidR="00DC19D8">
              <w:rPr>
                <w:lang w:val="en-GB" w:eastAsia="pl-PL"/>
              </w:rPr>
              <w:t>.</w:t>
            </w:r>
            <w:r>
              <w:rPr>
                <w:lang w:val="en-GB" w:eastAsia="pl-PL"/>
              </w:rPr>
              <w:t>226</w:t>
            </w:r>
          </w:p>
        </w:tc>
        <w:tc>
          <w:tcPr>
            <w:tcW w:w="1366" w:type="dxa"/>
          </w:tcPr>
          <w:p w14:paraId="0C93BF8B" w14:textId="19538B29" w:rsidR="00FE48D1" w:rsidRDefault="005448D1" w:rsidP="00976F33">
            <w:pPr>
              <w:rPr>
                <w:lang w:val="en-GB" w:eastAsia="pl-PL"/>
              </w:rPr>
            </w:pPr>
            <w:r>
              <w:rPr>
                <w:lang w:val="en-GB" w:eastAsia="pl-PL"/>
              </w:rPr>
              <w:t>2</w:t>
            </w:r>
            <w:r w:rsidR="00DC19D8">
              <w:rPr>
                <w:lang w:val="en-GB" w:eastAsia="pl-PL"/>
              </w:rPr>
              <w:t>.</w:t>
            </w:r>
            <w:r>
              <w:rPr>
                <w:lang w:val="en-GB" w:eastAsia="pl-PL"/>
              </w:rPr>
              <w:t>19</w:t>
            </w:r>
          </w:p>
        </w:tc>
        <w:tc>
          <w:tcPr>
            <w:tcW w:w="1568" w:type="dxa"/>
          </w:tcPr>
          <w:p w14:paraId="1B2800EE" w14:textId="03431D4A" w:rsidR="00FE48D1" w:rsidRDefault="005448D1" w:rsidP="00976F33">
            <w:pPr>
              <w:rPr>
                <w:lang w:val="en-GB" w:eastAsia="pl-PL"/>
              </w:rPr>
            </w:pPr>
            <w:r>
              <w:rPr>
                <w:lang w:val="en-GB" w:eastAsia="pl-PL"/>
              </w:rPr>
              <w:t>3</w:t>
            </w:r>
            <w:r w:rsidR="00DC19D8">
              <w:rPr>
                <w:lang w:val="en-GB" w:eastAsia="pl-PL"/>
              </w:rPr>
              <w:t>.</w:t>
            </w:r>
            <w:r>
              <w:rPr>
                <w:lang w:val="en-GB" w:eastAsia="pl-PL"/>
              </w:rPr>
              <w:t>07</w:t>
            </w:r>
          </w:p>
        </w:tc>
      </w:tr>
      <w:tr w:rsidR="00FE48D1" w14:paraId="2C2A354D" w14:textId="77777777" w:rsidTr="00DC19D8">
        <w:tc>
          <w:tcPr>
            <w:tcW w:w="3561" w:type="dxa"/>
          </w:tcPr>
          <w:p w14:paraId="04041159" w14:textId="34FEA8F1" w:rsidR="00FE48D1" w:rsidRDefault="00FE48D1" w:rsidP="00976F33">
            <w:pPr>
              <w:rPr>
                <w:lang w:val="en-GB" w:eastAsia="pl-PL"/>
              </w:rPr>
            </w:pPr>
            <w:r>
              <w:rPr>
                <w:lang w:val="en-GB" w:eastAsia="pl-PL"/>
              </w:rPr>
              <w:t>% votes for Konfederacja</w:t>
            </w:r>
            <w:r w:rsidR="00DC19D8">
              <w:rPr>
                <w:lang w:val="en-GB" w:eastAsia="pl-PL"/>
              </w:rPr>
              <w:t>*</w:t>
            </w:r>
          </w:p>
        </w:tc>
        <w:tc>
          <w:tcPr>
            <w:tcW w:w="1164" w:type="dxa"/>
          </w:tcPr>
          <w:p w14:paraId="2B1A25E0" w14:textId="3A70FB1D" w:rsidR="00FE48D1" w:rsidRDefault="005448D1" w:rsidP="00976F33">
            <w:pPr>
              <w:rPr>
                <w:lang w:val="en-GB" w:eastAsia="pl-PL"/>
              </w:rPr>
            </w:pPr>
            <w:r>
              <w:rPr>
                <w:lang w:val="en-GB" w:eastAsia="pl-PL"/>
              </w:rPr>
              <w:t>0</w:t>
            </w:r>
            <w:r w:rsidR="00DC19D8">
              <w:rPr>
                <w:lang w:val="en-GB" w:eastAsia="pl-PL"/>
              </w:rPr>
              <w:t>.</w:t>
            </w:r>
            <w:r>
              <w:rPr>
                <w:lang w:val="en-GB" w:eastAsia="pl-PL"/>
              </w:rPr>
              <w:t>0493</w:t>
            </w:r>
          </w:p>
        </w:tc>
        <w:tc>
          <w:tcPr>
            <w:tcW w:w="1403" w:type="dxa"/>
          </w:tcPr>
          <w:p w14:paraId="252BD21A" w14:textId="2896B7B6" w:rsidR="00FE48D1" w:rsidRDefault="005448D1" w:rsidP="00976F33">
            <w:pPr>
              <w:rPr>
                <w:lang w:val="en-GB" w:eastAsia="pl-PL"/>
              </w:rPr>
            </w:pPr>
            <w:r>
              <w:rPr>
                <w:lang w:val="en-GB" w:eastAsia="pl-PL"/>
              </w:rPr>
              <w:t>0.0147</w:t>
            </w:r>
          </w:p>
        </w:tc>
        <w:tc>
          <w:tcPr>
            <w:tcW w:w="1366" w:type="dxa"/>
          </w:tcPr>
          <w:p w14:paraId="1D27ED1D" w14:textId="13BCDEB8" w:rsidR="00FE48D1" w:rsidRDefault="005448D1" w:rsidP="00976F33">
            <w:pPr>
              <w:rPr>
                <w:lang w:val="en-GB" w:eastAsia="pl-PL"/>
              </w:rPr>
            </w:pPr>
            <w:r>
              <w:rPr>
                <w:lang w:val="en-GB" w:eastAsia="pl-PL"/>
              </w:rPr>
              <w:t>0.0203</w:t>
            </w:r>
          </w:p>
        </w:tc>
        <w:tc>
          <w:tcPr>
            <w:tcW w:w="1568" w:type="dxa"/>
          </w:tcPr>
          <w:p w14:paraId="1FC037D2" w14:textId="6069E4D9" w:rsidR="00FE48D1" w:rsidRDefault="005448D1" w:rsidP="00976F33">
            <w:pPr>
              <w:rPr>
                <w:lang w:val="en-GB" w:eastAsia="pl-PL"/>
              </w:rPr>
            </w:pPr>
            <w:r w:rsidRPr="005448D1">
              <w:rPr>
                <w:lang w:val="en-GB" w:eastAsia="pl-PL"/>
              </w:rPr>
              <w:t>0.0781</w:t>
            </w:r>
          </w:p>
        </w:tc>
      </w:tr>
      <w:tr w:rsidR="00FE48D1" w14:paraId="318A8322" w14:textId="77777777" w:rsidTr="00DC19D8">
        <w:tc>
          <w:tcPr>
            <w:tcW w:w="3561" w:type="dxa"/>
          </w:tcPr>
          <w:p w14:paraId="6A4BA5C9" w14:textId="28A3F101" w:rsidR="00FE48D1" w:rsidRDefault="00FE48D1" w:rsidP="00976F33">
            <w:pPr>
              <w:rPr>
                <w:lang w:val="en-GB" w:eastAsia="pl-PL"/>
              </w:rPr>
            </w:pPr>
            <w:r>
              <w:rPr>
                <w:lang w:val="en-GB" w:eastAsia="pl-PL"/>
              </w:rPr>
              <w:t>% aged 65&gt;</w:t>
            </w:r>
            <w:r w:rsidR="00DC19D8">
              <w:rPr>
                <w:lang w:val="en-GB" w:eastAsia="pl-PL"/>
              </w:rPr>
              <w:t>*</w:t>
            </w:r>
          </w:p>
        </w:tc>
        <w:tc>
          <w:tcPr>
            <w:tcW w:w="1164" w:type="dxa"/>
          </w:tcPr>
          <w:p w14:paraId="7323EF8D" w14:textId="20F2882B" w:rsidR="00FE48D1" w:rsidRDefault="005448D1" w:rsidP="00976F33">
            <w:pPr>
              <w:rPr>
                <w:lang w:val="en-GB" w:eastAsia="pl-PL"/>
              </w:rPr>
            </w:pPr>
            <w:r w:rsidRPr="005448D1">
              <w:rPr>
                <w:lang w:val="en-GB" w:eastAsia="pl-PL"/>
              </w:rPr>
              <w:t xml:space="preserve">0.0418    </w:t>
            </w:r>
          </w:p>
        </w:tc>
        <w:tc>
          <w:tcPr>
            <w:tcW w:w="1403" w:type="dxa"/>
          </w:tcPr>
          <w:p w14:paraId="44A9E4C4" w14:textId="7B938380" w:rsidR="00FE48D1" w:rsidRDefault="005448D1" w:rsidP="00976F33">
            <w:pPr>
              <w:rPr>
                <w:lang w:val="en-GB" w:eastAsia="pl-PL"/>
              </w:rPr>
            </w:pPr>
            <w:r w:rsidRPr="005448D1">
              <w:rPr>
                <w:lang w:val="en-GB" w:eastAsia="pl-PL"/>
              </w:rPr>
              <w:t xml:space="preserve">0.00877   </w:t>
            </w:r>
          </w:p>
        </w:tc>
        <w:tc>
          <w:tcPr>
            <w:tcW w:w="1366" w:type="dxa"/>
          </w:tcPr>
          <w:p w14:paraId="44BA0673" w14:textId="76FE1D99" w:rsidR="00FE48D1" w:rsidRDefault="005448D1" w:rsidP="00976F33">
            <w:pPr>
              <w:rPr>
                <w:lang w:val="en-GB" w:eastAsia="pl-PL"/>
              </w:rPr>
            </w:pPr>
            <w:r w:rsidRPr="005448D1">
              <w:rPr>
                <w:lang w:val="en-GB" w:eastAsia="pl-PL"/>
              </w:rPr>
              <w:t xml:space="preserve">0.0245     </w:t>
            </w:r>
          </w:p>
        </w:tc>
        <w:tc>
          <w:tcPr>
            <w:tcW w:w="1568" w:type="dxa"/>
          </w:tcPr>
          <w:p w14:paraId="2F963C0D" w14:textId="0DC26F72" w:rsidR="00FE48D1" w:rsidRDefault="005448D1" w:rsidP="00976F33">
            <w:pPr>
              <w:rPr>
                <w:lang w:val="en-GB" w:eastAsia="pl-PL"/>
              </w:rPr>
            </w:pPr>
            <w:r w:rsidRPr="005448D1">
              <w:rPr>
                <w:lang w:val="en-GB" w:eastAsia="pl-PL"/>
              </w:rPr>
              <w:t>0.0590</w:t>
            </w:r>
          </w:p>
        </w:tc>
      </w:tr>
      <w:tr w:rsidR="00FE48D1" w:rsidRPr="005448D1" w14:paraId="7C7F15E9" w14:textId="77777777" w:rsidTr="00DC19D8">
        <w:tc>
          <w:tcPr>
            <w:tcW w:w="3561" w:type="dxa"/>
          </w:tcPr>
          <w:p w14:paraId="29D582F9" w14:textId="346189D5" w:rsidR="00FE48D1" w:rsidRDefault="005448D1" w:rsidP="00976F33">
            <w:pPr>
              <w:rPr>
                <w:lang w:val="en-GB" w:eastAsia="pl-PL"/>
              </w:rPr>
            </w:pPr>
            <w:r w:rsidRPr="005448D1">
              <w:rPr>
                <w:lang w:val="en-GB" w:eastAsia="pl-PL"/>
              </w:rPr>
              <w:t>Mean excess deaths per 10,000 among 4 neighbours</w:t>
            </w:r>
            <w:r w:rsidR="00DC19D8">
              <w:rPr>
                <w:lang w:val="en-GB" w:eastAsia="pl-PL"/>
              </w:rPr>
              <w:t>*</w:t>
            </w:r>
          </w:p>
        </w:tc>
        <w:tc>
          <w:tcPr>
            <w:tcW w:w="1164" w:type="dxa"/>
          </w:tcPr>
          <w:p w14:paraId="7F0E5934" w14:textId="7BFDDA8A" w:rsidR="00FE48D1" w:rsidRDefault="005448D1" w:rsidP="00976F33">
            <w:pPr>
              <w:rPr>
                <w:lang w:val="en-GB" w:eastAsia="pl-PL"/>
              </w:rPr>
            </w:pPr>
            <w:r w:rsidRPr="005448D1">
              <w:rPr>
                <w:lang w:val="en-GB" w:eastAsia="pl-PL"/>
              </w:rPr>
              <w:t xml:space="preserve">0.00448   </w:t>
            </w:r>
          </w:p>
        </w:tc>
        <w:tc>
          <w:tcPr>
            <w:tcW w:w="1403" w:type="dxa"/>
          </w:tcPr>
          <w:p w14:paraId="64811C6B" w14:textId="4D13545E" w:rsidR="00FE48D1" w:rsidRDefault="005448D1" w:rsidP="00976F33">
            <w:pPr>
              <w:rPr>
                <w:lang w:val="en-GB" w:eastAsia="pl-PL"/>
              </w:rPr>
            </w:pPr>
            <w:r w:rsidRPr="005448D1">
              <w:rPr>
                <w:lang w:val="en-GB" w:eastAsia="pl-PL"/>
              </w:rPr>
              <w:t xml:space="preserve">0.00155    </w:t>
            </w:r>
          </w:p>
        </w:tc>
        <w:tc>
          <w:tcPr>
            <w:tcW w:w="1366" w:type="dxa"/>
          </w:tcPr>
          <w:p w14:paraId="482C30E1" w14:textId="11FF037E" w:rsidR="00FE48D1" w:rsidRDefault="005448D1" w:rsidP="00976F33">
            <w:pPr>
              <w:rPr>
                <w:lang w:val="en-GB" w:eastAsia="pl-PL"/>
              </w:rPr>
            </w:pPr>
            <w:r w:rsidRPr="005448D1">
              <w:rPr>
                <w:lang w:val="en-GB" w:eastAsia="pl-PL"/>
              </w:rPr>
              <w:t xml:space="preserve">0.00151    </w:t>
            </w:r>
          </w:p>
        </w:tc>
        <w:tc>
          <w:tcPr>
            <w:tcW w:w="1568" w:type="dxa"/>
          </w:tcPr>
          <w:p w14:paraId="625BF2D1" w14:textId="7F35A414" w:rsidR="00FE48D1" w:rsidRDefault="005448D1" w:rsidP="00976F33">
            <w:pPr>
              <w:rPr>
                <w:lang w:val="en-GB" w:eastAsia="pl-PL"/>
              </w:rPr>
            </w:pPr>
            <w:r w:rsidRPr="005448D1">
              <w:rPr>
                <w:lang w:val="en-GB" w:eastAsia="pl-PL"/>
              </w:rPr>
              <w:t>0.00751</w:t>
            </w:r>
          </w:p>
        </w:tc>
      </w:tr>
      <w:tr w:rsidR="00FE48D1" w:rsidRPr="005448D1" w14:paraId="0AE8E8B3" w14:textId="77777777" w:rsidTr="00DC19D8">
        <w:tc>
          <w:tcPr>
            <w:tcW w:w="3561" w:type="dxa"/>
          </w:tcPr>
          <w:p w14:paraId="3278919E" w14:textId="321B5BB7" w:rsidR="00FE48D1" w:rsidRDefault="005448D1" w:rsidP="00976F33">
            <w:pPr>
              <w:rPr>
                <w:lang w:val="en-GB" w:eastAsia="pl-PL"/>
              </w:rPr>
            </w:pPr>
            <w:r w:rsidRPr="005448D1">
              <w:rPr>
                <w:lang w:val="en-GB" w:eastAsia="pl-PL"/>
              </w:rPr>
              <w:t>Working physicians per 10,000 population</w:t>
            </w:r>
          </w:p>
        </w:tc>
        <w:tc>
          <w:tcPr>
            <w:tcW w:w="1164" w:type="dxa"/>
          </w:tcPr>
          <w:p w14:paraId="56772B8B" w14:textId="6C8124A5" w:rsidR="00FE48D1" w:rsidRDefault="005448D1" w:rsidP="00976F33">
            <w:pPr>
              <w:rPr>
                <w:lang w:val="en-GB" w:eastAsia="pl-PL"/>
              </w:rPr>
            </w:pPr>
            <w:r w:rsidRPr="005448D1">
              <w:rPr>
                <w:lang w:val="en-GB" w:eastAsia="pl-PL"/>
              </w:rPr>
              <w:t xml:space="preserve">-0.000253  </w:t>
            </w:r>
          </w:p>
        </w:tc>
        <w:tc>
          <w:tcPr>
            <w:tcW w:w="1403" w:type="dxa"/>
          </w:tcPr>
          <w:p w14:paraId="34CE68D6" w14:textId="1255209F" w:rsidR="00FE48D1" w:rsidRDefault="005448D1" w:rsidP="00976F33">
            <w:pPr>
              <w:rPr>
                <w:lang w:val="en-GB" w:eastAsia="pl-PL"/>
              </w:rPr>
            </w:pPr>
            <w:r w:rsidRPr="005448D1">
              <w:rPr>
                <w:lang w:val="en-GB" w:eastAsia="pl-PL"/>
              </w:rPr>
              <w:t xml:space="preserve">0.00202   </w:t>
            </w:r>
          </w:p>
        </w:tc>
        <w:tc>
          <w:tcPr>
            <w:tcW w:w="1366" w:type="dxa"/>
          </w:tcPr>
          <w:p w14:paraId="6D989E73" w14:textId="5357525D" w:rsidR="00FE48D1" w:rsidRDefault="005448D1" w:rsidP="00976F33">
            <w:pPr>
              <w:rPr>
                <w:lang w:val="en-GB" w:eastAsia="pl-PL"/>
              </w:rPr>
            </w:pPr>
            <w:r w:rsidRPr="005448D1">
              <w:rPr>
                <w:lang w:val="en-GB" w:eastAsia="pl-PL"/>
              </w:rPr>
              <w:t xml:space="preserve">-0.00415    </w:t>
            </w:r>
          </w:p>
        </w:tc>
        <w:tc>
          <w:tcPr>
            <w:tcW w:w="1568" w:type="dxa"/>
          </w:tcPr>
          <w:p w14:paraId="13039146" w14:textId="57FF8AB5" w:rsidR="00FE48D1" w:rsidRDefault="005448D1" w:rsidP="00976F33">
            <w:pPr>
              <w:rPr>
                <w:lang w:val="en-GB" w:eastAsia="pl-PL"/>
              </w:rPr>
            </w:pPr>
            <w:r w:rsidRPr="005448D1">
              <w:rPr>
                <w:lang w:val="en-GB" w:eastAsia="pl-PL"/>
              </w:rPr>
              <w:t>0.00375</w:t>
            </w:r>
          </w:p>
        </w:tc>
      </w:tr>
      <w:tr w:rsidR="00FE48D1" w:rsidRPr="005448D1" w14:paraId="56114A25" w14:textId="77777777" w:rsidTr="00DC19D8">
        <w:tc>
          <w:tcPr>
            <w:tcW w:w="3561" w:type="dxa"/>
          </w:tcPr>
          <w:p w14:paraId="2433CC55" w14:textId="2D55F440" w:rsidR="00FE48D1" w:rsidRDefault="005448D1" w:rsidP="00976F33">
            <w:pPr>
              <w:rPr>
                <w:lang w:val="en-GB" w:eastAsia="pl-PL"/>
              </w:rPr>
            </w:pPr>
            <w:r w:rsidRPr="005448D1">
              <w:rPr>
                <w:lang w:val="en-GB" w:eastAsia="pl-PL"/>
              </w:rPr>
              <w:lastRenderedPageBreak/>
              <w:t xml:space="preserve">Access to airport </w:t>
            </w:r>
            <w:r w:rsidR="001B7FDC">
              <w:rPr>
                <w:lang w:val="en-GB" w:eastAsia="pl-PL"/>
              </w:rPr>
              <w:t>(</w:t>
            </w:r>
            <w:r w:rsidRPr="005448D1">
              <w:rPr>
                <w:lang w:val="en-GB" w:eastAsia="pl-PL"/>
              </w:rPr>
              <w:t>dummy</w:t>
            </w:r>
            <w:r w:rsidR="001B7FDC">
              <w:rPr>
                <w:lang w:val="en-GB" w:eastAsia="pl-PL"/>
              </w:rPr>
              <w:t>)</w:t>
            </w:r>
          </w:p>
        </w:tc>
        <w:tc>
          <w:tcPr>
            <w:tcW w:w="1164" w:type="dxa"/>
          </w:tcPr>
          <w:p w14:paraId="7232A048" w14:textId="7DFFA2D9" w:rsidR="00FE48D1" w:rsidRDefault="005448D1" w:rsidP="00976F33">
            <w:pPr>
              <w:rPr>
                <w:lang w:val="en-GB" w:eastAsia="pl-PL"/>
              </w:rPr>
            </w:pPr>
            <w:r w:rsidRPr="005448D1">
              <w:rPr>
                <w:lang w:val="en-GB" w:eastAsia="pl-PL"/>
              </w:rPr>
              <w:t xml:space="preserve">0.109     </w:t>
            </w:r>
          </w:p>
        </w:tc>
        <w:tc>
          <w:tcPr>
            <w:tcW w:w="1403" w:type="dxa"/>
          </w:tcPr>
          <w:p w14:paraId="1B3BEE55" w14:textId="40C78D90" w:rsidR="00FE48D1" w:rsidRDefault="005448D1" w:rsidP="00976F33">
            <w:pPr>
              <w:rPr>
                <w:lang w:val="en-GB" w:eastAsia="pl-PL"/>
              </w:rPr>
            </w:pPr>
            <w:r w:rsidRPr="005448D1">
              <w:rPr>
                <w:lang w:val="en-GB" w:eastAsia="pl-PL"/>
              </w:rPr>
              <w:t xml:space="preserve">0.138    </w:t>
            </w:r>
          </w:p>
        </w:tc>
        <w:tc>
          <w:tcPr>
            <w:tcW w:w="1366" w:type="dxa"/>
          </w:tcPr>
          <w:p w14:paraId="6532F63D" w14:textId="4F2D0875" w:rsidR="00FE48D1" w:rsidRDefault="005448D1" w:rsidP="00976F33">
            <w:pPr>
              <w:rPr>
                <w:lang w:val="en-GB" w:eastAsia="pl-PL"/>
              </w:rPr>
            </w:pPr>
            <w:r w:rsidRPr="005448D1">
              <w:rPr>
                <w:lang w:val="en-GB" w:eastAsia="pl-PL"/>
              </w:rPr>
              <w:t xml:space="preserve">-0.159      </w:t>
            </w:r>
          </w:p>
        </w:tc>
        <w:tc>
          <w:tcPr>
            <w:tcW w:w="1568" w:type="dxa"/>
          </w:tcPr>
          <w:p w14:paraId="6F1D6750" w14:textId="0DAA4673" w:rsidR="00FE48D1" w:rsidRDefault="005448D1" w:rsidP="00976F33">
            <w:pPr>
              <w:rPr>
                <w:lang w:val="en-GB" w:eastAsia="pl-PL"/>
              </w:rPr>
            </w:pPr>
            <w:r w:rsidRPr="005448D1">
              <w:rPr>
                <w:lang w:val="en-GB" w:eastAsia="pl-PL"/>
              </w:rPr>
              <w:t>0.377</w:t>
            </w:r>
          </w:p>
        </w:tc>
      </w:tr>
      <w:tr w:rsidR="00FE48D1" w:rsidRPr="005448D1" w14:paraId="155CFE02" w14:textId="77777777" w:rsidTr="00DC19D8">
        <w:tc>
          <w:tcPr>
            <w:tcW w:w="3561" w:type="dxa"/>
          </w:tcPr>
          <w:p w14:paraId="46D7572A" w14:textId="635DA61D" w:rsidR="00FE48D1" w:rsidRDefault="00EC5CCA" w:rsidP="00976F33">
            <w:pPr>
              <w:rPr>
                <w:lang w:val="en-GB" w:eastAsia="pl-PL"/>
              </w:rPr>
            </w:pPr>
            <w:r>
              <w:rPr>
                <w:lang w:val="en-GB" w:eastAsia="pl-PL"/>
              </w:rPr>
              <w:t>Population per 1 km square</w:t>
            </w:r>
          </w:p>
        </w:tc>
        <w:tc>
          <w:tcPr>
            <w:tcW w:w="1164" w:type="dxa"/>
          </w:tcPr>
          <w:p w14:paraId="4E37CDE2" w14:textId="3838E1B3" w:rsidR="00FE48D1" w:rsidRDefault="00EC5CCA" w:rsidP="00976F33">
            <w:pPr>
              <w:rPr>
                <w:lang w:val="en-GB" w:eastAsia="pl-PL"/>
              </w:rPr>
            </w:pPr>
            <w:r w:rsidRPr="00EC5CCA">
              <w:rPr>
                <w:lang w:val="en-GB" w:eastAsia="pl-PL"/>
              </w:rPr>
              <w:t xml:space="preserve">0.0000266 </w:t>
            </w:r>
          </w:p>
        </w:tc>
        <w:tc>
          <w:tcPr>
            <w:tcW w:w="1403" w:type="dxa"/>
          </w:tcPr>
          <w:p w14:paraId="4DE238F5" w14:textId="1E6C946C" w:rsidR="00FE48D1" w:rsidRDefault="00EC5CCA" w:rsidP="00976F33">
            <w:pPr>
              <w:rPr>
                <w:lang w:val="en-GB" w:eastAsia="pl-PL"/>
              </w:rPr>
            </w:pPr>
            <w:r w:rsidRPr="00EC5CCA">
              <w:rPr>
                <w:lang w:val="en-GB" w:eastAsia="pl-PL"/>
              </w:rPr>
              <w:t xml:space="preserve">0.0000437 </w:t>
            </w:r>
          </w:p>
        </w:tc>
        <w:tc>
          <w:tcPr>
            <w:tcW w:w="1366" w:type="dxa"/>
          </w:tcPr>
          <w:p w14:paraId="7AAFF162" w14:textId="1194FFD9" w:rsidR="00FE48D1" w:rsidRDefault="00EC5CCA" w:rsidP="00976F33">
            <w:pPr>
              <w:rPr>
                <w:lang w:val="en-GB" w:eastAsia="pl-PL"/>
              </w:rPr>
            </w:pPr>
            <w:r w:rsidRPr="00EC5CCA">
              <w:rPr>
                <w:lang w:val="en-GB" w:eastAsia="pl-PL"/>
              </w:rPr>
              <w:t xml:space="preserve">-0.0000602  </w:t>
            </w:r>
          </w:p>
        </w:tc>
        <w:tc>
          <w:tcPr>
            <w:tcW w:w="1568" w:type="dxa"/>
          </w:tcPr>
          <w:p w14:paraId="4ACC2966" w14:textId="1C27F589" w:rsidR="00FE48D1" w:rsidRDefault="00EC5CCA" w:rsidP="00976F33">
            <w:pPr>
              <w:rPr>
                <w:lang w:val="en-GB" w:eastAsia="pl-PL"/>
              </w:rPr>
            </w:pPr>
            <w:r w:rsidRPr="00EC5CCA">
              <w:rPr>
                <w:lang w:val="en-GB" w:eastAsia="pl-PL"/>
              </w:rPr>
              <w:t>0.000113</w:t>
            </w:r>
          </w:p>
        </w:tc>
      </w:tr>
      <w:tr w:rsidR="005448D1" w:rsidRPr="005448D1" w14:paraId="2C4ACCA8" w14:textId="77777777" w:rsidTr="00DC19D8">
        <w:tc>
          <w:tcPr>
            <w:tcW w:w="3561" w:type="dxa"/>
          </w:tcPr>
          <w:p w14:paraId="32CC4749" w14:textId="1679AE11" w:rsidR="005448D1" w:rsidRDefault="00EC5CCA" w:rsidP="00976F33">
            <w:pPr>
              <w:rPr>
                <w:lang w:val="en-GB" w:eastAsia="pl-PL"/>
              </w:rPr>
            </w:pPr>
            <w:r>
              <w:rPr>
                <w:lang w:val="en-GB" w:eastAsia="pl-PL"/>
              </w:rPr>
              <w:t>Households with access to sewage (%)</w:t>
            </w:r>
            <w:r w:rsidR="001B7FDC">
              <w:rPr>
                <w:lang w:val="en-GB" w:eastAsia="pl-PL"/>
              </w:rPr>
              <w:t>*</w:t>
            </w:r>
          </w:p>
        </w:tc>
        <w:tc>
          <w:tcPr>
            <w:tcW w:w="1164" w:type="dxa"/>
          </w:tcPr>
          <w:p w14:paraId="61D78F70" w14:textId="3F07AF76" w:rsidR="005448D1" w:rsidRDefault="00EC5CCA" w:rsidP="00976F33">
            <w:pPr>
              <w:rPr>
                <w:lang w:val="en-GB" w:eastAsia="pl-PL"/>
              </w:rPr>
            </w:pPr>
            <w:r w:rsidRPr="00EC5CCA">
              <w:rPr>
                <w:lang w:val="en-GB" w:eastAsia="pl-PL"/>
              </w:rPr>
              <w:t xml:space="preserve">-0.00259   </w:t>
            </w:r>
          </w:p>
        </w:tc>
        <w:tc>
          <w:tcPr>
            <w:tcW w:w="1403" w:type="dxa"/>
          </w:tcPr>
          <w:p w14:paraId="25A6A650" w14:textId="3787A46E" w:rsidR="005448D1" w:rsidRDefault="00EC5CCA" w:rsidP="00976F33">
            <w:pPr>
              <w:rPr>
                <w:lang w:val="en-GB" w:eastAsia="pl-PL"/>
              </w:rPr>
            </w:pPr>
            <w:r w:rsidRPr="00EC5CCA">
              <w:rPr>
                <w:lang w:val="en-GB" w:eastAsia="pl-PL"/>
              </w:rPr>
              <w:t xml:space="preserve">0.00108  </w:t>
            </w:r>
          </w:p>
        </w:tc>
        <w:tc>
          <w:tcPr>
            <w:tcW w:w="1366" w:type="dxa"/>
          </w:tcPr>
          <w:p w14:paraId="054710C0" w14:textId="04D7BCB3" w:rsidR="005448D1" w:rsidRDefault="00EC5CCA" w:rsidP="00976F33">
            <w:pPr>
              <w:rPr>
                <w:lang w:val="en-GB" w:eastAsia="pl-PL"/>
              </w:rPr>
            </w:pPr>
            <w:r w:rsidRPr="00EC5CCA">
              <w:rPr>
                <w:lang w:val="en-GB" w:eastAsia="pl-PL"/>
              </w:rPr>
              <w:t xml:space="preserve">-0.00477   </w:t>
            </w:r>
          </w:p>
        </w:tc>
        <w:tc>
          <w:tcPr>
            <w:tcW w:w="1568" w:type="dxa"/>
          </w:tcPr>
          <w:p w14:paraId="125A4662" w14:textId="636EDAAB" w:rsidR="005448D1" w:rsidRDefault="00EC5CCA" w:rsidP="00976F33">
            <w:pPr>
              <w:rPr>
                <w:lang w:val="en-GB" w:eastAsia="pl-PL"/>
              </w:rPr>
            </w:pPr>
            <w:r w:rsidRPr="00EC5CCA">
              <w:rPr>
                <w:lang w:val="en-GB" w:eastAsia="pl-PL"/>
              </w:rPr>
              <w:t>-0.000475</w:t>
            </w:r>
          </w:p>
        </w:tc>
      </w:tr>
      <w:tr w:rsidR="005448D1" w:rsidRPr="005448D1" w14:paraId="3AE219BA" w14:textId="77777777" w:rsidTr="00DC19D8">
        <w:tc>
          <w:tcPr>
            <w:tcW w:w="3561" w:type="dxa"/>
          </w:tcPr>
          <w:p w14:paraId="7A9D6A15" w14:textId="1CF17B62" w:rsidR="005448D1" w:rsidRDefault="00EC5CCA" w:rsidP="005448D1">
            <w:pPr>
              <w:rPr>
                <w:lang w:val="en-GB" w:eastAsia="pl-PL"/>
              </w:rPr>
            </w:pPr>
            <w:r>
              <w:rPr>
                <w:lang w:val="en-GB" w:eastAsia="pl-PL"/>
              </w:rPr>
              <w:t>Unemployment rate (%)</w:t>
            </w:r>
            <w:r w:rsidR="00DC19D8">
              <w:rPr>
                <w:lang w:val="en-GB" w:eastAsia="pl-PL"/>
              </w:rPr>
              <w:t>*</w:t>
            </w:r>
          </w:p>
        </w:tc>
        <w:tc>
          <w:tcPr>
            <w:tcW w:w="1164" w:type="dxa"/>
          </w:tcPr>
          <w:p w14:paraId="03FBA596" w14:textId="23E9345A" w:rsidR="005448D1" w:rsidRDefault="00EC5CCA" w:rsidP="005448D1">
            <w:pPr>
              <w:rPr>
                <w:lang w:val="en-GB" w:eastAsia="pl-PL"/>
              </w:rPr>
            </w:pPr>
            <w:r w:rsidRPr="00EC5CCA">
              <w:rPr>
                <w:lang w:val="en-GB" w:eastAsia="pl-PL"/>
              </w:rPr>
              <w:t xml:space="preserve">0.00870   </w:t>
            </w:r>
          </w:p>
        </w:tc>
        <w:tc>
          <w:tcPr>
            <w:tcW w:w="1403" w:type="dxa"/>
          </w:tcPr>
          <w:p w14:paraId="680C2C01" w14:textId="18E854D0" w:rsidR="005448D1" w:rsidRDefault="00EC5CCA" w:rsidP="005448D1">
            <w:pPr>
              <w:rPr>
                <w:lang w:val="en-GB" w:eastAsia="pl-PL"/>
              </w:rPr>
            </w:pPr>
            <w:r w:rsidRPr="00EC5CCA">
              <w:rPr>
                <w:lang w:val="en-GB" w:eastAsia="pl-PL"/>
              </w:rPr>
              <w:t xml:space="preserve">0.00429    </w:t>
            </w:r>
          </w:p>
        </w:tc>
        <w:tc>
          <w:tcPr>
            <w:tcW w:w="1366" w:type="dxa"/>
          </w:tcPr>
          <w:p w14:paraId="36010B44" w14:textId="30F66907" w:rsidR="005448D1" w:rsidRDefault="00EC5CCA" w:rsidP="005448D1">
            <w:pPr>
              <w:rPr>
                <w:lang w:val="en-GB" w:eastAsia="pl-PL"/>
              </w:rPr>
            </w:pPr>
            <w:r w:rsidRPr="00EC5CCA">
              <w:rPr>
                <w:lang w:val="en-GB" w:eastAsia="pl-PL"/>
              </w:rPr>
              <w:t xml:space="preserve">0.000304   </w:t>
            </w:r>
          </w:p>
        </w:tc>
        <w:tc>
          <w:tcPr>
            <w:tcW w:w="1568" w:type="dxa"/>
          </w:tcPr>
          <w:p w14:paraId="6119EE91" w14:textId="7827FFFD" w:rsidR="005448D1" w:rsidRDefault="00EC5CCA" w:rsidP="005448D1">
            <w:pPr>
              <w:rPr>
                <w:lang w:val="en-GB" w:eastAsia="pl-PL"/>
              </w:rPr>
            </w:pPr>
            <w:r w:rsidRPr="00EC5CCA">
              <w:rPr>
                <w:lang w:val="en-GB" w:eastAsia="pl-PL"/>
              </w:rPr>
              <w:t>0.0171</w:t>
            </w:r>
          </w:p>
        </w:tc>
      </w:tr>
      <w:tr w:rsidR="005448D1" w:rsidRPr="005448D1" w14:paraId="0ADDF6C6" w14:textId="77777777" w:rsidTr="00DC19D8">
        <w:tc>
          <w:tcPr>
            <w:tcW w:w="3561" w:type="dxa"/>
          </w:tcPr>
          <w:p w14:paraId="65AEB791" w14:textId="2B475D6F" w:rsidR="005448D1" w:rsidRDefault="00EC5CCA" w:rsidP="005448D1">
            <w:pPr>
              <w:rPr>
                <w:lang w:val="en-GB" w:eastAsia="pl-PL"/>
              </w:rPr>
            </w:pPr>
            <w:r>
              <w:rPr>
                <w:lang w:val="en-GB" w:eastAsia="pl-PL"/>
              </w:rPr>
              <w:t>Higher educated per 1,000 population</w:t>
            </w:r>
          </w:p>
        </w:tc>
        <w:tc>
          <w:tcPr>
            <w:tcW w:w="1164" w:type="dxa"/>
          </w:tcPr>
          <w:p w14:paraId="7AC5265D" w14:textId="3EF1B90D" w:rsidR="005448D1" w:rsidRDefault="00EC5CCA" w:rsidP="005448D1">
            <w:pPr>
              <w:rPr>
                <w:lang w:val="en-GB" w:eastAsia="pl-PL"/>
              </w:rPr>
            </w:pPr>
            <w:r w:rsidRPr="00EC5CCA">
              <w:rPr>
                <w:lang w:val="en-GB" w:eastAsia="pl-PL"/>
              </w:rPr>
              <w:t xml:space="preserve">-0.00178   </w:t>
            </w:r>
          </w:p>
        </w:tc>
        <w:tc>
          <w:tcPr>
            <w:tcW w:w="1403" w:type="dxa"/>
          </w:tcPr>
          <w:p w14:paraId="785DC52D" w14:textId="176F2498" w:rsidR="005448D1" w:rsidRDefault="00EC5CCA" w:rsidP="005448D1">
            <w:pPr>
              <w:rPr>
                <w:lang w:val="en-GB" w:eastAsia="pl-PL"/>
              </w:rPr>
            </w:pPr>
            <w:r w:rsidRPr="00EC5CCA">
              <w:rPr>
                <w:lang w:val="en-GB" w:eastAsia="pl-PL"/>
              </w:rPr>
              <w:t xml:space="preserve">0.000948  </w:t>
            </w:r>
          </w:p>
        </w:tc>
        <w:tc>
          <w:tcPr>
            <w:tcW w:w="1366" w:type="dxa"/>
          </w:tcPr>
          <w:p w14:paraId="4062583E" w14:textId="451611E8" w:rsidR="005448D1" w:rsidRDefault="00EC5CCA" w:rsidP="005448D1">
            <w:pPr>
              <w:rPr>
                <w:lang w:val="en-GB" w:eastAsia="pl-PL"/>
              </w:rPr>
            </w:pPr>
            <w:r w:rsidRPr="00EC5CCA">
              <w:rPr>
                <w:lang w:val="en-GB" w:eastAsia="pl-PL"/>
              </w:rPr>
              <w:t xml:space="preserve">-0.00363    </w:t>
            </w:r>
          </w:p>
        </w:tc>
        <w:tc>
          <w:tcPr>
            <w:tcW w:w="1568" w:type="dxa"/>
          </w:tcPr>
          <w:p w14:paraId="17E016F8" w14:textId="7AB9CEB7" w:rsidR="005448D1" w:rsidRDefault="00EC5CCA" w:rsidP="005448D1">
            <w:pPr>
              <w:rPr>
                <w:lang w:val="en-GB" w:eastAsia="pl-PL"/>
              </w:rPr>
            </w:pPr>
            <w:r w:rsidRPr="00EC5CCA">
              <w:rPr>
                <w:lang w:val="en-GB" w:eastAsia="pl-PL"/>
              </w:rPr>
              <w:t>0.0000538</w:t>
            </w:r>
          </w:p>
        </w:tc>
      </w:tr>
      <w:tr w:rsidR="00A5416D" w:rsidRPr="005448D1" w14:paraId="17ED1587" w14:textId="77777777" w:rsidTr="00DC19D8">
        <w:tc>
          <w:tcPr>
            <w:tcW w:w="3561" w:type="dxa"/>
          </w:tcPr>
          <w:p w14:paraId="19724D4E" w14:textId="5CCD0775" w:rsidR="00A5416D" w:rsidRDefault="00A5416D" w:rsidP="005448D1">
            <w:pPr>
              <w:rPr>
                <w:lang w:val="en-GB" w:eastAsia="pl-PL"/>
              </w:rPr>
            </w:pPr>
            <m:oMathPara>
              <m:oMath>
                <m:sSup>
                  <m:sSupPr>
                    <m:ctrlPr>
                      <w:rPr>
                        <w:rFonts w:ascii="Cambria Math" w:hAnsi="Cambria Math"/>
                        <w:i/>
                        <w:lang w:val="en-GB" w:eastAsia="pl-PL"/>
                      </w:rPr>
                    </m:ctrlPr>
                  </m:sSupPr>
                  <m:e>
                    <m:r>
                      <w:rPr>
                        <w:rFonts w:ascii="Cambria Math" w:hAnsi="Cambria Math"/>
                        <w:lang w:val="en-GB" w:eastAsia="pl-PL"/>
                      </w:rPr>
                      <m:t>R</m:t>
                    </m:r>
                  </m:e>
                  <m:sup>
                    <m:r>
                      <w:rPr>
                        <w:rFonts w:ascii="Cambria Math" w:hAnsi="Cambria Math"/>
                        <w:lang w:val="en-GB" w:eastAsia="pl-PL"/>
                      </w:rPr>
                      <m:t>2</m:t>
                    </m:r>
                  </m:sup>
                </m:sSup>
              </m:oMath>
            </m:oMathPara>
          </w:p>
        </w:tc>
        <w:tc>
          <w:tcPr>
            <w:tcW w:w="1164" w:type="dxa"/>
          </w:tcPr>
          <w:p w14:paraId="510C57F1" w14:textId="770ECDCE" w:rsidR="00A5416D" w:rsidRPr="00EC5CCA" w:rsidRDefault="00A5416D" w:rsidP="005448D1">
            <w:pPr>
              <w:rPr>
                <w:lang w:val="en-GB" w:eastAsia="pl-PL"/>
              </w:rPr>
            </w:pPr>
            <w:r w:rsidRPr="00A5416D">
              <w:rPr>
                <w:lang w:val="en-GB" w:eastAsia="pl-PL"/>
              </w:rPr>
              <w:t>0.183</w:t>
            </w:r>
          </w:p>
        </w:tc>
        <w:tc>
          <w:tcPr>
            <w:tcW w:w="1403" w:type="dxa"/>
          </w:tcPr>
          <w:p w14:paraId="619691A4" w14:textId="59077E42" w:rsidR="00A5416D" w:rsidRPr="00EC5CCA" w:rsidRDefault="00A5416D" w:rsidP="005448D1">
            <w:pPr>
              <w:rPr>
                <w:lang w:val="en-GB" w:eastAsia="pl-PL"/>
              </w:rPr>
            </w:pPr>
            <w:r>
              <w:rPr>
                <w:lang w:val="en-GB" w:eastAsia="pl-PL"/>
              </w:rPr>
              <w:t>-</w:t>
            </w:r>
          </w:p>
        </w:tc>
        <w:tc>
          <w:tcPr>
            <w:tcW w:w="1366" w:type="dxa"/>
          </w:tcPr>
          <w:p w14:paraId="685E194B" w14:textId="0DFA5E7C" w:rsidR="00A5416D" w:rsidRPr="00EC5CCA" w:rsidRDefault="00A5416D" w:rsidP="005448D1">
            <w:pPr>
              <w:rPr>
                <w:lang w:val="en-GB" w:eastAsia="pl-PL"/>
              </w:rPr>
            </w:pPr>
            <w:r>
              <w:rPr>
                <w:lang w:val="en-GB" w:eastAsia="pl-PL"/>
              </w:rPr>
              <w:t>-</w:t>
            </w:r>
          </w:p>
        </w:tc>
        <w:tc>
          <w:tcPr>
            <w:tcW w:w="1568" w:type="dxa"/>
          </w:tcPr>
          <w:p w14:paraId="7CFD2E7B" w14:textId="0F838132" w:rsidR="00A5416D" w:rsidRPr="00EC5CCA" w:rsidRDefault="00A5416D" w:rsidP="005448D1">
            <w:pPr>
              <w:rPr>
                <w:lang w:val="en-GB" w:eastAsia="pl-PL"/>
              </w:rPr>
            </w:pPr>
            <w:r>
              <w:rPr>
                <w:lang w:val="en-GB" w:eastAsia="pl-PL"/>
              </w:rPr>
              <w:t>-</w:t>
            </w:r>
          </w:p>
        </w:tc>
      </w:tr>
    </w:tbl>
    <w:p w14:paraId="55A4A029" w14:textId="77777777" w:rsidR="00FE48D1" w:rsidRDefault="00FE48D1" w:rsidP="00976F33">
      <w:pPr>
        <w:rPr>
          <w:lang w:val="en-GB" w:eastAsia="pl-PL"/>
        </w:rPr>
      </w:pPr>
    </w:p>
    <w:p w14:paraId="67DF3DA3" w14:textId="3063F2F4" w:rsidR="003A7839" w:rsidRDefault="00976F33" w:rsidP="00E84AB0">
      <w:pPr>
        <w:ind w:firstLine="708"/>
        <w:rPr>
          <w:lang w:val="en-GB" w:eastAsia="pl-PL"/>
        </w:rPr>
      </w:pPr>
      <w:r>
        <w:rPr>
          <w:lang w:val="en-GB" w:eastAsia="pl-PL"/>
        </w:rPr>
        <w:t xml:space="preserve">Among control variables, there are additionally </w:t>
      </w:r>
      <w:r w:rsidR="00C062D7">
        <w:rPr>
          <w:lang w:val="en-GB" w:eastAsia="pl-PL"/>
        </w:rPr>
        <w:t>three</w:t>
      </w:r>
      <w:r>
        <w:rPr>
          <w:lang w:val="en-GB" w:eastAsia="pl-PL"/>
        </w:rPr>
        <w:t xml:space="preserve"> variables </w:t>
      </w:r>
      <w:r w:rsidR="005C36AB">
        <w:rPr>
          <w:lang w:val="en-GB" w:eastAsia="pl-PL"/>
        </w:rPr>
        <w:t>from which it is possible to infer from</w:t>
      </w:r>
      <w:r w:rsidR="00BF3B50">
        <w:rPr>
          <w:lang w:val="en-GB" w:eastAsia="pl-PL"/>
        </w:rPr>
        <w:t>,</w:t>
      </w:r>
      <w:r w:rsidR="005C36AB">
        <w:rPr>
          <w:lang w:val="en-GB" w:eastAsia="pl-PL"/>
        </w:rPr>
        <w:t xml:space="preserve"> given the credibility intervals</w:t>
      </w:r>
      <w:r w:rsidR="00E84AB0">
        <w:rPr>
          <w:lang w:val="en-GB" w:eastAsia="pl-PL"/>
        </w:rPr>
        <w:t>. L</w:t>
      </w:r>
      <w:r w:rsidR="0085617E">
        <w:rPr>
          <w:lang w:val="en-GB" w:eastAsia="pl-PL"/>
        </w:rPr>
        <w:t>ess expected variable</w:t>
      </w:r>
      <w:r w:rsidR="005E7C35">
        <w:rPr>
          <w:lang w:val="en-GB" w:eastAsia="pl-PL"/>
        </w:rPr>
        <w:t>,</w:t>
      </w:r>
      <w:r w:rsidR="00E84AB0">
        <w:rPr>
          <w:lang w:val="en-GB" w:eastAsia="pl-PL"/>
        </w:rPr>
        <w:t xml:space="preserve"> to have a significant effect</w:t>
      </w:r>
      <w:r w:rsidR="005E7C35">
        <w:rPr>
          <w:lang w:val="en-GB" w:eastAsia="pl-PL"/>
        </w:rPr>
        <w:t>,</w:t>
      </w:r>
      <w:r w:rsidR="00E84AB0">
        <w:rPr>
          <w:lang w:val="en-GB" w:eastAsia="pl-PL"/>
        </w:rPr>
        <w:t xml:space="preserve"> </w:t>
      </w:r>
      <w:r w:rsidR="0085617E">
        <w:rPr>
          <w:lang w:val="en-GB" w:eastAsia="pl-PL"/>
        </w:rPr>
        <w:t>is share of population with access to sewage system.</w:t>
      </w:r>
      <w:r w:rsidR="00664006">
        <w:rPr>
          <w:lang w:val="en-GB" w:eastAsia="pl-PL"/>
        </w:rPr>
        <w:t xml:space="preserve"> The estimated coefficient shows a slightly negative effect </w:t>
      </w:r>
      <w:r w:rsidR="00411D5E">
        <w:rPr>
          <w:lang w:val="en-GB" w:eastAsia="pl-PL"/>
        </w:rPr>
        <w:t xml:space="preserve">on excess deaths. </w:t>
      </w:r>
      <w:r w:rsidR="00A74B12">
        <w:rPr>
          <w:lang w:val="en-GB" w:eastAsia="pl-PL"/>
        </w:rPr>
        <w:t xml:space="preserve">The rationale behind this effect are twofold </w:t>
      </w:r>
      <w:r w:rsidR="00411D5E">
        <w:rPr>
          <w:lang w:val="en-GB" w:eastAsia="pl-PL"/>
        </w:rPr>
        <w:t>1</w:t>
      </w:r>
      <w:r w:rsidR="00B90D38">
        <w:rPr>
          <w:lang w:val="en-GB" w:eastAsia="pl-PL"/>
        </w:rPr>
        <w:t>)</w:t>
      </w:r>
      <w:r w:rsidR="00411D5E">
        <w:rPr>
          <w:lang w:val="en-GB" w:eastAsia="pl-PL"/>
        </w:rPr>
        <w:t xml:space="preserve"> Access to sewage improves the hygienics of the household, thus lowering transmission. 2</w:t>
      </w:r>
      <w:r w:rsidR="00B90D38">
        <w:rPr>
          <w:lang w:val="en-GB" w:eastAsia="pl-PL"/>
        </w:rPr>
        <w:t>)</w:t>
      </w:r>
      <w:r w:rsidR="00411D5E">
        <w:rPr>
          <w:lang w:val="en-GB" w:eastAsia="pl-PL"/>
        </w:rPr>
        <w:t xml:space="preserve"> As mentioned before, it is a good proxy for access to public services, that can either prevent </w:t>
      </w:r>
      <w:r w:rsidR="003A7839">
        <w:rPr>
          <w:lang w:val="en-GB" w:eastAsia="pl-PL"/>
        </w:rPr>
        <w:t>deaths or COVID-19 transmission</w:t>
      </w:r>
      <w:r w:rsidR="00411D5E">
        <w:rPr>
          <w:lang w:val="en-GB" w:eastAsia="pl-PL"/>
        </w:rPr>
        <w:t>.</w:t>
      </w:r>
    </w:p>
    <w:p w14:paraId="7CAB38F8" w14:textId="640B6B4A" w:rsidR="008E4A11" w:rsidRDefault="003A7839" w:rsidP="00976F33">
      <w:pPr>
        <w:rPr>
          <w:lang w:val="en-GB" w:eastAsia="pl-PL"/>
        </w:rPr>
      </w:pPr>
      <w:r>
        <w:rPr>
          <w:lang w:val="en-GB" w:eastAsia="pl-PL"/>
        </w:rPr>
        <w:tab/>
        <w:t>A variable with estimates</w:t>
      </w:r>
      <w:r w:rsidR="00250C39">
        <w:rPr>
          <w:lang w:val="en-GB" w:eastAsia="pl-PL"/>
        </w:rPr>
        <w:t xml:space="preserve"> </w:t>
      </w:r>
      <w:r w:rsidR="00A74B12">
        <w:rPr>
          <w:lang w:val="en-GB" w:eastAsia="pl-PL"/>
        </w:rPr>
        <w:t xml:space="preserve">that are </w:t>
      </w:r>
      <w:r w:rsidR="00250C39">
        <w:rPr>
          <w:lang w:val="en-GB" w:eastAsia="pl-PL"/>
        </w:rPr>
        <w:t>also</w:t>
      </w:r>
      <w:r>
        <w:rPr>
          <w:lang w:val="en-GB" w:eastAsia="pl-PL"/>
        </w:rPr>
        <w:t xml:space="preserve"> consistent with literature findings, shows that </w:t>
      </w:r>
      <w:r w:rsidR="00A74B12">
        <w:rPr>
          <w:lang w:val="en-GB" w:eastAsia="pl-PL"/>
        </w:rPr>
        <w:t xml:space="preserve">economic factors also plays a role for the </w:t>
      </w:r>
      <w:r>
        <w:rPr>
          <w:lang w:val="en-GB" w:eastAsia="pl-PL"/>
        </w:rPr>
        <w:t>excess deaths from COVID-19</w:t>
      </w:r>
      <w:r w:rsidR="00A74B12">
        <w:rPr>
          <w:lang w:val="en-GB" w:eastAsia="pl-PL"/>
        </w:rPr>
        <w:t xml:space="preserve">. </w:t>
      </w:r>
      <w:r>
        <w:rPr>
          <w:lang w:val="en-GB" w:eastAsia="pl-PL"/>
        </w:rPr>
        <w:t>An unemployment rate, which serves in general as a poverty indicator, shows a positive</w:t>
      </w:r>
      <w:r w:rsidR="00A74B12">
        <w:rPr>
          <w:lang w:val="en-GB" w:eastAsia="pl-PL"/>
        </w:rPr>
        <w:t xml:space="preserve"> and significant</w:t>
      </w:r>
      <w:r>
        <w:rPr>
          <w:lang w:val="en-GB" w:eastAsia="pl-PL"/>
        </w:rPr>
        <w:t xml:space="preserve"> direction of effect. </w:t>
      </w:r>
      <w:r w:rsidR="00000D3E">
        <w:rPr>
          <w:lang w:val="en-GB" w:eastAsia="pl-PL"/>
        </w:rPr>
        <w:t xml:space="preserve">A study investigating the economic dimension of excess mortality, </w:t>
      </w:r>
      <w:r w:rsidR="00A74B12">
        <w:rPr>
          <w:lang w:val="en-GB" w:eastAsia="pl-PL"/>
        </w:rPr>
        <w:t>suggests</w:t>
      </w:r>
      <w:r w:rsidR="00000D3E">
        <w:rPr>
          <w:lang w:val="en-GB" w:eastAsia="pl-PL"/>
        </w:rPr>
        <w:t xml:space="preserve"> that </w:t>
      </w:r>
      <w:r w:rsidR="00250C39">
        <w:rPr>
          <w:lang w:val="en-GB" w:eastAsia="pl-PL"/>
        </w:rPr>
        <w:t>the poverty affects</w:t>
      </w:r>
      <w:r w:rsidR="00A74B12">
        <w:rPr>
          <w:lang w:val="en-GB" w:eastAsia="pl-PL"/>
        </w:rPr>
        <w:t xml:space="preserve"> is</w:t>
      </w:r>
      <w:r w:rsidR="00250C39">
        <w:rPr>
          <w:lang w:val="en-GB" w:eastAsia="pl-PL"/>
        </w:rPr>
        <w:t xml:space="preserve"> mainly through: 1) a higher occupational exposure to the disease</w:t>
      </w:r>
      <w:r w:rsidR="00A74B12">
        <w:rPr>
          <w:lang w:val="en-GB" w:eastAsia="pl-PL"/>
        </w:rPr>
        <w:t xml:space="preserve">, that is, less paid occupations are </w:t>
      </w:r>
      <w:r w:rsidR="005E7C35">
        <w:rPr>
          <w:lang w:val="en-GB" w:eastAsia="pl-PL"/>
        </w:rPr>
        <w:t xml:space="preserve">usually </w:t>
      </w:r>
      <w:r w:rsidR="00A74B12">
        <w:rPr>
          <w:lang w:val="en-GB" w:eastAsia="pl-PL"/>
        </w:rPr>
        <w:t>also more exposed to the transmission risk</w:t>
      </w:r>
      <w:r w:rsidR="00250C39">
        <w:rPr>
          <w:lang w:val="en-GB" w:eastAsia="pl-PL"/>
        </w:rPr>
        <w:t xml:space="preserve"> and 2) high share of multigenerational households [</w:t>
      </w:r>
      <w:r w:rsidR="00121063">
        <w:rPr>
          <w:lang w:val="en-GB" w:eastAsia="pl-PL"/>
        </w:rPr>
        <w:t>28</w:t>
      </w:r>
      <w:r w:rsidR="00250C39">
        <w:rPr>
          <w:lang w:val="en-GB" w:eastAsia="pl-PL"/>
        </w:rPr>
        <w:t xml:space="preserve">].  </w:t>
      </w:r>
    </w:p>
    <w:p w14:paraId="01699EC2" w14:textId="74ED8026" w:rsidR="0018143C" w:rsidRDefault="0018143C" w:rsidP="0018143C">
      <w:pPr>
        <w:pStyle w:val="Nagwek1"/>
        <w:rPr>
          <w:lang w:val="en-GB" w:eastAsia="pl-PL"/>
        </w:rPr>
      </w:pPr>
      <w:r>
        <w:rPr>
          <w:lang w:val="en-GB" w:eastAsia="pl-PL"/>
        </w:rPr>
        <w:t>Robustness check</w:t>
      </w:r>
    </w:p>
    <w:p w14:paraId="565A37ED" w14:textId="6E0575BB" w:rsidR="0018143C" w:rsidRDefault="0018143C" w:rsidP="0018143C">
      <w:pPr>
        <w:rPr>
          <w:lang w:val="en-GB" w:eastAsia="pl-PL"/>
        </w:rPr>
      </w:pPr>
      <w:r>
        <w:rPr>
          <w:lang w:val="en-GB" w:eastAsia="pl-PL"/>
        </w:rPr>
        <w:tab/>
        <w:t xml:space="preserve">Different model specifications were estimated in order to check for model robustness. The alternative specifications are presented in table 3. There is a new variable introduced as well, which is a percentage votes given to the </w:t>
      </w:r>
      <w:r w:rsidR="006A12C9">
        <w:rPr>
          <w:lang w:val="en-GB" w:eastAsia="pl-PL"/>
        </w:rPr>
        <w:t xml:space="preserve">Andrzej Duda, who </w:t>
      </w:r>
      <w:r w:rsidR="00A5416D">
        <w:rPr>
          <w:lang w:val="en-GB" w:eastAsia="pl-PL"/>
        </w:rPr>
        <w:t>was</w:t>
      </w:r>
      <w:r w:rsidR="006A12C9">
        <w:rPr>
          <w:lang w:val="en-GB" w:eastAsia="pl-PL"/>
        </w:rPr>
        <w:t xml:space="preserve"> a candidate of currently ruling conservative party “Law and Justice” (PL: “Prawo I Sprawiedliwość”).  He was a </w:t>
      </w:r>
      <w:r w:rsidR="008E4A11">
        <w:rPr>
          <w:lang w:val="en-GB" w:eastAsia="pl-PL"/>
        </w:rPr>
        <w:t>winner</w:t>
      </w:r>
      <w:r w:rsidR="006A12C9">
        <w:rPr>
          <w:lang w:val="en-GB" w:eastAsia="pl-PL"/>
        </w:rPr>
        <w:t xml:space="preserve"> in 2020 elections.</w:t>
      </w:r>
    </w:p>
    <w:p w14:paraId="469DD001" w14:textId="2F4193E1" w:rsidR="00950FF4" w:rsidRDefault="00950FF4" w:rsidP="0018143C">
      <w:pPr>
        <w:rPr>
          <w:lang w:val="en-GB" w:eastAsia="pl-PL"/>
        </w:rPr>
      </w:pPr>
    </w:p>
    <w:p w14:paraId="01D2DD3C" w14:textId="117DE6A5" w:rsidR="00950FF4" w:rsidRDefault="00950FF4" w:rsidP="0018143C">
      <w:pPr>
        <w:rPr>
          <w:lang w:val="en-GB" w:eastAsia="pl-PL"/>
        </w:rPr>
      </w:pPr>
    </w:p>
    <w:p w14:paraId="260602FD" w14:textId="43001F20" w:rsidR="00950FF4" w:rsidRDefault="00950FF4" w:rsidP="0018143C">
      <w:pPr>
        <w:rPr>
          <w:lang w:val="en-GB" w:eastAsia="pl-PL"/>
        </w:rPr>
      </w:pPr>
    </w:p>
    <w:p w14:paraId="76B6DECC" w14:textId="120033A4" w:rsidR="00A5416D" w:rsidRDefault="00A5416D" w:rsidP="0018143C">
      <w:pPr>
        <w:rPr>
          <w:lang w:val="en-GB" w:eastAsia="pl-PL"/>
        </w:rPr>
      </w:pPr>
    </w:p>
    <w:p w14:paraId="2CC9DC24" w14:textId="570F2872" w:rsidR="00A5416D" w:rsidRDefault="00A5416D" w:rsidP="0018143C">
      <w:pPr>
        <w:rPr>
          <w:lang w:val="en-GB" w:eastAsia="pl-PL"/>
        </w:rPr>
      </w:pPr>
    </w:p>
    <w:p w14:paraId="7B8F6F4F" w14:textId="48AE17FE" w:rsidR="00A5416D" w:rsidRDefault="00A5416D" w:rsidP="0018143C">
      <w:pPr>
        <w:rPr>
          <w:lang w:val="en-GB" w:eastAsia="pl-PL"/>
        </w:rPr>
      </w:pPr>
    </w:p>
    <w:p w14:paraId="59DB537F" w14:textId="4E1F2260" w:rsidR="00A5416D" w:rsidRDefault="00A5416D" w:rsidP="0018143C">
      <w:pPr>
        <w:rPr>
          <w:lang w:val="en-GB" w:eastAsia="pl-PL"/>
        </w:rPr>
      </w:pPr>
    </w:p>
    <w:p w14:paraId="1B76A4A7" w14:textId="77777777" w:rsidR="00A5416D" w:rsidRDefault="00A5416D" w:rsidP="0018143C">
      <w:pPr>
        <w:rPr>
          <w:lang w:val="en-GB" w:eastAsia="pl-PL"/>
        </w:rPr>
      </w:pPr>
    </w:p>
    <w:p w14:paraId="5037C492" w14:textId="067CF6E6" w:rsidR="00950FF4" w:rsidRDefault="00950FF4" w:rsidP="0018143C">
      <w:pPr>
        <w:rPr>
          <w:lang w:val="en-GB" w:eastAsia="pl-PL"/>
        </w:rPr>
      </w:pPr>
    </w:p>
    <w:p w14:paraId="03189194" w14:textId="77777777" w:rsidR="00950FF4" w:rsidRDefault="00950FF4" w:rsidP="0018143C">
      <w:pPr>
        <w:rPr>
          <w:lang w:val="en-GB" w:eastAsia="pl-PL"/>
        </w:rPr>
      </w:pPr>
    </w:p>
    <w:p w14:paraId="45917B32" w14:textId="5FB2EA25" w:rsidR="00950FF4" w:rsidRPr="00950FF4" w:rsidRDefault="00950FF4" w:rsidP="00950FF4">
      <w:pPr>
        <w:pStyle w:val="Legenda"/>
        <w:keepNext/>
        <w:rPr>
          <w:lang w:val="en-GB"/>
        </w:rPr>
      </w:pPr>
      <w:r w:rsidRPr="00950FF4">
        <w:rPr>
          <w:lang w:val="en-GB"/>
        </w:rPr>
        <w:lastRenderedPageBreak/>
        <w:t>Table 3. Alternative specifications of t</w:t>
      </w:r>
      <w:r>
        <w:rPr>
          <w:lang w:val="en-GB"/>
        </w:rPr>
        <w:t>he model. * asterisk denotes variables with 95% significance. Standard errors in brackets.</w:t>
      </w:r>
    </w:p>
    <w:tbl>
      <w:tblPr>
        <w:tblStyle w:val="Tabela-Siatka"/>
        <w:tblW w:w="0" w:type="auto"/>
        <w:tblLook w:val="04A0" w:firstRow="1" w:lastRow="0" w:firstColumn="1" w:lastColumn="0" w:noHBand="0" w:noVBand="1"/>
      </w:tblPr>
      <w:tblGrid>
        <w:gridCol w:w="1527"/>
        <w:gridCol w:w="1124"/>
        <w:gridCol w:w="1104"/>
        <w:gridCol w:w="916"/>
        <w:gridCol w:w="1124"/>
        <w:gridCol w:w="1124"/>
        <w:gridCol w:w="1124"/>
        <w:gridCol w:w="1019"/>
      </w:tblGrid>
      <w:tr w:rsidR="00950FF4" w14:paraId="24DE6AF7" w14:textId="77777777" w:rsidTr="00950FF4">
        <w:tc>
          <w:tcPr>
            <w:tcW w:w="1527" w:type="dxa"/>
          </w:tcPr>
          <w:p w14:paraId="1C94F6FF" w14:textId="3989EDE0" w:rsidR="00F36ED4" w:rsidRDefault="00EA0DEB" w:rsidP="0018143C">
            <w:pPr>
              <w:rPr>
                <w:lang w:val="en-GB" w:eastAsia="pl-PL"/>
              </w:rPr>
            </w:pPr>
            <w:r>
              <w:rPr>
                <w:lang w:val="en-GB" w:eastAsia="pl-PL"/>
              </w:rPr>
              <w:t>Variable</w:t>
            </w:r>
          </w:p>
        </w:tc>
        <w:tc>
          <w:tcPr>
            <w:tcW w:w="1124" w:type="dxa"/>
          </w:tcPr>
          <w:p w14:paraId="19D45AC6" w14:textId="2627DF6A" w:rsidR="00F36ED4" w:rsidRDefault="00E73963" w:rsidP="0018143C">
            <w:pPr>
              <w:rPr>
                <w:lang w:val="en-GB" w:eastAsia="pl-PL"/>
              </w:rPr>
            </w:pPr>
            <w:r>
              <w:rPr>
                <w:lang w:val="en-GB" w:eastAsia="pl-PL"/>
              </w:rPr>
              <w:t>1</w:t>
            </w:r>
          </w:p>
        </w:tc>
        <w:tc>
          <w:tcPr>
            <w:tcW w:w="1104" w:type="dxa"/>
          </w:tcPr>
          <w:p w14:paraId="02AB1202" w14:textId="62B2BC7F" w:rsidR="00F36ED4" w:rsidRDefault="00E73963" w:rsidP="0018143C">
            <w:pPr>
              <w:rPr>
                <w:lang w:val="en-GB" w:eastAsia="pl-PL"/>
              </w:rPr>
            </w:pPr>
            <w:r>
              <w:rPr>
                <w:lang w:val="en-GB" w:eastAsia="pl-PL"/>
              </w:rPr>
              <w:t>2</w:t>
            </w:r>
          </w:p>
        </w:tc>
        <w:tc>
          <w:tcPr>
            <w:tcW w:w="916" w:type="dxa"/>
          </w:tcPr>
          <w:p w14:paraId="77DE936A" w14:textId="4E2F98B5" w:rsidR="00F36ED4" w:rsidRDefault="00E73963" w:rsidP="0018143C">
            <w:pPr>
              <w:rPr>
                <w:lang w:val="en-GB" w:eastAsia="pl-PL"/>
              </w:rPr>
            </w:pPr>
            <w:r>
              <w:rPr>
                <w:lang w:val="en-GB" w:eastAsia="pl-PL"/>
              </w:rPr>
              <w:t>3</w:t>
            </w:r>
          </w:p>
        </w:tc>
        <w:tc>
          <w:tcPr>
            <w:tcW w:w="1124" w:type="dxa"/>
          </w:tcPr>
          <w:p w14:paraId="30CA4EA9" w14:textId="13023D49" w:rsidR="00F36ED4" w:rsidRDefault="00E73963" w:rsidP="0018143C">
            <w:pPr>
              <w:rPr>
                <w:lang w:val="en-GB" w:eastAsia="pl-PL"/>
              </w:rPr>
            </w:pPr>
            <w:r>
              <w:rPr>
                <w:lang w:val="en-GB" w:eastAsia="pl-PL"/>
              </w:rPr>
              <w:t>4</w:t>
            </w:r>
          </w:p>
        </w:tc>
        <w:tc>
          <w:tcPr>
            <w:tcW w:w="1124" w:type="dxa"/>
          </w:tcPr>
          <w:p w14:paraId="5C386B41" w14:textId="57F5D1B7" w:rsidR="00F36ED4" w:rsidRDefault="00E73963" w:rsidP="0018143C">
            <w:pPr>
              <w:rPr>
                <w:lang w:val="en-GB" w:eastAsia="pl-PL"/>
              </w:rPr>
            </w:pPr>
            <w:r>
              <w:rPr>
                <w:lang w:val="en-GB" w:eastAsia="pl-PL"/>
              </w:rPr>
              <w:t>5</w:t>
            </w:r>
          </w:p>
        </w:tc>
        <w:tc>
          <w:tcPr>
            <w:tcW w:w="1124" w:type="dxa"/>
          </w:tcPr>
          <w:p w14:paraId="7B778FDA" w14:textId="0C7B3C2A" w:rsidR="00F36ED4" w:rsidRDefault="00E73963" w:rsidP="0018143C">
            <w:pPr>
              <w:rPr>
                <w:lang w:val="en-GB" w:eastAsia="pl-PL"/>
              </w:rPr>
            </w:pPr>
            <w:r>
              <w:rPr>
                <w:lang w:val="en-GB" w:eastAsia="pl-PL"/>
              </w:rPr>
              <w:t>6</w:t>
            </w:r>
          </w:p>
        </w:tc>
        <w:tc>
          <w:tcPr>
            <w:tcW w:w="1019" w:type="dxa"/>
          </w:tcPr>
          <w:p w14:paraId="34D685F9" w14:textId="158B3EE0" w:rsidR="00F36ED4" w:rsidRDefault="00950FF4" w:rsidP="0018143C">
            <w:pPr>
              <w:rPr>
                <w:lang w:val="en-GB" w:eastAsia="pl-PL"/>
              </w:rPr>
            </w:pPr>
            <w:r>
              <w:rPr>
                <w:lang w:val="en-GB" w:eastAsia="pl-PL"/>
              </w:rPr>
              <w:t>7</w:t>
            </w:r>
          </w:p>
        </w:tc>
      </w:tr>
      <w:tr w:rsidR="00950FF4" w14:paraId="700D8938" w14:textId="77777777" w:rsidTr="00950FF4">
        <w:tc>
          <w:tcPr>
            <w:tcW w:w="1527" w:type="dxa"/>
          </w:tcPr>
          <w:p w14:paraId="03BA407A" w14:textId="4B66BB09" w:rsidR="00F36ED4" w:rsidRDefault="00EA0DEB" w:rsidP="0018143C">
            <w:pPr>
              <w:rPr>
                <w:lang w:val="en-GB" w:eastAsia="pl-PL"/>
              </w:rPr>
            </w:pPr>
            <w:r w:rsidRPr="00EA0DEB">
              <w:rPr>
                <w:lang w:val="en-GB" w:eastAsia="pl-PL"/>
              </w:rPr>
              <w:t xml:space="preserve">% votes for </w:t>
            </w:r>
            <w:r>
              <w:rPr>
                <w:lang w:val="en-GB" w:eastAsia="pl-PL"/>
              </w:rPr>
              <w:t>K. Bosak</w:t>
            </w:r>
          </w:p>
        </w:tc>
        <w:tc>
          <w:tcPr>
            <w:tcW w:w="1124" w:type="dxa"/>
          </w:tcPr>
          <w:p w14:paraId="4EF5B76A" w14:textId="37466F3B" w:rsidR="00F36ED4" w:rsidRDefault="001B7FDC" w:rsidP="0018143C">
            <w:pPr>
              <w:rPr>
                <w:lang w:val="en-GB" w:eastAsia="pl-PL"/>
              </w:rPr>
            </w:pPr>
            <w:r>
              <w:rPr>
                <w:lang w:val="en-GB" w:eastAsia="pl-PL"/>
              </w:rPr>
              <w:t>0.0388</w:t>
            </w:r>
            <w:r w:rsidR="00DC1D25">
              <w:rPr>
                <w:lang w:val="en-GB" w:eastAsia="pl-PL"/>
              </w:rPr>
              <w:t>*</w:t>
            </w:r>
          </w:p>
          <w:p w14:paraId="1B484B62" w14:textId="204934DE" w:rsidR="001B7FDC" w:rsidRDefault="001B7FDC" w:rsidP="0018143C">
            <w:pPr>
              <w:rPr>
                <w:lang w:val="en-GB" w:eastAsia="pl-PL"/>
              </w:rPr>
            </w:pPr>
            <w:r>
              <w:rPr>
                <w:lang w:val="en-GB" w:eastAsia="pl-PL"/>
              </w:rPr>
              <w:t>(0.0178)</w:t>
            </w:r>
          </w:p>
        </w:tc>
        <w:tc>
          <w:tcPr>
            <w:tcW w:w="1104" w:type="dxa"/>
          </w:tcPr>
          <w:p w14:paraId="3F80B7E2" w14:textId="77777777" w:rsidR="00F36ED4" w:rsidRDefault="00F36ED4" w:rsidP="0018143C">
            <w:pPr>
              <w:rPr>
                <w:lang w:val="en-GB" w:eastAsia="pl-PL"/>
              </w:rPr>
            </w:pPr>
          </w:p>
        </w:tc>
        <w:tc>
          <w:tcPr>
            <w:tcW w:w="916" w:type="dxa"/>
          </w:tcPr>
          <w:p w14:paraId="7B1CA7DC" w14:textId="77777777" w:rsidR="00F36ED4" w:rsidRDefault="004A1F8A" w:rsidP="0018143C">
            <w:pPr>
              <w:rPr>
                <w:lang w:val="en-GB" w:eastAsia="pl-PL"/>
              </w:rPr>
            </w:pPr>
            <w:r>
              <w:rPr>
                <w:lang w:val="en-GB" w:eastAsia="pl-PL"/>
              </w:rPr>
              <w:t>0.0521*</w:t>
            </w:r>
          </w:p>
          <w:p w14:paraId="481B254E" w14:textId="34B1D1A7" w:rsidR="004A1F8A" w:rsidRDefault="004A1F8A" w:rsidP="0018143C">
            <w:pPr>
              <w:rPr>
                <w:lang w:val="en-GB" w:eastAsia="pl-PL"/>
              </w:rPr>
            </w:pPr>
            <w:r>
              <w:rPr>
                <w:lang w:val="en-GB" w:eastAsia="pl-PL"/>
              </w:rPr>
              <w:t>(0.0139)</w:t>
            </w:r>
          </w:p>
        </w:tc>
        <w:tc>
          <w:tcPr>
            <w:tcW w:w="1124" w:type="dxa"/>
          </w:tcPr>
          <w:p w14:paraId="61C2D408" w14:textId="77777777" w:rsidR="00F36ED4" w:rsidRDefault="004A1F8A" w:rsidP="0018143C">
            <w:pPr>
              <w:rPr>
                <w:lang w:val="en-GB" w:eastAsia="pl-PL"/>
              </w:rPr>
            </w:pPr>
            <w:r w:rsidRPr="004A1F8A">
              <w:rPr>
                <w:lang w:val="en-GB" w:eastAsia="pl-PL"/>
              </w:rPr>
              <w:t>0.0614</w:t>
            </w:r>
            <w:r>
              <w:rPr>
                <w:lang w:val="en-GB" w:eastAsia="pl-PL"/>
              </w:rPr>
              <w:t>*</w:t>
            </w:r>
          </w:p>
          <w:p w14:paraId="5472F0C2" w14:textId="416B4A63" w:rsidR="004A1F8A" w:rsidRDefault="004A1F8A" w:rsidP="0018143C">
            <w:pPr>
              <w:rPr>
                <w:lang w:val="en-GB" w:eastAsia="pl-PL"/>
              </w:rPr>
            </w:pPr>
            <w:r>
              <w:rPr>
                <w:lang w:val="en-GB" w:eastAsia="pl-PL"/>
              </w:rPr>
              <w:t>(0.0143)</w:t>
            </w:r>
          </w:p>
        </w:tc>
        <w:tc>
          <w:tcPr>
            <w:tcW w:w="1124" w:type="dxa"/>
          </w:tcPr>
          <w:p w14:paraId="339025A6" w14:textId="77777777" w:rsidR="00F36ED4" w:rsidRDefault="00E73963" w:rsidP="0018143C">
            <w:pPr>
              <w:rPr>
                <w:lang w:val="en-GB" w:eastAsia="pl-PL"/>
              </w:rPr>
            </w:pPr>
            <w:r>
              <w:rPr>
                <w:lang w:val="en-GB" w:eastAsia="pl-PL"/>
              </w:rPr>
              <w:t>0.0596*</w:t>
            </w:r>
          </w:p>
          <w:p w14:paraId="588B30FF" w14:textId="037868A5" w:rsidR="00E73963" w:rsidRDefault="00E73963" w:rsidP="0018143C">
            <w:pPr>
              <w:rPr>
                <w:lang w:val="en-GB" w:eastAsia="pl-PL"/>
              </w:rPr>
            </w:pPr>
            <w:r>
              <w:rPr>
                <w:lang w:val="en-GB" w:eastAsia="pl-PL"/>
              </w:rPr>
              <w:t>(0.0144)</w:t>
            </w:r>
          </w:p>
        </w:tc>
        <w:tc>
          <w:tcPr>
            <w:tcW w:w="1124" w:type="dxa"/>
          </w:tcPr>
          <w:p w14:paraId="706BC2B4" w14:textId="77777777" w:rsidR="00F36ED4" w:rsidRDefault="00E73963" w:rsidP="0018143C">
            <w:pPr>
              <w:rPr>
                <w:lang w:val="en-GB" w:eastAsia="pl-PL"/>
              </w:rPr>
            </w:pPr>
            <w:r>
              <w:rPr>
                <w:lang w:val="en-GB" w:eastAsia="pl-PL"/>
              </w:rPr>
              <w:t>0.0487*</w:t>
            </w:r>
          </w:p>
          <w:p w14:paraId="6EE37D67" w14:textId="578A0374" w:rsidR="00E73963" w:rsidRDefault="00E73963" w:rsidP="0018143C">
            <w:pPr>
              <w:rPr>
                <w:lang w:val="en-GB" w:eastAsia="pl-PL"/>
              </w:rPr>
            </w:pPr>
            <w:r>
              <w:rPr>
                <w:lang w:val="en-GB" w:eastAsia="pl-PL"/>
              </w:rPr>
              <w:t>(0.0147)</w:t>
            </w:r>
          </w:p>
        </w:tc>
        <w:tc>
          <w:tcPr>
            <w:tcW w:w="1019" w:type="dxa"/>
          </w:tcPr>
          <w:p w14:paraId="6F15F581" w14:textId="77777777" w:rsidR="00F36ED4" w:rsidRDefault="00950FF4" w:rsidP="0018143C">
            <w:pPr>
              <w:rPr>
                <w:lang w:val="en-GB" w:eastAsia="pl-PL"/>
              </w:rPr>
            </w:pPr>
            <w:r>
              <w:rPr>
                <w:lang w:val="en-GB" w:eastAsia="pl-PL"/>
              </w:rPr>
              <w:t>0.051*</w:t>
            </w:r>
          </w:p>
          <w:p w14:paraId="284EBF4C" w14:textId="186322D7" w:rsidR="00950FF4" w:rsidRDefault="00950FF4" w:rsidP="0018143C">
            <w:pPr>
              <w:rPr>
                <w:lang w:val="en-GB" w:eastAsia="pl-PL"/>
              </w:rPr>
            </w:pPr>
            <w:r>
              <w:rPr>
                <w:lang w:val="en-GB" w:eastAsia="pl-PL"/>
              </w:rPr>
              <w:t>(0.0144)</w:t>
            </w:r>
          </w:p>
        </w:tc>
      </w:tr>
      <w:tr w:rsidR="00950FF4" w14:paraId="66115986" w14:textId="77777777" w:rsidTr="00950FF4">
        <w:tc>
          <w:tcPr>
            <w:tcW w:w="1527" w:type="dxa"/>
          </w:tcPr>
          <w:p w14:paraId="5256158A" w14:textId="7C24A8C8" w:rsidR="00F36ED4" w:rsidRDefault="00EA0DEB" w:rsidP="0018143C">
            <w:pPr>
              <w:rPr>
                <w:lang w:val="en-GB" w:eastAsia="pl-PL"/>
              </w:rPr>
            </w:pPr>
            <w:r>
              <w:rPr>
                <w:lang w:val="en-GB" w:eastAsia="pl-PL"/>
              </w:rPr>
              <w:t xml:space="preserve">% votes for </w:t>
            </w:r>
            <w:r>
              <w:rPr>
                <w:lang w:val="en-GB" w:eastAsia="pl-PL"/>
              </w:rPr>
              <w:t>A. Duda</w:t>
            </w:r>
          </w:p>
        </w:tc>
        <w:tc>
          <w:tcPr>
            <w:tcW w:w="1124" w:type="dxa"/>
          </w:tcPr>
          <w:p w14:paraId="4C7826A5" w14:textId="77777777" w:rsidR="00F36ED4" w:rsidRDefault="001B7FDC" w:rsidP="0018143C">
            <w:pPr>
              <w:rPr>
                <w:lang w:val="en-GB" w:eastAsia="pl-PL"/>
              </w:rPr>
            </w:pPr>
            <w:r>
              <w:rPr>
                <w:lang w:val="en-GB" w:eastAsia="pl-PL"/>
              </w:rPr>
              <w:t>0.00236</w:t>
            </w:r>
          </w:p>
          <w:p w14:paraId="4B853410" w14:textId="0B054701" w:rsidR="001B7FDC" w:rsidRDefault="001B7FDC" w:rsidP="0018143C">
            <w:pPr>
              <w:rPr>
                <w:lang w:val="en-GB" w:eastAsia="pl-PL"/>
              </w:rPr>
            </w:pPr>
            <w:r>
              <w:rPr>
                <w:lang w:val="en-GB" w:eastAsia="pl-PL"/>
              </w:rPr>
              <w:t>(0.00234)</w:t>
            </w:r>
          </w:p>
        </w:tc>
        <w:tc>
          <w:tcPr>
            <w:tcW w:w="1104" w:type="dxa"/>
          </w:tcPr>
          <w:p w14:paraId="1E95595B" w14:textId="77777777" w:rsidR="00F36ED4" w:rsidRDefault="00DC1D25" w:rsidP="0018143C">
            <w:pPr>
              <w:rPr>
                <w:lang w:val="en-GB" w:eastAsia="pl-PL"/>
              </w:rPr>
            </w:pPr>
            <w:r w:rsidRPr="00DC1D25">
              <w:rPr>
                <w:lang w:val="en-GB" w:eastAsia="pl-PL"/>
              </w:rPr>
              <w:t>0.00519</w:t>
            </w:r>
            <w:r w:rsidR="004A1F8A">
              <w:rPr>
                <w:lang w:val="en-GB" w:eastAsia="pl-PL"/>
              </w:rPr>
              <w:t>*</w:t>
            </w:r>
          </w:p>
          <w:p w14:paraId="502B16FD" w14:textId="313B906D" w:rsidR="004A1F8A" w:rsidRDefault="004A1F8A" w:rsidP="0018143C">
            <w:pPr>
              <w:rPr>
                <w:lang w:val="en-GB" w:eastAsia="pl-PL"/>
              </w:rPr>
            </w:pPr>
            <w:r>
              <w:rPr>
                <w:lang w:val="en-GB" w:eastAsia="pl-PL"/>
              </w:rPr>
              <w:t>(0.00189)</w:t>
            </w:r>
          </w:p>
        </w:tc>
        <w:tc>
          <w:tcPr>
            <w:tcW w:w="916" w:type="dxa"/>
          </w:tcPr>
          <w:p w14:paraId="201DC533" w14:textId="77777777" w:rsidR="00F36ED4" w:rsidRDefault="00F36ED4" w:rsidP="0018143C">
            <w:pPr>
              <w:rPr>
                <w:lang w:val="en-GB" w:eastAsia="pl-PL"/>
              </w:rPr>
            </w:pPr>
          </w:p>
        </w:tc>
        <w:tc>
          <w:tcPr>
            <w:tcW w:w="1124" w:type="dxa"/>
          </w:tcPr>
          <w:p w14:paraId="3122EE79" w14:textId="77777777" w:rsidR="00F36ED4" w:rsidRDefault="00F36ED4" w:rsidP="0018143C">
            <w:pPr>
              <w:rPr>
                <w:lang w:val="en-GB" w:eastAsia="pl-PL"/>
              </w:rPr>
            </w:pPr>
          </w:p>
        </w:tc>
        <w:tc>
          <w:tcPr>
            <w:tcW w:w="1124" w:type="dxa"/>
          </w:tcPr>
          <w:p w14:paraId="24237399" w14:textId="78EC570F" w:rsidR="00E73963" w:rsidRDefault="00E73963" w:rsidP="0018143C">
            <w:pPr>
              <w:rPr>
                <w:lang w:val="en-GB" w:eastAsia="pl-PL"/>
              </w:rPr>
            </w:pPr>
          </w:p>
        </w:tc>
        <w:tc>
          <w:tcPr>
            <w:tcW w:w="1124" w:type="dxa"/>
          </w:tcPr>
          <w:p w14:paraId="7F166DAD" w14:textId="77777777" w:rsidR="00F36ED4" w:rsidRDefault="00F36ED4" w:rsidP="0018143C">
            <w:pPr>
              <w:rPr>
                <w:lang w:val="en-GB" w:eastAsia="pl-PL"/>
              </w:rPr>
            </w:pPr>
          </w:p>
        </w:tc>
        <w:tc>
          <w:tcPr>
            <w:tcW w:w="1019" w:type="dxa"/>
          </w:tcPr>
          <w:p w14:paraId="1A7A6F6D" w14:textId="77777777" w:rsidR="00F36ED4" w:rsidRDefault="00F36ED4" w:rsidP="0018143C">
            <w:pPr>
              <w:rPr>
                <w:lang w:val="en-GB" w:eastAsia="pl-PL"/>
              </w:rPr>
            </w:pPr>
          </w:p>
        </w:tc>
      </w:tr>
      <w:tr w:rsidR="00950FF4" w14:paraId="4E2369CA" w14:textId="77777777" w:rsidTr="00950FF4">
        <w:tc>
          <w:tcPr>
            <w:tcW w:w="1527" w:type="dxa"/>
          </w:tcPr>
          <w:p w14:paraId="42A45AF9" w14:textId="3BBEACA7" w:rsidR="00F36ED4" w:rsidRDefault="00EA0DEB" w:rsidP="0018143C">
            <w:pPr>
              <w:rPr>
                <w:lang w:val="en-GB" w:eastAsia="pl-PL"/>
              </w:rPr>
            </w:pPr>
            <w:r w:rsidRPr="00EA0DEB">
              <w:rPr>
                <w:lang w:val="en-GB" w:eastAsia="pl-PL"/>
              </w:rPr>
              <w:t>% aged 65&gt;</w:t>
            </w:r>
          </w:p>
        </w:tc>
        <w:tc>
          <w:tcPr>
            <w:tcW w:w="1124" w:type="dxa"/>
          </w:tcPr>
          <w:p w14:paraId="0C9D936F" w14:textId="2426009A" w:rsidR="00F36ED4" w:rsidRDefault="001B7FDC" w:rsidP="0018143C">
            <w:pPr>
              <w:rPr>
                <w:lang w:val="en-GB" w:eastAsia="pl-PL"/>
              </w:rPr>
            </w:pPr>
            <w:r>
              <w:rPr>
                <w:lang w:val="en-GB" w:eastAsia="pl-PL"/>
              </w:rPr>
              <w:t>0.0408</w:t>
            </w:r>
            <w:r w:rsidR="00DC1D25">
              <w:rPr>
                <w:lang w:val="en-GB" w:eastAsia="pl-PL"/>
              </w:rPr>
              <w:t>*</w:t>
            </w:r>
          </w:p>
          <w:p w14:paraId="3642CE83" w14:textId="62D3A2B7" w:rsidR="001B7FDC" w:rsidRDefault="001B7FDC" w:rsidP="0018143C">
            <w:pPr>
              <w:rPr>
                <w:lang w:val="en-GB" w:eastAsia="pl-PL"/>
              </w:rPr>
            </w:pPr>
            <w:r>
              <w:rPr>
                <w:lang w:val="en-GB" w:eastAsia="pl-PL"/>
              </w:rPr>
              <w:t>(0.00878)</w:t>
            </w:r>
          </w:p>
        </w:tc>
        <w:tc>
          <w:tcPr>
            <w:tcW w:w="1104" w:type="dxa"/>
          </w:tcPr>
          <w:p w14:paraId="47851EF2" w14:textId="77777777" w:rsidR="00F36ED4" w:rsidRDefault="004A1F8A" w:rsidP="0018143C">
            <w:pPr>
              <w:rPr>
                <w:lang w:val="en-GB" w:eastAsia="pl-PL"/>
              </w:rPr>
            </w:pPr>
            <w:r>
              <w:rPr>
                <w:lang w:val="en-GB" w:eastAsia="pl-PL"/>
              </w:rPr>
              <w:t>0.0332*</w:t>
            </w:r>
          </w:p>
          <w:p w14:paraId="3BF93914" w14:textId="0306B97F" w:rsidR="004A1F8A" w:rsidRDefault="004A1F8A" w:rsidP="0018143C">
            <w:pPr>
              <w:rPr>
                <w:lang w:val="en-GB" w:eastAsia="pl-PL"/>
              </w:rPr>
            </w:pPr>
            <w:r>
              <w:rPr>
                <w:lang w:val="en-GB" w:eastAsia="pl-PL"/>
              </w:rPr>
              <w:t>(0.008)</w:t>
            </w:r>
          </w:p>
        </w:tc>
        <w:tc>
          <w:tcPr>
            <w:tcW w:w="916" w:type="dxa"/>
          </w:tcPr>
          <w:p w14:paraId="4E70E525" w14:textId="77777777" w:rsidR="00F36ED4" w:rsidRDefault="004A1F8A" w:rsidP="0018143C">
            <w:pPr>
              <w:rPr>
                <w:lang w:val="en-GB" w:eastAsia="pl-PL"/>
              </w:rPr>
            </w:pPr>
            <w:r>
              <w:rPr>
                <w:lang w:val="en-GB" w:eastAsia="pl-PL"/>
              </w:rPr>
              <w:t>0.0424*</w:t>
            </w:r>
          </w:p>
          <w:p w14:paraId="630F84A9" w14:textId="7897ABC8" w:rsidR="004A1F8A" w:rsidRDefault="004A1F8A" w:rsidP="0018143C">
            <w:pPr>
              <w:rPr>
                <w:lang w:val="en-GB" w:eastAsia="pl-PL"/>
              </w:rPr>
            </w:pPr>
            <w:r>
              <w:rPr>
                <w:lang w:val="en-GB" w:eastAsia="pl-PL"/>
              </w:rPr>
              <w:t>(0.0072)</w:t>
            </w:r>
          </w:p>
        </w:tc>
        <w:tc>
          <w:tcPr>
            <w:tcW w:w="1124" w:type="dxa"/>
          </w:tcPr>
          <w:p w14:paraId="21FD3AF0" w14:textId="77777777" w:rsidR="00F36ED4" w:rsidRDefault="004A1F8A" w:rsidP="0018143C">
            <w:pPr>
              <w:rPr>
                <w:lang w:val="en-GB" w:eastAsia="pl-PL"/>
              </w:rPr>
            </w:pPr>
            <w:r>
              <w:rPr>
                <w:lang w:val="en-GB" w:eastAsia="pl-PL"/>
              </w:rPr>
              <w:t>0.0529*</w:t>
            </w:r>
          </w:p>
          <w:p w14:paraId="656143C6" w14:textId="26A42BAD" w:rsidR="004A1F8A" w:rsidRDefault="004A1F8A" w:rsidP="0018143C">
            <w:pPr>
              <w:rPr>
                <w:lang w:val="en-GB" w:eastAsia="pl-PL"/>
              </w:rPr>
            </w:pPr>
            <w:r>
              <w:rPr>
                <w:lang w:val="en-GB" w:eastAsia="pl-PL"/>
              </w:rPr>
              <w:t>(0.00775)</w:t>
            </w:r>
          </w:p>
        </w:tc>
        <w:tc>
          <w:tcPr>
            <w:tcW w:w="1124" w:type="dxa"/>
          </w:tcPr>
          <w:p w14:paraId="1DD4DE7A" w14:textId="77777777" w:rsidR="00E73963" w:rsidRDefault="00E73963" w:rsidP="00E73963">
            <w:pPr>
              <w:rPr>
                <w:lang w:val="en-GB" w:eastAsia="pl-PL"/>
              </w:rPr>
            </w:pPr>
            <w:r>
              <w:rPr>
                <w:lang w:val="en-GB" w:eastAsia="pl-PL"/>
              </w:rPr>
              <w:t>0.0514*</w:t>
            </w:r>
          </w:p>
          <w:p w14:paraId="5F71F0D9" w14:textId="0A67A3E6" w:rsidR="00F36ED4" w:rsidRDefault="00E73963" w:rsidP="00E73963">
            <w:pPr>
              <w:rPr>
                <w:lang w:val="en-GB" w:eastAsia="pl-PL"/>
              </w:rPr>
            </w:pPr>
            <w:r>
              <w:rPr>
                <w:lang w:val="en-GB" w:eastAsia="pl-PL"/>
              </w:rPr>
              <w:t>(0.0078)</w:t>
            </w:r>
          </w:p>
        </w:tc>
        <w:tc>
          <w:tcPr>
            <w:tcW w:w="1124" w:type="dxa"/>
          </w:tcPr>
          <w:p w14:paraId="6B838CA0" w14:textId="77777777" w:rsidR="00F36ED4" w:rsidRDefault="00E73963" w:rsidP="0018143C">
            <w:pPr>
              <w:rPr>
                <w:lang w:val="en-GB" w:eastAsia="pl-PL"/>
              </w:rPr>
            </w:pPr>
            <w:r>
              <w:rPr>
                <w:lang w:val="en-GB" w:eastAsia="pl-PL"/>
              </w:rPr>
              <w:t>0.0422*</w:t>
            </w:r>
          </w:p>
          <w:p w14:paraId="3131A095" w14:textId="0DD30C5A" w:rsidR="00E73963" w:rsidRDefault="00E73963" w:rsidP="0018143C">
            <w:pPr>
              <w:rPr>
                <w:lang w:val="en-GB" w:eastAsia="pl-PL"/>
              </w:rPr>
            </w:pPr>
            <w:r>
              <w:rPr>
                <w:lang w:val="en-GB" w:eastAsia="pl-PL"/>
              </w:rPr>
              <w:t>(0.00812)</w:t>
            </w:r>
          </w:p>
        </w:tc>
        <w:tc>
          <w:tcPr>
            <w:tcW w:w="1019" w:type="dxa"/>
          </w:tcPr>
          <w:p w14:paraId="28D65D06" w14:textId="77777777" w:rsidR="00F36ED4" w:rsidRDefault="00950FF4" w:rsidP="0018143C">
            <w:pPr>
              <w:rPr>
                <w:lang w:val="en-GB" w:eastAsia="pl-PL"/>
              </w:rPr>
            </w:pPr>
            <w:r>
              <w:rPr>
                <w:lang w:val="en-GB" w:eastAsia="pl-PL"/>
              </w:rPr>
              <w:t>0.041*</w:t>
            </w:r>
          </w:p>
          <w:p w14:paraId="57EA2F3F" w14:textId="66E7A847" w:rsidR="00950FF4" w:rsidRDefault="00950FF4" w:rsidP="0018143C">
            <w:pPr>
              <w:rPr>
                <w:lang w:val="en-GB" w:eastAsia="pl-PL"/>
              </w:rPr>
            </w:pPr>
            <w:r>
              <w:rPr>
                <w:lang w:val="en-GB" w:eastAsia="pl-PL"/>
              </w:rPr>
              <w:t>(0.008)</w:t>
            </w:r>
          </w:p>
        </w:tc>
      </w:tr>
      <w:tr w:rsidR="00950FF4" w14:paraId="1EC3210A" w14:textId="77777777" w:rsidTr="00950FF4">
        <w:tc>
          <w:tcPr>
            <w:tcW w:w="1527" w:type="dxa"/>
          </w:tcPr>
          <w:p w14:paraId="3F9E456C" w14:textId="5EC11B36" w:rsidR="00F36ED4" w:rsidRDefault="00EA0DEB" w:rsidP="0018143C">
            <w:pPr>
              <w:rPr>
                <w:lang w:val="en-GB" w:eastAsia="pl-PL"/>
              </w:rPr>
            </w:pPr>
            <w:r w:rsidRPr="00EA0DEB">
              <w:rPr>
                <w:lang w:val="en-GB" w:eastAsia="pl-PL"/>
              </w:rPr>
              <w:t>Population per 1 km square</w:t>
            </w:r>
          </w:p>
        </w:tc>
        <w:tc>
          <w:tcPr>
            <w:tcW w:w="1124" w:type="dxa"/>
          </w:tcPr>
          <w:p w14:paraId="66AC4FF0" w14:textId="77777777" w:rsidR="00F36ED4" w:rsidRDefault="001B7FDC" w:rsidP="0018143C">
            <w:pPr>
              <w:rPr>
                <w:lang w:val="en-GB" w:eastAsia="pl-PL"/>
              </w:rPr>
            </w:pPr>
            <w:r>
              <w:rPr>
                <w:lang w:val="en-GB" w:eastAsia="pl-PL"/>
              </w:rPr>
              <w:t>0.000028</w:t>
            </w:r>
          </w:p>
          <w:p w14:paraId="35DA0E50" w14:textId="21F0F844" w:rsidR="001B7FDC" w:rsidRDefault="001B7FDC" w:rsidP="0018143C">
            <w:pPr>
              <w:rPr>
                <w:lang w:val="en-GB" w:eastAsia="pl-PL"/>
              </w:rPr>
            </w:pPr>
            <w:r>
              <w:rPr>
                <w:lang w:val="en-GB" w:eastAsia="pl-PL"/>
              </w:rPr>
              <w:t>(0.000042)</w:t>
            </w:r>
          </w:p>
        </w:tc>
        <w:tc>
          <w:tcPr>
            <w:tcW w:w="1104" w:type="dxa"/>
          </w:tcPr>
          <w:p w14:paraId="123B846D" w14:textId="77777777" w:rsidR="00F36ED4" w:rsidRDefault="004A1F8A" w:rsidP="0018143C">
            <w:pPr>
              <w:rPr>
                <w:lang w:val="en-GB" w:eastAsia="pl-PL"/>
              </w:rPr>
            </w:pPr>
            <w:r>
              <w:rPr>
                <w:lang w:val="en-GB" w:eastAsia="pl-PL"/>
              </w:rPr>
              <w:t>0.0000393</w:t>
            </w:r>
          </w:p>
          <w:p w14:paraId="0963D0E2" w14:textId="5F23F4FA" w:rsidR="004A1F8A" w:rsidRDefault="004A1F8A" w:rsidP="0018143C">
            <w:pPr>
              <w:rPr>
                <w:lang w:val="en-GB" w:eastAsia="pl-PL"/>
              </w:rPr>
            </w:pPr>
            <w:r>
              <w:rPr>
                <w:lang w:val="en-GB" w:eastAsia="pl-PL"/>
              </w:rPr>
              <w:t>(0.00004)</w:t>
            </w:r>
          </w:p>
        </w:tc>
        <w:tc>
          <w:tcPr>
            <w:tcW w:w="916" w:type="dxa"/>
          </w:tcPr>
          <w:p w14:paraId="55511BF5" w14:textId="77777777" w:rsidR="00F36ED4" w:rsidRDefault="00F36ED4" w:rsidP="0018143C">
            <w:pPr>
              <w:rPr>
                <w:lang w:val="en-GB" w:eastAsia="pl-PL"/>
              </w:rPr>
            </w:pPr>
          </w:p>
        </w:tc>
        <w:tc>
          <w:tcPr>
            <w:tcW w:w="1124" w:type="dxa"/>
          </w:tcPr>
          <w:p w14:paraId="65128971" w14:textId="534C1222" w:rsidR="00F36ED4" w:rsidRDefault="004A1F8A" w:rsidP="0018143C">
            <w:pPr>
              <w:rPr>
                <w:lang w:val="en-GB" w:eastAsia="pl-PL"/>
              </w:rPr>
            </w:pPr>
            <w:r>
              <w:rPr>
                <w:lang w:val="en-GB" w:eastAsia="pl-PL"/>
              </w:rPr>
              <w:t>-0.00009*</w:t>
            </w:r>
          </w:p>
          <w:p w14:paraId="23AA6624" w14:textId="61E29740" w:rsidR="004A1F8A" w:rsidRDefault="004A1F8A" w:rsidP="0018143C">
            <w:pPr>
              <w:rPr>
                <w:lang w:val="en-GB" w:eastAsia="pl-PL"/>
              </w:rPr>
            </w:pPr>
            <w:r>
              <w:rPr>
                <w:lang w:val="en-GB" w:eastAsia="pl-PL"/>
              </w:rPr>
              <w:t>(0.000027)</w:t>
            </w:r>
          </w:p>
        </w:tc>
        <w:tc>
          <w:tcPr>
            <w:tcW w:w="1124" w:type="dxa"/>
          </w:tcPr>
          <w:p w14:paraId="668DE380" w14:textId="77777777" w:rsidR="00F36ED4" w:rsidRDefault="00E73963" w:rsidP="0018143C">
            <w:pPr>
              <w:rPr>
                <w:lang w:val="en-GB" w:eastAsia="pl-PL"/>
              </w:rPr>
            </w:pPr>
            <w:r>
              <w:rPr>
                <w:lang w:val="en-GB" w:eastAsia="pl-PL"/>
              </w:rPr>
              <w:t>-0.00007*</w:t>
            </w:r>
          </w:p>
          <w:p w14:paraId="5B1D2847" w14:textId="50B154C7" w:rsidR="00E73963" w:rsidRDefault="00E73963" w:rsidP="0018143C">
            <w:pPr>
              <w:rPr>
                <w:lang w:val="en-GB" w:eastAsia="pl-PL"/>
              </w:rPr>
            </w:pPr>
            <w:r>
              <w:rPr>
                <w:lang w:val="en-GB" w:eastAsia="pl-PL"/>
              </w:rPr>
              <w:t>(0.000032)</w:t>
            </w:r>
          </w:p>
        </w:tc>
        <w:tc>
          <w:tcPr>
            <w:tcW w:w="1124" w:type="dxa"/>
          </w:tcPr>
          <w:p w14:paraId="058FEDDB" w14:textId="49591AFE" w:rsidR="00F36ED4" w:rsidRDefault="00E73963" w:rsidP="0018143C">
            <w:pPr>
              <w:rPr>
                <w:lang w:val="en-GB" w:eastAsia="pl-PL"/>
              </w:rPr>
            </w:pPr>
            <w:r>
              <w:rPr>
                <w:lang w:val="en-GB" w:eastAsia="pl-PL"/>
              </w:rPr>
              <w:t>-0.00003</w:t>
            </w:r>
          </w:p>
          <w:p w14:paraId="089F0449" w14:textId="7D3730D3" w:rsidR="00E73963" w:rsidRDefault="00E73963" w:rsidP="0018143C">
            <w:pPr>
              <w:rPr>
                <w:lang w:val="en-GB" w:eastAsia="pl-PL"/>
              </w:rPr>
            </w:pPr>
            <w:r>
              <w:rPr>
                <w:lang w:val="en-GB" w:eastAsia="pl-PL"/>
              </w:rPr>
              <w:t>(0.000033)</w:t>
            </w:r>
          </w:p>
        </w:tc>
        <w:tc>
          <w:tcPr>
            <w:tcW w:w="1019" w:type="dxa"/>
          </w:tcPr>
          <w:p w14:paraId="0C1386D9" w14:textId="77777777" w:rsidR="00F36ED4" w:rsidRDefault="00950FF4" w:rsidP="0018143C">
            <w:pPr>
              <w:rPr>
                <w:lang w:val="en-GB" w:eastAsia="pl-PL"/>
              </w:rPr>
            </w:pPr>
            <w:r>
              <w:rPr>
                <w:lang w:val="en-GB" w:eastAsia="pl-PL"/>
              </w:rPr>
              <w:t>-0.000025</w:t>
            </w:r>
          </w:p>
          <w:p w14:paraId="57742BDA" w14:textId="27C6B72C" w:rsidR="00950FF4" w:rsidRDefault="00950FF4" w:rsidP="0018143C">
            <w:pPr>
              <w:rPr>
                <w:lang w:val="en-GB" w:eastAsia="pl-PL"/>
              </w:rPr>
            </w:pPr>
            <w:r>
              <w:rPr>
                <w:lang w:val="en-GB" w:eastAsia="pl-PL"/>
              </w:rPr>
              <w:t>(0.00003)</w:t>
            </w:r>
          </w:p>
        </w:tc>
      </w:tr>
      <w:tr w:rsidR="00950FF4" w14:paraId="1138296D" w14:textId="77777777" w:rsidTr="00950FF4">
        <w:tc>
          <w:tcPr>
            <w:tcW w:w="1527" w:type="dxa"/>
          </w:tcPr>
          <w:p w14:paraId="3ED7441D" w14:textId="435C311C" w:rsidR="00F36ED4" w:rsidRDefault="001B7FDC" w:rsidP="0018143C">
            <w:pPr>
              <w:rPr>
                <w:lang w:val="en-GB" w:eastAsia="pl-PL"/>
              </w:rPr>
            </w:pPr>
            <w:r w:rsidRPr="001B7FDC">
              <w:rPr>
                <w:lang w:val="en-GB" w:eastAsia="pl-PL"/>
              </w:rPr>
              <w:t>Higher educated per 1,000 population</w:t>
            </w:r>
          </w:p>
        </w:tc>
        <w:tc>
          <w:tcPr>
            <w:tcW w:w="1124" w:type="dxa"/>
          </w:tcPr>
          <w:p w14:paraId="0EC906E6" w14:textId="77777777" w:rsidR="00F36ED4" w:rsidRDefault="001B7FDC" w:rsidP="0018143C">
            <w:pPr>
              <w:rPr>
                <w:lang w:val="en-GB" w:eastAsia="pl-PL"/>
              </w:rPr>
            </w:pPr>
            <w:r>
              <w:rPr>
                <w:lang w:val="en-GB" w:eastAsia="pl-PL"/>
              </w:rPr>
              <w:t>-0.00166</w:t>
            </w:r>
          </w:p>
          <w:p w14:paraId="635CF150" w14:textId="70035D87" w:rsidR="001B7FDC" w:rsidRDefault="001B7FDC" w:rsidP="0018143C">
            <w:pPr>
              <w:rPr>
                <w:lang w:val="en-GB" w:eastAsia="pl-PL"/>
              </w:rPr>
            </w:pPr>
            <w:r>
              <w:rPr>
                <w:lang w:val="en-GB" w:eastAsia="pl-PL"/>
              </w:rPr>
              <w:t>(0.000945)</w:t>
            </w:r>
          </w:p>
        </w:tc>
        <w:tc>
          <w:tcPr>
            <w:tcW w:w="1104" w:type="dxa"/>
          </w:tcPr>
          <w:p w14:paraId="69FC256A" w14:textId="77777777" w:rsidR="00F36ED4" w:rsidRDefault="004A1F8A" w:rsidP="0018143C">
            <w:pPr>
              <w:rPr>
                <w:lang w:val="en-GB" w:eastAsia="pl-PL"/>
              </w:rPr>
            </w:pPr>
            <w:r>
              <w:rPr>
                <w:lang w:val="en-GB" w:eastAsia="pl-PL"/>
              </w:rPr>
              <w:t>-0.00155</w:t>
            </w:r>
          </w:p>
          <w:p w14:paraId="7FA26FA9" w14:textId="5986CA9E" w:rsidR="004A1F8A" w:rsidRDefault="004A1F8A" w:rsidP="0018143C">
            <w:pPr>
              <w:rPr>
                <w:lang w:val="en-GB" w:eastAsia="pl-PL"/>
              </w:rPr>
            </w:pPr>
            <w:r>
              <w:rPr>
                <w:lang w:val="en-GB" w:eastAsia="pl-PL"/>
              </w:rPr>
              <w:t>(0.00094)</w:t>
            </w:r>
          </w:p>
        </w:tc>
        <w:tc>
          <w:tcPr>
            <w:tcW w:w="916" w:type="dxa"/>
          </w:tcPr>
          <w:p w14:paraId="15A2B24A" w14:textId="77777777" w:rsidR="00F36ED4" w:rsidRDefault="00F36ED4" w:rsidP="0018143C">
            <w:pPr>
              <w:rPr>
                <w:lang w:val="en-GB" w:eastAsia="pl-PL"/>
              </w:rPr>
            </w:pPr>
          </w:p>
        </w:tc>
        <w:tc>
          <w:tcPr>
            <w:tcW w:w="1124" w:type="dxa"/>
          </w:tcPr>
          <w:p w14:paraId="1D9E7928" w14:textId="77777777" w:rsidR="00F36ED4" w:rsidRDefault="00F36ED4" w:rsidP="0018143C">
            <w:pPr>
              <w:rPr>
                <w:lang w:val="en-GB" w:eastAsia="pl-PL"/>
              </w:rPr>
            </w:pPr>
          </w:p>
        </w:tc>
        <w:tc>
          <w:tcPr>
            <w:tcW w:w="1124" w:type="dxa"/>
          </w:tcPr>
          <w:p w14:paraId="654BC8B2" w14:textId="77777777" w:rsidR="00F36ED4" w:rsidRDefault="00E73963" w:rsidP="0018143C">
            <w:pPr>
              <w:rPr>
                <w:lang w:val="en-GB" w:eastAsia="pl-PL"/>
              </w:rPr>
            </w:pPr>
            <w:r>
              <w:rPr>
                <w:lang w:val="en-GB" w:eastAsia="pl-PL"/>
              </w:rPr>
              <w:t>-0.00039*</w:t>
            </w:r>
          </w:p>
          <w:p w14:paraId="639AB6D1" w14:textId="6C6A9013" w:rsidR="00E73963" w:rsidRDefault="00E73963" w:rsidP="0018143C">
            <w:pPr>
              <w:rPr>
                <w:lang w:val="en-GB" w:eastAsia="pl-PL"/>
              </w:rPr>
            </w:pPr>
            <w:r>
              <w:rPr>
                <w:lang w:val="en-GB" w:eastAsia="pl-PL"/>
              </w:rPr>
              <w:t>(0.0004)</w:t>
            </w:r>
          </w:p>
        </w:tc>
        <w:tc>
          <w:tcPr>
            <w:tcW w:w="1124" w:type="dxa"/>
          </w:tcPr>
          <w:p w14:paraId="2635D869" w14:textId="77777777" w:rsidR="00F36ED4" w:rsidRDefault="00E73963" w:rsidP="0018143C">
            <w:pPr>
              <w:rPr>
                <w:lang w:val="en-GB" w:eastAsia="pl-PL"/>
              </w:rPr>
            </w:pPr>
            <w:r>
              <w:rPr>
                <w:lang w:val="en-GB" w:eastAsia="pl-PL"/>
              </w:rPr>
              <w:t>-0.00141*</w:t>
            </w:r>
          </w:p>
          <w:p w14:paraId="41644E1C" w14:textId="6AD9F46E" w:rsidR="00E73963" w:rsidRDefault="00E73963" w:rsidP="0018143C">
            <w:pPr>
              <w:rPr>
                <w:lang w:val="en-GB" w:eastAsia="pl-PL"/>
              </w:rPr>
            </w:pPr>
            <w:r>
              <w:rPr>
                <w:lang w:val="en-GB" w:eastAsia="pl-PL"/>
              </w:rPr>
              <w:t>(0.0007)</w:t>
            </w:r>
          </w:p>
        </w:tc>
        <w:tc>
          <w:tcPr>
            <w:tcW w:w="1019" w:type="dxa"/>
          </w:tcPr>
          <w:p w14:paraId="7D308DD7" w14:textId="5D7EC65F" w:rsidR="00F36ED4" w:rsidRDefault="00950FF4" w:rsidP="0018143C">
            <w:pPr>
              <w:rPr>
                <w:lang w:val="en-GB" w:eastAsia="pl-PL"/>
              </w:rPr>
            </w:pPr>
            <w:r>
              <w:rPr>
                <w:lang w:val="en-GB" w:eastAsia="pl-PL"/>
              </w:rPr>
              <w:t>-0.00113</w:t>
            </w:r>
          </w:p>
          <w:p w14:paraId="40156E60" w14:textId="32B524F3" w:rsidR="00950FF4" w:rsidRDefault="00950FF4" w:rsidP="0018143C">
            <w:pPr>
              <w:rPr>
                <w:lang w:val="en-GB" w:eastAsia="pl-PL"/>
              </w:rPr>
            </w:pPr>
            <w:r>
              <w:rPr>
                <w:lang w:val="en-GB" w:eastAsia="pl-PL"/>
              </w:rPr>
              <w:t>(0.0007)</w:t>
            </w:r>
          </w:p>
        </w:tc>
      </w:tr>
      <w:tr w:rsidR="00950FF4" w14:paraId="0130BF61" w14:textId="77777777" w:rsidTr="00950FF4">
        <w:tc>
          <w:tcPr>
            <w:tcW w:w="1527" w:type="dxa"/>
          </w:tcPr>
          <w:p w14:paraId="3299F831" w14:textId="422EFF50" w:rsidR="00F36ED4" w:rsidRDefault="001B7FDC" w:rsidP="0018143C">
            <w:pPr>
              <w:rPr>
                <w:lang w:val="en-GB" w:eastAsia="pl-PL"/>
              </w:rPr>
            </w:pPr>
            <w:r w:rsidRPr="001B7FDC">
              <w:rPr>
                <w:lang w:val="en-GB" w:eastAsia="pl-PL"/>
              </w:rPr>
              <w:t>Mean excess deaths per 10,000 among 4 neighbours</w:t>
            </w:r>
          </w:p>
        </w:tc>
        <w:tc>
          <w:tcPr>
            <w:tcW w:w="1124" w:type="dxa"/>
          </w:tcPr>
          <w:p w14:paraId="40C31190" w14:textId="60F1E970" w:rsidR="00F36ED4" w:rsidRDefault="001B7FDC" w:rsidP="0018143C">
            <w:pPr>
              <w:rPr>
                <w:lang w:val="en-GB" w:eastAsia="pl-PL"/>
              </w:rPr>
            </w:pPr>
            <w:r>
              <w:rPr>
                <w:lang w:val="en-GB" w:eastAsia="pl-PL"/>
              </w:rPr>
              <w:t>0.0043</w:t>
            </w:r>
            <w:r w:rsidR="00DC1D25">
              <w:rPr>
                <w:lang w:val="en-GB" w:eastAsia="pl-PL"/>
              </w:rPr>
              <w:t>*</w:t>
            </w:r>
          </w:p>
          <w:p w14:paraId="57D32F1D" w14:textId="553B5C28" w:rsidR="001B7FDC" w:rsidRDefault="001B7FDC" w:rsidP="0018143C">
            <w:pPr>
              <w:rPr>
                <w:lang w:val="en-GB" w:eastAsia="pl-PL"/>
              </w:rPr>
            </w:pPr>
            <w:r>
              <w:rPr>
                <w:lang w:val="en-GB" w:eastAsia="pl-PL"/>
              </w:rPr>
              <w:t>(0.00155)</w:t>
            </w:r>
          </w:p>
        </w:tc>
        <w:tc>
          <w:tcPr>
            <w:tcW w:w="1104" w:type="dxa"/>
          </w:tcPr>
          <w:p w14:paraId="092A3B1F" w14:textId="68AD8A49" w:rsidR="00F36ED4" w:rsidRDefault="004A1F8A" w:rsidP="0018143C">
            <w:pPr>
              <w:rPr>
                <w:lang w:val="en-GB" w:eastAsia="pl-PL"/>
              </w:rPr>
            </w:pPr>
            <w:r>
              <w:rPr>
                <w:lang w:val="en-GB" w:eastAsia="pl-PL"/>
              </w:rPr>
              <w:t>0.00471*</w:t>
            </w:r>
          </w:p>
          <w:p w14:paraId="649F0B01" w14:textId="107304F8" w:rsidR="004A1F8A" w:rsidRDefault="004A1F8A" w:rsidP="0018143C">
            <w:pPr>
              <w:rPr>
                <w:lang w:val="en-GB" w:eastAsia="pl-PL"/>
              </w:rPr>
            </w:pPr>
            <w:r>
              <w:rPr>
                <w:lang w:val="en-GB" w:eastAsia="pl-PL"/>
              </w:rPr>
              <w:t>(0.0015)</w:t>
            </w:r>
          </w:p>
          <w:p w14:paraId="5BC35808" w14:textId="17BEAE1D" w:rsidR="004A1F8A" w:rsidRDefault="004A1F8A" w:rsidP="0018143C">
            <w:pPr>
              <w:rPr>
                <w:lang w:val="en-GB" w:eastAsia="pl-PL"/>
              </w:rPr>
            </w:pPr>
          </w:p>
        </w:tc>
        <w:tc>
          <w:tcPr>
            <w:tcW w:w="916" w:type="dxa"/>
          </w:tcPr>
          <w:p w14:paraId="70150558" w14:textId="77777777" w:rsidR="00F36ED4" w:rsidRDefault="00F36ED4" w:rsidP="0018143C">
            <w:pPr>
              <w:rPr>
                <w:lang w:val="en-GB" w:eastAsia="pl-PL"/>
              </w:rPr>
            </w:pPr>
          </w:p>
        </w:tc>
        <w:tc>
          <w:tcPr>
            <w:tcW w:w="1124" w:type="dxa"/>
          </w:tcPr>
          <w:p w14:paraId="717AE405" w14:textId="77777777" w:rsidR="00F36ED4" w:rsidRDefault="00F36ED4" w:rsidP="0018143C">
            <w:pPr>
              <w:rPr>
                <w:lang w:val="en-GB" w:eastAsia="pl-PL"/>
              </w:rPr>
            </w:pPr>
          </w:p>
        </w:tc>
        <w:tc>
          <w:tcPr>
            <w:tcW w:w="1124" w:type="dxa"/>
          </w:tcPr>
          <w:p w14:paraId="128A991E" w14:textId="77777777" w:rsidR="00F36ED4" w:rsidRDefault="00F36ED4" w:rsidP="0018143C">
            <w:pPr>
              <w:rPr>
                <w:lang w:val="en-GB" w:eastAsia="pl-PL"/>
              </w:rPr>
            </w:pPr>
          </w:p>
        </w:tc>
        <w:tc>
          <w:tcPr>
            <w:tcW w:w="1124" w:type="dxa"/>
          </w:tcPr>
          <w:p w14:paraId="3C9B4947" w14:textId="77777777" w:rsidR="00F36ED4" w:rsidRDefault="00E73963" w:rsidP="0018143C">
            <w:pPr>
              <w:rPr>
                <w:lang w:val="en-GB" w:eastAsia="pl-PL"/>
              </w:rPr>
            </w:pPr>
            <w:r>
              <w:rPr>
                <w:lang w:val="en-GB" w:eastAsia="pl-PL"/>
              </w:rPr>
              <w:t>0.00522*</w:t>
            </w:r>
          </w:p>
          <w:p w14:paraId="6A20CCC4" w14:textId="63C04458" w:rsidR="00E73963" w:rsidRDefault="00E73963" w:rsidP="0018143C">
            <w:pPr>
              <w:rPr>
                <w:lang w:val="en-GB" w:eastAsia="pl-PL"/>
              </w:rPr>
            </w:pPr>
            <w:r>
              <w:rPr>
                <w:lang w:val="en-GB" w:eastAsia="pl-PL"/>
              </w:rPr>
              <w:t>(0.00151)</w:t>
            </w:r>
          </w:p>
        </w:tc>
        <w:tc>
          <w:tcPr>
            <w:tcW w:w="1019" w:type="dxa"/>
          </w:tcPr>
          <w:p w14:paraId="4E95CCA9" w14:textId="77777777" w:rsidR="00F36ED4" w:rsidRDefault="00950FF4" w:rsidP="0018143C">
            <w:pPr>
              <w:rPr>
                <w:lang w:val="en-GB" w:eastAsia="pl-PL"/>
              </w:rPr>
            </w:pPr>
            <w:r>
              <w:rPr>
                <w:lang w:val="en-GB" w:eastAsia="pl-PL"/>
              </w:rPr>
              <w:t>0.00509*</w:t>
            </w:r>
          </w:p>
          <w:p w14:paraId="075C763D" w14:textId="3D1330AE" w:rsidR="00950FF4" w:rsidRDefault="00950FF4" w:rsidP="0018143C">
            <w:pPr>
              <w:rPr>
                <w:lang w:val="en-GB" w:eastAsia="pl-PL"/>
              </w:rPr>
            </w:pPr>
            <w:r>
              <w:rPr>
                <w:lang w:val="en-GB" w:eastAsia="pl-PL"/>
              </w:rPr>
              <w:t>(0.0015)</w:t>
            </w:r>
          </w:p>
        </w:tc>
      </w:tr>
      <w:tr w:rsidR="00950FF4" w14:paraId="160C94FB" w14:textId="77777777" w:rsidTr="00950FF4">
        <w:tc>
          <w:tcPr>
            <w:tcW w:w="1527" w:type="dxa"/>
          </w:tcPr>
          <w:p w14:paraId="462AAF13" w14:textId="0AF21BF0" w:rsidR="00F36ED4" w:rsidRDefault="001B7FDC" w:rsidP="0018143C">
            <w:pPr>
              <w:rPr>
                <w:lang w:val="en-GB" w:eastAsia="pl-PL"/>
              </w:rPr>
            </w:pPr>
            <w:r w:rsidRPr="001B7FDC">
              <w:rPr>
                <w:lang w:val="en-GB" w:eastAsia="pl-PL"/>
              </w:rPr>
              <w:t>Unemployment rate (%)</w:t>
            </w:r>
          </w:p>
        </w:tc>
        <w:tc>
          <w:tcPr>
            <w:tcW w:w="1124" w:type="dxa"/>
          </w:tcPr>
          <w:p w14:paraId="7479D080" w14:textId="77777777" w:rsidR="00F36ED4" w:rsidRDefault="001B7FDC" w:rsidP="0018143C">
            <w:pPr>
              <w:rPr>
                <w:lang w:val="en-GB" w:eastAsia="pl-PL"/>
              </w:rPr>
            </w:pPr>
            <w:r>
              <w:rPr>
                <w:lang w:val="en-GB" w:eastAsia="pl-PL"/>
              </w:rPr>
              <w:t>0.00789</w:t>
            </w:r>
          </w:p>
          <w:p w14:paraId="6E8B46A4" w14:textId="023930D6" w:rsidR="001B7FDC" w:rsidRDefault="001B7FDC" w:rsidP="0018143C">
            <w:pPr>
              <w:rPr>
                <w:lang w:val="en-GB" w:eastAsia="pl-PL"/>
              </w:rPr>
            </w:pPr>
            <w:r>
              <w:rPr>
                <w:lang w:val="en-GB" w:eastAsia="pl-PL"/>
              </w:rPr>
              <w:t>(0.00441)</w:t>
            </w:r>
          </w:p>
        </w:tc>
        <w:tc>
          <w:tcPr>
            <w:tcW w:w="1104" w:type="dxa"/>
          </w:tcPr>
          <w:p w14:paraId="20906ADC" w14:textId="77777777" w:rsidR="00F36ED4" w:rsidRDefault="004A1F8A" w:rsidP="0018143C">
            <w:pPr>
              <w:rPr>
                <w:lang w:val="en-GB" w:eastAsia="pl-PL"/>
              </w:rPr>
            </w:pPr>
            <w:r>
              <w:rPr>
                <w:lang w:val="en-GB" w:eastAsia="pl-PL"/>
              </w:rPr>
              <w:t>0.00646</w:t>
            </w:r>
          </w:p>
          <w:p w14:paraId="7021E59B" w14:textId="026992B0" w:rsidR="004A1F8A" w:rsidRDefault="004A1F8A" w:rsidP="0018143C">
            <w:pPr>
              <w:rPr>
                <w:lang w:val="en-GB" w:eastAsia="pl-PL"/>
              </w:rPr>
            </w:pPr>
            <w:r>
              <w:rPr>
                <w:lang w:val="en-GB" w:eastAsia="pl-PL"/>
              </w:rPr>
              <w:t>(0.00421)</w:t>
            </w:r>
          </w:p>
        </w:tc>
        <w:tc>
          <w:tcPr>
            <w:tcW w:w="916" w:type="dxa"/>
          </w:tcPr>
          <w:p w14:paraId="5F725807" w14:textId="77777777" w:rsidR="00F36ED4" w:rsidRDefault="00F36ED4" w:rsidP="0018143C">
            <w:pPr>
              <w:rPr>
                <w:lang w:val="en-GB" w:eastAsia="pl-PL"/>
              </w:rPr>
            </w:pPr>
          </w:p>
        </w:tc>
        <w:tc>
          <w:tcPr>
            <w:tcW w:w="1124" w:type="dxa"/>
          </w:tcPr>
          <w:p w14:paraId="40A7F3F6" w14:textId="77777777" w:rsidR="00F36ED4" w:rsidRDefault="00F36ED4" w:rsidP="0018143C">
            <w:pPr>
              <w:rPr>
                <w:lang w:val="en-GB" w:eastAsia="pl-PL"/>
              </w:rPr>
            </w:pPr>
          </w:p>
        </w:tc>
        <w:tc>
          <w:tcPr>
            <w:tcW w:w="1124" w:type="dxa"/>
          </w:tcPr>
          <w:p w14:paraId="06470208" w14:textId="77777777" w:rsidR="00F36ED4" w:rsidRDefault="00F36ED4" w:rsidP="0018143C">
            <w:pPr>
              <w:rPr>
                <w:lang w:val="en-GB" w:eastAsia="pl-PL"/>
              </w:rPr>
            </w:pPr>
          </w:p>
        </w:tc>
        <w:tc>
          <w:tcPr>
            <w:tcW w:w="1124" w:type="dxa"/>
          </w:tcPr>
          <w:p w14:paraId="6D25A254" w14:textId="77777777" w:rsidR="00F36ED4" w:rsidRDefault="00F36ED4" w:rsidP="0018143C">
            <w:pPr>
              <w:rPr>
                <w:lang w:val="en-GB" w:eastAsia="pl-PL"/>
              </w:rPr>
            </w:pPr>
          </w:p>
        </w:tc>
        <w:tc>
          <w:tcPr>
            <w:tcW w:w="1019" w:type="dxa"/>
          </w:tcPr>
          <w:p w14:paraId="58F997B4" w14:textId="7A3DC1DC" w:rsidR="00F36ED4" w:rsidRDefault="00950FF4" w:rsidP="0018143C">
            <w:pPr>
              <w:rPr>
                <w:lang w:val="en-GB" w:eastAsia="pl-PL"/>
              </w:rPr>
            </w:pPr>
            <w:r>
              <w:rPr>
                <w:lang w:val="en-GB" w:eastAsia="pl-PL"/>
              </w:rPr>
              <w:t>0.0095*</w:t>
            </w:r>
          </w:p>
          <w:p w14:paraId="57D15DE9" w14:textId="006D4E91" w:rsidR="00950FF4" w:rsidRDefault="00950FF4" w:rsidP="0018143C">
            <w:pPr>
              <w:rPr>
                <w:lang w:val="en-GB" w:eastAsia="pl-PL"/>
              </w:rPr>
            </w:pPr>
            <w:r>
              <w:rPr>
                <w:lang w:val="en-GB" w:eastAsia="pl-PL"/>
              </w:rPr>
              <w:t>(0.0044)</w:t>
            </w:r>
          </w:p>
        </w:tc>
      </w:tr>
      <w:tr w:rsidR="00950FF4" w14:paraId="48723892" w14:textId="77777777" w:rsidTr="00950FF4">
        <w:tc>
          <w:tcPr>
            <w:tcW w:w="1527" w:type="dxa"/>
          </w:tcPr>
          <w:p w14:paraId="509CE106" w14:textId="5F97EA7B" w:rsidR="001B7FDC" w:rsidRPr="001B7FDC" w:rsidRDefault="001B7FDC" w:rsidP="0018143C">
            <w:pPr>
              <w:rPr>
                <w:lang w:val="en-GB" w:eastAsia="pl-PL"/>
              </w:rPr>
            </w:pPr>
            <w:r w:rsidRPr="001B7FDC">
              <w:rPr>
                <w:lang w:val="en-GB" w:eastAsia="pl-PL"/>
              </w:rPr>
              <w:t>Households with access to sewage (%)</w:t>
            </w:r>
          </w:p>
        </w:tc>
        <w:tc>
          <w:tcPr>
            <w:tcW w:w="1124" w:type="dxa"/>
          </w:tcPr>
          <w:p w14:paraId="5DCE998D" w14:textId="77777777" w:rsidR="001B7FDC" w:rsidRDefault="001B7FDC" w:rsidP="0018143C">
            <w:pPr>
              <w:rPr>
                <w:lang w:val="en-GB" w:eastAsia="pl-PL"/>
              </w:rPr>
            </w:pPr>
            <w:r>
              <w:rPr>
                <w:lang w:val="en-GB" w:eastAsia="pl-PL"/>
              </w:rPr>
              <w:t>-0.00177</w:t>
            </w:r>
          </w:p>
          <w:p w14:paraId="2D717D9F" w14:textId="21668BFA" w:rsidR="001B7FDC" w:rsidRDefault="001B7FDC" w:rsidP="0018143C">
            <w:pPr>
              <w:rPr>
                <w:lang w:val="en-GB" w:eastAsia="pl-PL"/>
              </w:rPr>
            </w:pPr>
            <w:r>
              <w:rPr>
                <w:lang w:val="en-GB" w:eastAsia="pl-PL"/>
              </w:rPr>
              <w:t>(0.00137)</w:t>
            </w:r>
          </w:p>
        </w:tc>
        <w:tc>
          <w:tcPr>
            <w:tcW w:w="1104" w:type="dxa"/>
          </w:tcPr>
          <w:p w14:paraId="05DAE9E4" w14:textId="77777777" w:rsidR="001B7FDC" w:rsidRDefault="004A1F8A" w:rsidP="0018143C">
            <w:pPr>
              <w:rPr>
                <w:lang w:val="en-GB" w:eastAsia="pl-PL"/>
              </w:rPr>
            </w:pPr>
            <w:r>
              <w:rPr>
                <w:lang w:val="en-GB" w:eastAsia="pl-PL"/>
              </w:rPr>
              <w:t>-0.00095</w:t>
            </w:r>
          </w:p>
          <w:p w14:paraId="75ECF973" w14:textId="6B3ECE83" w:rsidR="004A1F8A" w:rsidRDefault="004A1F8A" w:rsidP="0018143C">
            <w:pPr>
              <w:rPr>
                <w:lang w:val="en-GB" w:eastAsia="pl-PL"/>
              </w:rPr>
            </w:pPr>
            <w:r>
              <w:rPr>
                <w:lang w:val="en-GB" w:eastAsia="pl-PL"/>
              </w:rPr>
              <w:t>(0.00131)</w:t>
            </w:r>
          </w:p>
        </w:tc>
        <w:tc>
          <w:tcPr>
            <w:tcW w:w="916" w:type="dxa"/>
          </w:tcPr>
          <w:p w14:paraId="1F2AB5ED" w14:textId="77777777" w:rsidR="001B7FDC" w:rsidRDefault="001B7FDC" w:rsidP="0018143C">
            <w:pPr>
              <w:rPr>
                <w:lang w:val="en-GB" w:eastAsia="pl-PL"/>
              </w:rPr>
            </w:pPr>
          </w:p>
        </w:tc>
        <w:tc>
          <w:tcPr>
            <w:tcW w:w="1124" w:type="dxa"/>
          </w:tcPr>
          <w:p w14:paraId="44921665" w14:textId="77777777" w:rsidR="001B7FDC" w:rsidRDefault="001B7FDC" w:rsidP="0018143C">
            <w:pPr>
              <w:rPr>
                <w:lang w:val="en-GB" w:eastAsia="pl-PL"/>
              </w:rPr>
            </w:pPr>
          </w:p>
        </w:tc>
        <w:tc>
          <w:tcPr>
            <w:tcW w:w="1124" w:type="dxa"/>
          </w:tcPr>
          <w:p w14:paraId="3371FD9B" w14:textId="77777777" w:rsidR="001B7FDC" w:rsidRDefault="001B7FDC" w:rsidP="0018143C">
            <w:pPr>
              <w:rPr>
                <w:lang w:val="en-GB" w:eastAsia="pl-PL"/>
              </w:rPr>
            </w:pPr>
          </w:p>
        </w:tc>
        <w:tc>
          <w:tcPr>
            <w:tcW w:w="1124" w:type="dxa"/>
          </w:tcPr>
          <w:p w14:paraId="371ADFC7" w14:textId="77777777" w:rsidR="001B7FDC" w:rsidRDefault="001B7FDC" w:rsidP="0018143C">
            <w:pPr>
              <w:rPr>
                <w:lang w:val="en-GB" w:eastAsia="pl-PL"/>
              </w:rPr>
            </w:pPr>
          </w:p>
        </w:tc>
        <w:tc>
          <w:tcPr>
            <w:tcW w:w="1019" w:type="dxa"/>
          </w:tcPr>
          <w:p w14:paraId="1D079F2D" w14:textId="77777777" w:rsidR="001B7FDC" w:rsidRDefault="001B7FDC" w:rsidP="0018143C">
            <w:pPr>
              <w:rPr>
                <w:lang w:val="en-GB" w:eastAsia="pl-PL"/>
              </w:rPr>
            </w:pPr>
          </w:p>
        </w:tc>
      </w:tr>
      <w:tr w:rsidR="00950FF4" w14:paraId="745402FE" w14:textId="77777777" w:rsidTr="00950FF4">
        <w:tc>
          <w:tcPr>
            <w:tcW w:w="1527" w:type="dxa"/>
          </w:tcPr>
          <w:p w14:paraId="2AC4C15E" w14:textId="2AE699B2" w:rsidR="001B7FDC" w:rsidRPr="001B7FDC" w:rsidRDefault="001B7FDC" w:rsidP="0018143C">
            <w:pPr>
              <w:rPr>
                <w:lang w:val="en-GB" w:eastAsia="pl-PL"/>
              </w:rPr>
            </w:pPr>
            <w:r w:rsidRPr="001B7FDC">
              <w:rPr>
                <w:lang w:val="en-GB" w:eastAsia="pl-PL"/>
              </w:rPr>
              <w:t>Working physicians per 10,000 population</w:t>
            </w:r>
          </w:p>
        </w:tc>
        <w:tc>
          <w:tcPr>
            <w:tcW w:w="1124" w:type="dxa"/>
          </w:tcPr>
          <w:p w14:paraId="4E10BE4E" w14:textId="77777777" w:rsidR="001B7FDC" w:rsidRDefault="00DC1D25" w:rsidP="0018143C">
            <w:pPr>
              <w:rPr>
                <w:lang w:val="en-GB" w:eastAsia="pl-PL"/>
              </w:rPr>
            </w:pPr>
            <w:r>
              <w:rPr>
                <w:lang w:val="en-GB" w:eastAsia="pl-PL"/>
              </w:rPr>
              <w:t>-0.00029</w:t>
            </w:r>
          </w:p>
          <w:p w14:paraId="593AF0E3" w14:textId="3B83D0F8" w:rsidR="00DC1D25" w:rsidRDefault="00DC1D25" w:rsidP="0018143C">
            <w:pPr>
              <w:rPr>
                <w:lang w:val="en-GB" w:eastAsia="pl-PL"/>
              </w:rPr>
            </w:pPr>
            <w:r>
              <w:rPr>
                <w:lang w:val="en-GB" w:eastAsia="pl-PL"/>
              </w:rPr>
              <w:t>(0.00204)</w:t>
            </w:r>
          </w:p>
        </w:tc>
        <w:tc>
          <w:tcPr>
            <w:tcW w:w="1104" w:type="dxa"/>
          </w:tcPr>
          <w:p w14:paraId="7CC5A12E" w14:textId="77777777" w:rsidR="001B7FDC" w:rsidRDefault="004A1F8A" w:rsidP="0018143C">
            <w:pPr>
              <w:rPr>
                <w:lang w:val="en-GB" w:eastAsia="pl-PL"/>
              </w:rPr>
            </w:pPr>
            <w:r>
              <w:rPr>
                <w:lang w:val="en-GB" w:eastAsia="pl-PL"/>
              </w:rPr>
              <w:t>0.00028</w:t>
            </w:r>
          </w:p>
          <w:p w14:paraId="45382814" w14:textId="760D9692" w:rsidR="004A1F8A" w:rsidRDefault="004A1F8A" w:rsidP="0018143C">
            <w:pPr>
              <w:rPr>
                <w:lang w:val="en-GB" w:eastAsia="pl-PL"/>
              </w:rPr>
            </w:pPr>
            <w:r>
              <w:rPr>
                <w:lang w:val="en-GB" w:eastAsia="pl-PL"/>
              </w:rPr>
              <w:t>(0.002)</w:t>
            </w:r>
          </w:p>
        </w:tc>
        <w:tc>
          <w:tcPr>
            <w:tcW w:w="916" w:type="dxa"/>
          </w:tcPr>
          <w:p w14:paraId="16666B86" w14:textId="77777777" w:rsidR="001B7FDC" w:rsidRDefault="001B7FDC" w:rsidP="0018143C">
            <w:pPr>
              <w:rPr>
                <w:lang w:val="en-GB" w:eastAsia="pl-PL"/>
              </w:rPr>
            </w:pPr>
          </w:p>
        </w:tc>
        <w:tc>
          <w:tcPr>
            <w:tcW w:w="1124" w:type="dxa"/>
          </w:tcPr>
          <w:p w14:paraId="7237A880" w14:textId="77777777" w:rsidR="001B7FDC" w:rsidRDefault="001B7FDC" w:rsidP="0018143C">
            <w:pPr>
              <w:rPr>
                <w:lang w:val="en-GB" w:eastAsia="pl-PL"/>
              </w:rPr>
            </w:pPr>
          </w:p>
        </w:tc>
        <w:tc>
          <w:tcPr>
            <w:tcW w:w="1124" w:type="dxa"/>
          </w:tcPr>
          <w:p w14:paraId="5C4838E0" w14:textId="77777777" w:rsidR="001B7FDC" w:rsidRDefault="001B7FDC" w:rsidP="0018143C">
            <w:pPr>
              <w:rPr>
                <w:lang w:val="en-GB" w:eastAsia="pl-PL"/>
              </w:rPr>
            </w:pPr>
          </w:p>
        </w:tc>
        <w:tc>
          <w:tcPr>
            <w:tcW w:w="1124" w:type="dxa"/>
          </w:tcPr>
          <w:p w14:paraId="59BAC550" w14:textId="77777777" w:rsidR="001B7FDC" w:rsidRDefault="001B7FDC" w:rsidP="0018143C">
            <w:pPr>
              <w:rPr>
                <w:lang w:val="en-GB" w:eastAsia="pl-PL"/>
              </w:rPr>
            </w:pPr>
          </w:p>
        </w:tc>
        <w:tc>
          <w:tcPr>
            <w:tcW w:w="1019" w:type="dxa"/>
          </w:tcPr>
          <w:p w14:paraId="6D306307" w14:textId="77777777" w:rsidR="001B7FDC" w:rsidRDefault="001B7FDC" w:rsidP="0018143C">
            <w:pPr>
              <w:rPr>
                <w:lang w:val="en-GB" w:eastAsia="pl-PL"/>
              </w:rPr>
            </w:pPr>
          </w:p>
        </w:tc>
      </w:tr>
      <w:tr w:rsidR="00950FF4" w14:paraId="050381F8" w14:textId="77777777" w:rsidTr="00950FF4">
        <w:tc>
          <w:tcPr>
            <w:tcW w:w="1527" w:type="dxa"/>
          </w:tcPr>
          <w:p w14:paraId="60685911" w14:textId="644DF431" w:rsidR="001B7FDC" w:rsidRPr="001B7FDC" w:rsidRDefault="001B7FDC" w:rsidP="0018143C">
            <w:pPr>
              <w:rPr>
                <w:lang w:val="en-GB" w:eastAsia="pl-PL"/>
              </w:rPr>
            </w:pPr>
            <w:r w:rsidRPr="001B7FDC">
              <w:rPr>
                <w:lang w:val="en-GB" w:eastAsia="pl-PL"/>
              </w:rPr>
              <w:t>Access to airport (dummy)</w:t>
            </w:r>
          </w:p>
        </w:tc>
        <w:tc>
          <w:tcPr>
            <w:tcW w:w="1124" w:type="dxa"/>
          </w:tcPr>
          <w:p w14:paraId="5C52F79D" w14:textId="77777777" w:rsidR="001B7FDC" w:rsidRDefault="00DC1D25" w:rsidP="0018143C">
            <w:pPr>
              <w:rPr>
                <w:lang w:val="en-GB" w:eastAsia="pl-PL"/>
              </w:rPr>
            </w:pPr>
            <w:r>
              <w:rPr>
                <w:lang w:val="en-GB" w:eastAsia="pl-PL"/>
              </w:rPr>
              <w:t>0.133</w:t>
            </w:r>
          </w:p>
          <w:p w14:paraId="1E2DBBC4" w14:textId="33A7F249" w:rsidR="00DC1D25" w:rsidRDefault="00DC1D25" w:rsidP="0018143C">
            <w:pPr>
              <w:rPr>
                <w:lang w:val="en-GB" w:eastAsia="pl-PL"/>
              </w:rPr>
            </w:pPr>
            <w:r>
              <w:rPr>
                <w:lang w:val="en-GB" w:eastAsia="pl-PL"/>
              </w:rPr>
              <w:t>(0.136)</w:t>
            </w:r>
          </w:p>
        </w:tc>
        <w:tc>
          <w:tcPr>
            <w:tcW w:w="1104" w:type="dxa"/>
          </w:tcPr>
          <w:p w14:paraId="65297383" w14:textId="77777777" w:rsidR="001B7FDC" w:rsidRDefault="004A1F8A" w:rsidP="0018143C">
            <w:pPr>
              <w:rPr>
                <w:lang w:val="en-GB" w:eastAsia="pl-PL"/>
              </w:rPr>
            </w:pPr>
            <w:r>
              <w:rPr>
                <w:lang w:val="en-GB" w:eastAsia="pl-PL"/>
              </w:rPr>
              <w:t>0.103</w:t>
            </w:r>
          </w:p>
          <w:p w14:paraId="5B8918D5" w14:textId="5E6CF4C1" w:rsidR="004A1F8A" w:rsidRDefault="004A1F8A" w:rsidP="0018143C">
            <w:pPr>
              <w:rPr>
                <w:lang w:val="en-GB" w:eastAsia="pl-PL"/>
              </w:rPr>
            </w:pPr>
            <w:r>
              <w:rPr>
                <w:lang w:val="en-GB" w:eastAsia="pl-PL"/>
              </w:rPr>
              <w:t>(0.139)</w:t>
            </w:r>
          </w:p>
        </w:tc>
        <w:tc>
          <w:tcPr>
            <w:tcW w:w="916" w:type="dxa"/>
          </w:tcPr>
          <w:p w14:paraId="358A79EC" w14:textId="77777777" w:rsidR="001B7FDC" w:rsidRDefault="001B7FDC" w:rsidP="0018143C">
            <w:pPr>
              <w:rPr>
                <w:lang w:val="en-GB" w:eastAsia="pl-PL"/>
              </w:rPr>
            </w:pPr>
          </w:p>
        </w:tc>
        <w:tc>
          <w:tcPr>
            <w:tcW w:w="1124" w:type="dxa"/>
          </w:tcPr>
          <w:p w14:paraId="1C7424B5" w14:textId="77777777" w:rsidR="001B7FDC" w:rsidRDefault="001B7FDC" w:rsidP="0018143C">
            <w:pPr>
              <w:rPr>
                <w:lang w:val="en-GB" w:eastAsia="pl-PL"/>
              </w:rPr>
            </w:pPr>
          </w:p>
        </w:tc>
        <w:tc>
          <w:tcPr>
            <w:tcW w:w="1124" w:type="dxa"/>
          </w:tcPr>
          <w:p w14:paraId="2EB102A8" w14:textId="77777777" w:rsidR="001B7FDC" w:rsidRDefault="001B7FDC" w:rsidP="0018143C">
            <w:pPr>
              <w:rPr>
                <w:lang w:val="en-GB" w:eastAsia="pl-PL"/>
              </w:rPr>
            </w:pPr>
          </w:p>
        </w:tc>
        <w:tc>
          <w:tcPr>
            <w:tcW w:w="1124" w:type="dxa"/>
          </w:tcPr>
          <w:p w14:paraId="57BFA4C5" w14:textId="77777777" w:rsidR="001B7FDC" w:rsidRDefault="001B7FDC" w:rsidP="0018143C">
            <w:pPr>
              <w:rPr>
                <w:lang w:val="en-GB" w:eastAsia="pl-PL"/>
              </w:rPr>
            </w:pPr>
          </w:p>
        </w:tc>
        <w:tc>
          <w:tcPr>
            <w:tcW w:w="1019" w:type="dxa"/>
          </w:tcPr>
          <w:p w14:paraId="6E210D2E" w14:textId="77777777" w:rsidR="001B7FDC" w:rsidRDefault="001B7FDC" w:rsidP="0018143C">
            <w:pPr>
              <w:rPr>
                <w:lang w:val="en-GB" w:eastAsia="pl-PL"/>
              </w:rPr>
            </w:pPr>
          </w:p>
        </w:tc>
      </w:tr>
      <w:tr w:rsidR="00950FF4" w14:paraId="088919B8" w14:textId="77777777" w:rsidTr="00950FF4">
        <w:tc>
          <w:tcPr>
            <w:tcW w:w="1527" w:type="dxa"/>
          </w:tcPr>
          <w:p w14:paraId="68644232" w14:textId="4A128747" w:rsidR="001B7FDC" w:rsidRPr="001B7FDC" w:rsidRDefault="001B7FDC" w:rsidP="0018143C">
            <w:pPr>
              <w:rPr>
                <w:lang w:val="en-GB" w:eastAsia="pl-PL"/>
              </w:rPr>
            </w:pPr>
            <m:oMathPara>
              <m:oMath>
                <m:sSup>
                  <m:sSupPr>
                    <m:ctrlPr>
                      <w:rPr>
                        <w:rFonts w:ascii="Cambria Math" w:hAnsi="Cambria Math"/>
                        <w:i/>
                        <w:lang w:val="en-GB" w:eastAsia="pl-PL"/>
                      </w:rPr>
                    </m:ctrlPr>
                  </m:sSupPr>
                  <m:e>
                    <m:r>
                      <w:rPr>
                        <w:rFonts w:ascii="Cambria Math" w:hAnsi="Cambria Math"/>
                        <w:lang w:val="en-GB" w:eastAsia="pl-PL"/>
                      </w:rPr>
                      <m:t>R</m:t>
                    </m:r>
                  </m:e>
                  <m:sup>
                    <m:r>
                      <w:rPr>
                        <w:rFonts w:ascii="Cambria Math" w:hAnsi="Cambria Math"/>
                        <w:lang w:val="en-GB" w:eastAsia="pl-PL"/>
                      </w:rPr>
                      <m:t>2</m:t>
                    </m:r>
                  </m:sup>
                </m:sSup>
              </m:oMath>
            </m:oMathPara>
          </w:p>
        </w:tc>
        <w:tc>
          <w:tcPr>
            <w:tcW w:w="1124" w:type="dxa"/>
          </w:tcPr>
          <w:p w14:paraId="694C53E0" w14:textId="0AA79BDB" w:rsidR="001B7FDC" w:rsidRDefault="00DC1D25" w:rsidP="0018143C">
            <w:pPr>
              <w:rPr>
                <w:lang w:val="en-GB" w:eastAsia="pl-PL"/>
              </w:rPr>
            </w:pPr>
            <w:r w:rsidRPr="00DC1D25">
              <w:rPr>
                <w:lang w:val="en-GB" w:eastAsia="pl-PL"/>
              </w:rPr>
              <w:t>0.196</w:t>
            </w:r>
          </w:p>
        </w:tc>
        <w:tc>
          <w:tcPr>
            <w:tcW w:w="1104" w:type="dxa"/>
          </w:tcPr>
          <w:p w14:paraId="303A9ECE" w14:textId="62D2F50A" w:rsidR="001B7FDC" w:rsidRDefault="004A1F8A" w:rsidP="0018143C">
            <w:pPr>
              <w:rPr>
                <w:lang w:val="en-GB" w:eastAsia="pl-PL"/>
              </w:rPr>
            </w:pPr>
            <w:r w:rsidRPr="004A1F8A">
              <w:rPr>
                <w:lang w:val="en-GB" w:eastAsia="pl-PL"/>
              </w:rPr>
              <w:t>0.181</w:t>
            </w:r>
          </w:p>
        </w:tc>
        <w:tc>
          <w:tcPr>
            <w:tcW w:w="916" w:type="dxa"/>
          </w:tcPr>
          <w:p w14:paraId="53EB03ED" w14:textId="6A7C8781" w:rsidR="001B7FDC" w:rsidRDefault="004A1F8A" w:rsidP="0018143C">
            <w:pPr>
              <w:rPr>
                <w:lang w:val="en-GB" w:eastAsia="pl-PL"/>
              </w:rPr>
            </w:pPr>
            <w:r w:rsidRPr="004A1F8A">
              <w:rPr>
                <w:lang w:val="en-GB" w:eastAsia="pl-PL"/>
              </w:rPr>
              <w:t>0.105</w:t>
            </w:r>
          </w:p>
        </w:tc>
        <w:tc>
          <w:tcPr>
            <w:tcW w:w="1124" w:type="dxa"/>
          </w:tcPr>
          <w:p w14:paraId="7A0272B0" w14:textId="00564108" w:rsidR="001B7FDC" w:rsidRDefault="00E73963" w:rsidP="0018143C">
            <w:pPr>
              <w:rPr>
                <w:lang w:val="en-GB" w:eastAsia="pl-PL"/>
              </w:rPr>
            </w:pPr>
            <w:r w:rsidRPr="00E73963">
              <w:rPr>
                <w:lang w:val="en-GB" w:eastAsia="pl-PL"/>
              </w:rPr>
              <w:t>0.118</w:t>
            </w:r>
          </w:p>
        </w:tc>
        <w:tc>
          <w:tcPr>
            <w:tcW w:w="1124" w:type="dxa"/>
          </w:tcPr>
          <w:p w14:paraId="4AF6B0BD" w14:textId="40701023" w:rsidR="001B7FDC" w:rsidRDefault="00E73963" w:rsidP="0018143C">
            <w:pPr>
              <w:rPr>
                <w:lang w:val="en-GB" w:eastAsia="pl-PL"/>
              </w:rPr>
            </w:pPr>
            <w:r w:rsidRPr="00E73963">
              <w:rPr>
                <w:lang w:val="en-GB" w:eastAsia="pl-PL"/>
              </w:rPr>
              <w:t>0.131</w:t>
            </w:r>
          </w:p>
        </w:tc>
        <w:tc>
          <w:tcPr>
            <w:tcW w:w="1124" w:type="dxa"/>
          </w:tcPr>
          <w:p w14:paraId="74E72497" w14:textId="5A03FA3B" w:rsidR="001B7FDC" w:rsidRDefault="00E73963" w:rsidP="0018143C">
            <w:pPr>
              <w:rPr>
                <w:lang w:val="en-GB" w:eastAsia="pl-PL"/>
              </w:rPr>
            </w:pPr>
            <w:r w:rsidRPr="00E73963">
              <w:rPr>
                <w:lang w:val="en-GB" w:eastAsia="pl-PL"/>
              </w:rPr>
              <w:t>0.153</w:t>
            </w:r>
          </w:p>
        </w:tc>
        <w:tc>
          <w:tcPr>
            <w:tcW w:w="1019" w:type="dxa"/>
          </w:tcPr>
          <w:p w14:paraId="62739E34" w14:textId="6E8F95A2" w:rsidR="001B7FDC" w:rsidRDefault="00950FF4" w:rsidP="0018143C">
            <w:pPr>
              <w:rPr>
                <w:lang w:val="en-GB" w:eastAsia="pl-PL"/>
              </w:rPr>
            </w:pPr>
            <w:r w:rsidRPr="00950FF4">
              <w:rPr>
                <w:lang w:val="en-GB" w:eastAsia="pl-PL"/>
              </w:rPr>
              <w:t>0.152</w:t>
            </w:r>
          </w:p>
        </w:tc>
      </w:tr>
    </w:tbl>
    <w:p w14:paraId="20B3B67F" w14:textId="6DCD761D" w:rsidR="006A12C9" w:rsidRDefault="006A12C9" w:rsidP="0018143C">
      <w:pPr>
        <w:rPr>
          <w:lang w:val="en-GB" w:eastAsia="pl-PL"/>
        </w:rPr>
      </w:pPr>
    </w:p>
    <w:p w14:paraId="7E392D38" w14:textId="62827D05" w:rsidR="00950FF4" w:rsidRDefault="00950FF4" w:rsidP="0018143C">
      <w:pPr>
        <w:rPr>
          <w:lang w:val="en-GB" w:eastAsia="pl-PL"/>
        </w:rPr>
      </w:pPr>
      <w:r>
        <w:rPr>
          <w:lang w:val="en-GB" w:eastAsia="pl-PL"/>
        </w:rPr>
        <w:tab/>
        <w:t xml:space="preserve">As it is apparent from the table, the coefficient </w:t>
      </w:r>
      <w:r w:rsidR="00C2073E">
        <w:rPr>
          <w:lang w:val="en-GB" w:eastAsia="pl-PL"/>
        </w:rPr>
        <w:t>for far-right vote</w:t>
      </w:r>
      <w:r w:rsidR="008E4A11">
        <w:rPr>
          <w:lang w:val="en-GB" w:eastAsia="pl-PL"/>
        </w:rPr>
        <w:t>r</w:t>
      </w:r>
      <w:r w:rsidR="00C2073E">
        <w:rPr>
          <w:lang w:val="en-GB" w:eastAsia="pl-PL"/>
        </w:rPr>
        <w:t>s is significant in several specifications. This means that the main contribution of this research is robust with respect to different choices of included variables</w:t>
      </w:r>
      <w:r w:rsidR="00443EE2">
        <w:rPr>
          <w:lang w:val="en-GB" w:eastAsia="pl-PL"/>
        </w:rPr>
        <w:t xml:space="preserve"> and so, it’s a</w:t>
      </w:r>
      <w:r w:rsidR="008E4A11">
        <w:rPr>
          <w:lang w:val="en-GB" w:eastAsia="pl-PL"/>
        </w:rPr>
        <w:t xml:space="preserve"> supporting</w:t>
      </w:r>
      <w:r w:rsidR="00443EE2">
        <w:rPr>
          <w:lang w:val="en-GB" w:eastAsia="pl-PL"/>
        </w:rPr>
        <w:t xml:space="preserve"> </w:t>
      </w:r>
      <w:r w:rsidR="00443EE2" w:rsidRPr="00443EE2">
        <w:rPr>
          <w:lang w:val="en-GB" w:eastAsia="pl-PL"/>
        </w:rPr>
        <w:t>evidence of structural</w:t>
      </w:r>
      <w:r w:rsidR="008E4A11">
        <w:rPr>
          <w:lang w:val="en-GB" w:eastAsia="pl-PL"/>
        </w:rPr>
        <w:t xml:space="preserve"> </w:t>
      </w:r>
      <w:r w:rsidR="00443EE2" w:rsidRPr="00443EE2">
        <w:rPr>
          <w:lang w:val="en-GB" w:eastAsia="pl-PL"/>
        </w:rPr>
        <w:t>validity</w:t>
      </w:r>
      <w:r w:rsidR="00C2073E">
        <w:rPr>
          <w:lang w:val="en-GB" w:eastAsia="pl-PL"/>
        </w:rPr>
        <w:t xml:space="preserve">. </w:t>
      </w:r>
      <w:r w:rsidR="00443EE2">
        <w:rPr>
          <w:lang w:val="en-GB" w:eastAsia="pl-PL"/>
        </w:rPr>
        <w:t xml:space="preserve">The model with lowest effect size of the far-right voters is the one with included vote share for conservative candidate. This is reasonable as the characteristics of right-wing conservatives are often overlapping with far-right ideology. </w:t>
      </w:r>
    </w:p>
    <w:p w14:paraId="53EDB086" w14:textId="06D62214" w:rsidR="00443EE2" w:rsidRPr="0018143C" w:rsidRDefault="00443EE2" w:rsidP="00915748">
      <w:pPr>
        <w:rPr>
          <w:lang w:val="en-GB" w:eastAsia="pl-PL"/>
        </w:rPr>
      </w:pPr>
      <w:r>
        <w:rPr>
          <w:lang w:val="en-GB" w:eastAsia="pl-PL"/>
        </w:rPr>
        <w:tab/>
        <w:t>The additional model, with vote</w:t>
      </w:r>
      <w:r w:rsidR="008E4A11">
        <w:rPr>
          <w:lang w:val="en-GB" w:eastAsia="pl-PL"/>
        </w:rPr>
        <w:t xml:space="preserve"> share</w:t>
      </w:r>
      <w:r>
        <w:rPr>
          <w:lang w:val="en-GB" w:eastAsia="pl-PL"/>
        </w:rPr>
        <w:t xml:space="preserve"> for currently serving president of Poland – Andrzej Duda, who</w:t>
      </w:r>
      <w:r w:rsidR="00B23306">
        <w:rPr>
          <w:lang w:val="en-GB" w:eastAsia="pl-PL"/>
        </w:rPr>
        <w:t>se candidacy was</w:t>
      </w:r>
      <w:r>
        <w:rPr>
          <w:lang w:val="en-GB" w:eastAsia="pl-PL"/>
        </w:rPr>
        <w:t xml:space="preserve"> issued by the ruling conservative party, shows a </w:t>
      </w:r>
      <w:r w:rsidR="008E4A11">
        <w:rPr>
          <w:lang w:val="en-GB" w:eastAsia="pl-PL"/>
        </w:rPr>
        <w:t xml:space="preserve">significantly </w:t>
      </w:r>
      <w:r>
        <w:rPr>
          <w:lang w:val="en-GB" w:eastAsia="pl-PL"/>
        </w:rPr>
        <w:t>positive</w:t>
      </w:r>
      <w:r w:rsidR="00B23306">
        <w:rPr>
          <w:lang w:val="en-GB" w:eastAsia="pl-PL"/>
        </w:rPr>
        <w:t xml:space="preserve"> effect</w:t>
      </w:r>
      <w:r w:rsidR="008E4A11">
        <w:rPr>
          <w:lang w:val="en-GB" w:eastAsia="pl-PL"/>
        </w:rPr>
        <w:t xml:space="preserve">. </w:t>
      </w:r>
      <w:r w:rsidR="00915748">
        <w:rPr>
          <w:lang w:val="en-GB" w:eastAsia="pl-PL"/>
        </w:rPr>
        <w:t>Although, the size of the effect is much smaller than that of the far-right vote share.</w:t>
      </w:r>
      <w:r>
        <w:rPr>
          <w:lang w:val="en-GB" w:eastAsia="pl-PL"/>
        </w:rPr>
        <w:t xml:space="preserve"> </w:t>
      </w:r>
      <w:r w:rsidR="00387434">
        <w:rPr>
          <w:lang w:val="en-GB" w:eastAsia="pl-PL"/>
        </w:rPr>
        <w:t xml:space="preserve">The effect </w:t>
      </w:r>
      <w:r w:rsidR="00387434">
        <w:rPr>
          <w:lang w:val="en-GB" w:eastAsia="pl-PL"/>
        </w:rPr>
        <w:lastRenderedPageBreak/>
        <w:t>suggests a 0.52% increase of excess deaths for each percentage point of votes in a given subregion. It’s approximately 10 times smaller than</w:t>
      </w:r>
      <w:r w:rsidR="00915748">
        <w:rPr>
          <w:lang w:val="en-GB" w:eastAsia="pl-PL"/>
        </w:rPr>
        <w:t xml:space="preserve"> the effect</w:t>
      </w:r>
      <w:r w:rsidR="00387434">
        <w:rPr>
          <w:lang w:val="en-GB" w:eastAsia="pl-PL"/>
        </w:rPr>
        <w:t xml:space="preserve"> of the main variable of concern in this study and smaller than reported by studies analysing mortality of foreign right-wing subgroups (e.g. Wallace 2022 [12]). The smaller size of the effect than in similar studies may be explained by the fact that, the ruling party </w:t>
      </w:r>
      <w:r w:rsidR="00806DAF">
        <w:rPr>
          <w:lang w:val="en-GB" w:eastAsia="pl-PL"/>
        </w:rPr>
        <w:t>imposed lockdown</w:t>
      </w:r>
      <w:r w:rsidR="00007B40">
        <w:rPr>
          <w:lang w:val="en-GB" w:eastAsia="pl-PL"/>
        </w:rPr>
        <w:t xml:space="preserve"> and in consequence, encouraged population to comply with them. It was not the case for example in study by Wallace J. where republicans were not compliant with non-pharmaceutical interventions imposed mostly by representatives of Democratic Party (J. Biden began his service in January 2021)</w:t>
      </w:r>
      <w:r w:rsidR="00B23306">
        <w:rPr>
          <w:lang w:val="en-GB" w:eastAsia="pl-PL"/>
        </w:rPr>
        <w:t>.</w:t>
      </w:r>
      <w:r w:rsidR="00A5416D">
        <w:rPr>
          <w:lang w:val="en-GB" w:eastAsia="pl-PL"/>
        </w:rPr>
        <w:t xml:space="preserve"> However, this is only one of possible reasons for the difference.</w:t>
      </w:r>
    </w:p>
    <w:p w14:paraId="0FEBA119" w14:textId="173A1B32" w:rsidR="00EB41B1" w:rsidRDefault="00EB41B1" w:rsidP="00EB41B1">
      <w:pPr>
        <w:pStyle w:val="Nagwek1"/>
        <w:rPr>
          <w:rFonts w:eastAsia="Times New Roman"/>
          <w:lang w:val="en-GB" w:eastAsia="pl-PL"/>
        </w:rPr>
      </w:pPr>
      <w:r>
        <w:rPr>
          <w:rFonts w:eastAsia="Times New Roman"/>
          <w:lang w:val="en-GB" w:eastAsia="pl-PL"/>
        </w:rPr>
        <w:t>Limitations</w:t>
      </w:r>
    </w:p>
    <w:p w14:paraId="73285082" w14:textId="00E1FA68" w:rsidR="003878C4" w:rsidRDefault="00A74B12" w:rsidP="00C40A67">
      <w:pPr>
        <w:ind w:firstLine="708"/>
        <w:rPr>
          <w:lang w:val="en-GB" w:eastAsia="pl-PL"/>
        </w:rPr>
      </w:pPr>
      <w:r>
        <w:rPr>
          <w:lang w:val="en-GB" w:eastAsia="pl-PL"/>
        </w:rPr>
        <w:t>Despite the robustness of the analysis, t</w:t>
      </w:r>
      <w:r w:rsidR="00EB41B1">
        <w:rPr>
          <w:lang w:val="en-GB" w:eastAsia="pl-PL"/>
        </w:rPr>
        <w:t>his study could be a subject of an ecological fallacy,</w:t>
      </w:r>
      <w:r w:rsidR="00FC0A89">
        <w:rPr>
          <w:lang w:val="en-GB" w:eastAsia="pl-PL"/>
        </w:rPr>
        <w:t xml:space="preserve"> that is perhaps </w:t>
      </w:r>
      <w:r w:rsidR="00B54D2C" w:rsidRPr="00B54D2C">
        <w:rPr>
          <w:lang w:val="en-GB" w:eastAsia="pl-PL"/>
        </w:rPr>
        <w:t>aggregation of data</w:t>
      </w:r>
      <w:r w:rsidR="00B54D2C">
        <w:rPr>
          <w:lang w:val="en-GB" w:eastAsia="pl-PL"/>
        </w:rPr>
        <w:t xml:space="preserve"> may</w:t>
      </w:r>
      <w:r w:rsidR="00B54D2C" w:rsidRPr="00B54D2C">
        <w:rPr>
          <w:lang w:val="en-GB" w:eastAsia="pl-PL"/>
        </w:rPr>
        <w:t xml:space="preserve"> results in the loss or concealment of certain details of information.</w:t>
      </w:r>
      <w:r w:rsidR="00B54D2C">
        <w:rPr>
          <w:lang w:val="en-GB" w:eastAsia="pl-PL"/>
        </w:rPr>
        <w:t xml:space="preserve"> Thus, it is important to not generalize with an absolute certainty the result on individuals. </w:t>
      </w:r>
      <w:r w:rsidR="003878C4">
        <w:rPr>
          <w:lang w:val="en-GB" w:eastAsia="pl-PL"/>
        </w:rPr>
        <w:t>However</w:t>
      </w:r>
      <w:r>
        <w:rPr>
          <w:lang w:val="en-GB" w:eastAsia="pl-PL"/>
        </w:rPr>
        <w:t>, the individual-based studies are also not flawless when it comes to the causal inference. B</w:t>
      </w:r>
      <w:r w:rsidR="00C40A67" w:rsidRPr="003878C4">
        <w:rPr>
          <w:lang w:val="en-GB" w:eastAsia="pl-PL"/>
        </w:rPr>
        <w:t xml:space="preserve">ecause </w:t>
      </w:r>
      <w:r w:rsidR="00C40A67">
        <w:rPr>
          <w:lang w:val="en-GB" w:eastAsia="pl-PL"/>
        </w:rPr>
        <w:t xml:space="preserve">health </w:t>
      </w:r>
      <w:r w:rsidR="00C40A67" w:rsidRPr="003878C4">
        <w:rPr>
          <w:lang w:val="en-GB" w:eastAsia="pl-PL"/>
        </w:rPr>
        <w:t>consequence for self-directed action lies partly outside the self</w:t>
      </w:r>
      <w:r w:rsidR="00C40A67">
        <w:rPr>
          <w:lang w:val="en-GB" w:eastAsia="pl-PL"/>
        </w:rPr>
        <w:t>, the studies with spatial unit of observations are better at capturing the externality of individual’s misbehaviour. In studies with microdata, often those that are incompliant, are transmitting disease to those more vulnerable</w:t>
      </w:r>
      <w:r>
        <w:rPr>
          <w:lang w:val="en-GB" w:eastAsia="pl-PL"/>
        </w:rPr>
        <w:t>, yet compliant</w:t>
      </w:r>
      <w:r w:rsidR="00C40A67">
        <w:rPr>
          <w:lang w:val="en-GB" w:eastAsia="pl-PL"/>
        </w:rPr>
        <w:t xml:space="preserve">. Thus, there is a trade-off between individual and region based studies.   </w:t>
      </w:r>
    </w:p>
    <w:p w14:paraId="246D1D86" w14:textId="25FC870F" w:rsidR="003878C4" w:rsidRDefault="00C40A67" w:rsidP="004C50EF">
      <w:pPr>
        <w:ind w:firstLine="708"/>
        <w:rPr>
          <w:lang w:val="en-GB" w:eastAsia="pl-PL"/>
        </w:rPr>
      </w:pPr>
      <w:r>
        <w:rPr>
          <w:lang w:val="en-GB" w:eastAsia="pl-PL"/>
        </w:rPr>
        <w:t xml:space="preserve">Additionally, since there is a common opinion, that polish political scene lacks good alternative, often the votes are made for the lesser bad. This could mean </w:t>
      </w:r>
      <w:r w:rsidR="004C50EF">
        <w:rPr>
          <w:lang w:val="en-GB" w:eastAsia="pl-PL"/>
        </w:rPr>
        <w:t xml:space="preserve">that votes for Konfederacja are merely reflecting the voters shared opinion with candidate, that is not </w:t>
      </w:r>
      <w:r w:rsidR="00E5458D" w:rsidRPr="00E5458D">
        <w:rPr>
          <w:lang w:val="en-GB" w:eastAsia="pl-PL"/>
        </w:rPr>
        <w:t>necessarily</w:t>
      </w:r>
      <w:r w:rsidR="00E5458D">
        <w:rPr>
          <w:lang w:val="en-GB" w:eastAsia="pl-PL"/>
        </w:rPr>
        <w:t xml:space="preserve"> </w:t>
      </w:r>
      <w:r w:rsidR="004C50EF">
        <w:rPr>
          <w:lang w:val="en-GB" w:eastAsia="pl-PL"/>
        </w:rPr>
        <w:t>related to the COVID-19 policy.</w:t>
      </w:r>
    </w:p>
    <w:p w14:paraId="4F499865" w14:textId="5FE61189" w:rsidR="00330B7A" w:rsidRPr="00330B7A" w:rsidRDefault="002B4BA0" w:rsidP="00A5416D">
      <w:pPr>
        <w:ind w:firstLine="708"/>
        <w:rPr>
          <w:lang w:val="en-GB" w:eastAsia="pl-PL"/>
        </w:rPr>
      </w:pPr>
      <w:r>
        <w:rPr>
          <w:lang w:val="en-GB" w:eastAsia="pl-PL"/>
        </w:rPr>
        <w:t>Despite the access to the vaccination rate</w:t>
      </w:r>
      <w:r w:rsidR="0043208A">
        <w:rPr>
          <w:lang w:val="en-GB" w:eastAsia="pl-PL"/>
        </w:rPr>
        <w:t xml:space="preserve"> data</w:t>
      </w:r>
      <w:r>
        <w:rPr>
          <w:lang w:val="en-GB" w:eastAsia="pl-PL"/>
        </w:rPr>
        <w:t xml:space="preserve"> for each of the analysed subregion, the modelling of the vaccination on excess deaths and especially identification its causality </w:t>
      </w:r>
      <w:r w:rsidR="0043208A">
        <w:rPr>
          <w:lang w:val="en-GB" w:eastAsia="pl-PL"/>
        </w:rPr>
        <w:t xml:space="preserve">with this research design </w:t>
      </w:r>
      <w:r>
        <w:rPr>
          <w:lang w:val="en-GB" w:eastAsia="pl-PL"/>
        </w:rPr>
        <w:t xml:space="preserve">is highly challenging task. </w:t>
      </w:r>
      <w:r w:rsidR="0043208A">
        <w:rPr>
          <w:lang w:val="en-GB" w:eastAsia="pl-PL"/>
        </w:rPr>
        <w:t>This</w:t>
      </w:r>
      <w:r>
        <w:rPr>
          <w:lang w:val="en-GB" w:eastAsia="pl-PL"/>
        </w:rPr>
        <w:t xml:space="preserve"> is mostly because the vaccination rates are highly endogenous to the </w:t>
      </w:r>
      <w:r w:rsidR="00CB353E">
        <w:rPr>
          <w:lang w:val="en-GB" w:eastAsia="pl-PL"/>
        </w:rPr>
        <w:t>vaccination campaign development</w:t>
      </w:r>
      <w:r w:rsidR="0043208A">
        <w:rPr>
          <w:lang w:val="en-GB" w:eastAsia="pl-PL"/>
        </w:rPr>
        <w:t>.</w:t>
      </w:r>
      <w:r>
        <w:rPr>
          <w:lang w:val="en-GB" w:eastAsia="pl-PL"/>
        </w:rPr>
        <w:t xml:space="preserve"> </w:t>
      </w:r>
      <w:r w:rsidR="0043208A">
        <w:rPr>
          <w:lang w:val="en-GB" w:eastAsia="pl-PL"/>
        </w:rPr>
        <w:t>T</w:t>
      </w:r>
      <w:r>
        <w:rPr>
          <w:lang w:val="en-GB" w:eastAsia="pl-PL"/>
        </w:rPr>
        <w:t>hat is, the agents are making the choice based on their risk of getting infected. Thus, this research have to assume the effect and its strength from individual-based studies. [</w:t>
      </w:r>
      <w:r w:rsidR="0043208A">
        <w:rPr>
          <w:lang w:val="en-GB" w:eastAsia="pl-PL"/>
        </w:rPr>
        <w:t>2</w:t>
      </w:r>
      <w:r w:rsidR="00121063">
        <w:rPr>
          <w:lang w:val="en-GB" w:eastAsia="pl-PL"/>
        </w:rPr>
        <w:t>9</w:t>
      </w:r>
      <w:r>
        <w:rPr>
          <w:lang w:val="en-GB" w:eastAsia="pl-PL"/>
        </w:rPr>
        <w:t>]</w:t>
      </w:r>
    </w:p>
    <w:p w14:paraId="2F6A89E3" w14:textId="6DC23A55" w:rsidR="005C7BCF" w:rsidRDefault="005C7BCF" w:rsidP="005C7BCF">
      <w:pPr>
        <w:pStyle w:val="Nagwek1"/>
        <w:rPr>
          <w:rFonts w:eastAsia="Times New Roman"/>
          <w:lang w:val="en-GB" w:eastAsia="pl-PL"/>
        </w:rPr>
      </w:pPr>
      <w:r>
        <w:rPr>
          <w:rFonts w:eastAsia="Times New Roman"/>
          <w:lang w:val="en-GB" w:eastAsia="pl-PL"/>
        </w:rPr>
        <w:t>Discussion</w:t>
      </w:r>
    </w:p>
    <w:p w14:paraId="39313EE0" w14:textId="183B9E6C" w:rsidR="00676C54" w:rsidRDefault="00A36E26" w:rsidP="00AC5B95">
      <w:pPr>
        <w:ind w:firstLine="708"/>
        <w:rPr>
          <w:lang w:val="en-GB" w:eastAsia="pl-PL"/>
        </w:rPr>
      </w:pPr>
      <w:r>
        <w:rPr>
          <w:lang w:val="en-GB" w:eastAsia="pl-PL"/>
        </w:rPr>
        <w:t xml:space="preserve">This study sheds a new light on the political radicalization during major public health emergencies. </w:t>
      </w:r>
      <w:r w:rsidR="008F71E0">
        <w:rPr>
          <w:lang w:val="en-GB" w:eastAsia="pl-PL"/>
        </w:rPr>
        <w:t xml:space="preserve">The main result of herein </w:t>
      </w:r>
      <w:r w:rsidR="00DE5696">
        <w:rPr>
          <w:lang w:val="en-GB" w:eastAsia="pl-PL"/>
        </w:rPr>
        <w:t>research</w:t>
      </w:r>
      <w:r w:rsidR="008F71E0">
        <w:rPr>
          <w:lang w:val="en-GB" w:eastAsia="pl-PL"/>
        </w:rPr>
        <w:t xml:space="preserve"> is the positive </w:t>
      </w:r>
      <w:r w:rsidR="008D4109">
        <w:rPr>
          <w:lang w:val="en-GB" w:eastAsia="pl-PL"/>
        </w:rPr>
        <w:t xml:space="preserve">effect of far-right </w:t>
      </w:r>
      <w:r w:rsidR="00AC5B95">
        <w:rPr>
          <w:lang w:val="en-GB" w:eastAsia="pl-PL"/>
        </w:rPr>
        <w:t>political beliefs</w:t>
      </w:r>
      <w:r w:rsidR="008D4109">
        <w:rPr>
          <w:lang w:val="en-GB" w:eastAsia="pl-PL"/>
        </w:rPr>
        <w:t xml:space="preserve"> on the excess deaths during COVID-19 pandemic. Th</w:t>
      </w:r>
      <w:r w:rsidR="00DE5696">
        <w:rPr>
          <w:lang w:val="en-GB" w:eastAsia="pl-PL"/>
        </w:rPr>
        <w:t>e</w:t>
      </w:r>
      <w:r w:rsidR="008D4109">
        <w:rPr>
          <w:lang w:val="en-GB" w:eastAsia="pl-PL"/>
        </w:rPr>
        <w:t xml:space="preserve"> effect controls for various socio-economical confounders.</w:t>
      </w:r>
      <w:r w:rsidR="00676C54">
        <w:rPr>
          <w:lang w:val="en-GB" w:eastAsia="pl-PL"/>
        </w:rPr>
        <w:t xml:space="preserve"> To the author’s best knowledge, there has not been a similar research done linking these phenomena.</w:t>
      </w:r>
    </w:p>
    <w:p w14:paraId="330E7916" w14:textId="176602EB" w:rsidR="00AC5B95" w:rsidRDefault="008D4109" w:rsidP="00AC5B95">
      <w:pPr>
        <w:ind w:firstLine="708"/>
        <w:rPr>
          <w:lang w:val="en-GB" w:eastAsia="pl-PL"/>
        </w:rPr>
      </w:pPr>
      <w:r>
        <w:rPr>
          <w:lang w:val="en-GB" w:eastAsia="pl-PL"/>
        </w:rPr>
        <w:t xml:space="preserve"> The mechanism of the effect, as backed by</w:t>
      </w:r>
      <w:r w:rsidR="00AC5B95">
        <w:rPr>
          <w:lang w:val="en-GB" w:eastAsia="pl-PL"/>
        </w:rPr>
        <w:t xml:space="preserve"> the contributions of scientific literature</w:t>
      </w:r>
      <w:r>
        <w:rPr>
          <w:lang w:val="en-GB" w:eastAsia="pl-PL"/>
        </w:rPr>
        <w:t>, is mostly through the vaccination hesitancy, government mistrust and non-compliance with non-pharmaceutical interventions implemented to mitigate the impact of the COVID-19</w:t>
      </w:r>
      <w:r w:rsidR="00A5416D">
        <w:rPr>
          <w:lang w:val="en-GB" w:eastAsia="pl-PL"/>
        </w:rPr>
        <w:t xml:space="preserve">. </w:t>
      </w:r>
      <w:r w:rsidR="00AC5B95">
        <w:rPr>
          <w:lang w:val="en-GB" w:eastAsia="pl-PL"/>
        </w:rPr>
        <w:t>These results are consistent with the previous study [11] providing evidence of higher anti-vaccine hesitancy (and more likely general incompliance with COVID restrictions) among the same population group during pandemic period</w:t>
      </w:r>
      <w:r w:rsidR="00C0500A">
        <w:rPr>
          <w:lang w:val="en-GB" w:eastAsia="pl-PL"/>
        </w:rPr>
        <w:t xml:space="preserve"> in Poland</w:t>
      </w:r>
      <w:r w:rsidR="00AC5B95">
        <w:rPr>
          <w:lang w:val="en-GB" w:eastAsia="pl-PL"/>
        </w:rPr>
        <w:t>.</w:t>
      </w:r>
      <w:r w:rsidR="00C0500A">
        <w:rPr>
          <w:lang w:val="en-GB" w:eastAsia="pl-PL"/>
        </w:rPr>
        <w:t xml:space="preserve"> Additional studies on far-right groups provides supporting evidence</w:t>
      </w:r>
      <w:r w:rsidR="004E631E">
        <w:rPr>
          <w:lang w:val="en-GB" w:eastAsia="pl-PL"/>
        </w:rPr>
        <w:t xml:space="preserve"> of</w:t>
      </w:r>
      <w:r w:rsidR="00C0500A">
        <w:rPr>
          <w:lang w:val="en-GB" w:eastAsia="pl-PL"/>
        </w:rPr>
        <w:t xml:space="preserve"> their opposition to non-pharmaceutical interventions during COVID-19 pandemic.</w:t>
      </w:r>
      <w:r w:rsidR="00AC5B95">
        <w:rPr>
          <w:lang w:val="en-GB" w:eastAsia="pl-PL"/>
        </w:rPr>
        <w:t xml:space="preserve"> This suggests that the far-right views, through their incorporated </w:t>
      </w:r>
      <w:r w:rsidR="00512101" w:rsidRPr="00512101">
        <w:rPr>
          <w:lang w:val="en-GB" w:eastAsia="pl-PL"/>
        </w:rPr>
        <w:t>conspiratorial beliefs, contrarianism</w:t>
      </w:r>
      <w:r w:rsidR="00512101">
        <w:rPr>
          <w:lang w:val="en-GB" w:eastAsia="pl-PL"/>
        </w:rPr>
        <w:t xml:space="preserve"> and </w:t>
      </w:r>
      <w:r w:rsidR="00AC5B95">
        <w:rPr>
          <w:lang w:val="en-GB" w:eastAsia="pl-PL"/>
        </w:rPr>
        <w:t>tendency to disobey,</w:t>
      </w:r>
      <w:r w:rsidR="00512101">
        <w:rPr>
          <w:lang w:val="en-GB" w:eastAsia="pl-PL"/>
        </w:rPr>
        <w:t xml:space="preserve"> </w:t>
      </w:r>
      <w:r w:rsidR="00AC5B95">
        <w:rPr>
          <w:lang w:val="en-GB" w:eastAsia="pl-PL"/>
        </w:rPr>
        <w:t>lead to increased mortality in the region during COVID-19 pandemic.</w:t>
      </w:r>
      <w:r w:rsidR="006A25BA">
        <w:rPr>
          <w:lang w:val="en-GB" w:eastAsia="pl-PL"/>
        </w:rPr>
        <w:t xml:space="preserve"> </w:t>
      </w:r>
    </w:p>
    <w:p w14:paraId="0CE4BBB1" w14:textId="0266AD29" w:rsidR="00716341" w:rsidRDefault="004E631E" w:rsidP="00AC5B95">
      <w:pPr>
        <w:ind w:firstLine="708"/>
        <w:rPr>
          <w:lang w:val="en-GB" w:eastAsia="pl-PL"/>
        </w:rPr>
      </w:pPr>
      <w:r>
        <w:rPr>
          <w:lang w:val="en-GB" w:eastAsia="pl-PL"/>
        </w:rPr>
        <w:lastRenderedPageBreak/>
        <w:t>The contribution of this study mainly lies in understanding the link between COVID-19 health damage and far-right ideology. However</w:t>
      </w:r>
      <w:r w:rsidR="00DB48A1">
        <w:rPr>
          <w:lang w:val="en-GB" w:eastAsia="pl-PL"/>
        </w:rPr>
        <w:t>,</w:t>
      </w:r>
      <w:r>
        <w:rPr>
          <w:lang w:val="en-GB" w:eastAsia="pl-PL"/>
        </w:rPr>
        <w:t xml:space="preserve"> the underlying research design additionally adds to the growing body of literature that analyse determinants of the excess mortality during health crises. The additional factors that plays a role in </w:t>
      </w:r>
      <w:r w:rsidR="00716341">
        <w:rPr>
          <w:lang w:val="en-GB" w:eastAsia="pl-PL"/>
        </w:rPr>
        <w:t>strengthening the pandemic se</w:t>
      </w:r>
      <w:r w:rsidR="003F0F9C">
        <w:rPr>
          <w:lang w:val="en-GB" w:eastAsia="pl-PL"/>
        </w:rPr>
        <w:t xml:space="preserve">verity are also unemployment and lack of access to public services. </w:t>
      </w:r>
      <w:r w:rsidR="00452A5A">
        <w:rPr>
          <w:lang w:val="en-GB" w:eastAsia="pl-PL"/>
        </w:rPr>
        <w:t>Although, given the complexity of these aspects further research is necessary in order to investigate it in depth.</w:t>
      </w:r>
    </w:p>
    <w:bookmarkEnd w:id="0"/>
    <w:p w14:paraId="7F73E6C3" w14:textId="380DB51E" w:rsidR="00B77570" w:rsidRPr="00DB48A1" w:rsidRDefault="00B77570" w:rsidP="00DB48A1">
      <w:pPr>
        <w:pStyle w:val="Nagwek1"/>
        <w:rPr>
          <w:rFonts w:eastAsia="Times New Roman"/>
          <w:lang w:val="en-GB" w:eastAsia="pl-PL"/>
        </w:rPr>
      </w:pPr>
      <w:r>
        <w:rPr>
          <w:rFonts w:eastAsia="Times New Roman"/>
          <w:lang w:val="en-GB" w:eastAsia="pl-PL"/>
        </w:rPr>
        <w:t>References</w:t>
      </w:r>
    </w:p>
    <w:p w14:paraId="0FDFEA9C" w14:textId="2C9768D1" w:rsidR="00121063" w:rsidRPr="00121063" w:rsidRDefault="00121063" w:rsidP="00121063">
      <w:pPr>
        <w:pStyle w:val="Akapitzlist"/>
        <w:numPr>
          <w:ilvl w:val="0"/>
          <w:numId w:val="2"/>
        </w:numPr>
        <w:rPr>
          <w:lang w:val="en-GB" w:eastAsia="pl-PL"/>
        </w:rPr>
      </w:pPr>
      <w:r w:rsidRPr="00B77570">
        <w:rPr>
          <w:lang w:val="en-GB" w:eastAsia="pl-PL"/>
        </w:rPr>
        <w:t>Ruhm</w:t>
      </w:r>
      <w:r>
        <w:rPr>
          <w:lang w:val="en-GB" w:eastAsia="pl-PL"/>
        </w:rPr>
        <w:t xml:space="preserve"> CJ. </w:t>
      </w:r>
      <w:r w:rsidRPr="00B77570">
        <w:rPr>
          <w:lang w:val="en-GB" w:eastAsia="pl-PL"/>
        </w:rPr>
        <w:t>Excess deaths in the United States during the first year of COVID-19</w:t>
      </w:r>
      <w:r>
        <w:rPr>
          <w:lang w:val="en-GB" w:eastAsia="pl-PL"/>
        </w:rPr>
        <w:t xml:space="preserve">. </w:t>
      </w:r>
      <w:r w:rsidRPr="00121063">
        <w:rPr>
          <w:i/>
          <w:iCs/>
          <w:lang w:val="en-GB" w:eastAsia="pl-PL"/>
        </w:rPr>
        <w:t xml:space="preserve">Preventive Medicine </w:t>
      </w:r>
      <w:r w:rsidRPr="00121063">
        <w:rPr>
          <w:lang w:val="en-GB" w:eastAsia="pl-PL"/>
        </w:rPr>
        <w:t>2022</w:t>
      </w:r>
      <w:r w:rsidR="0076258D">
        <w:rPr>
          <w:lang w:val="en-GB" w:eastAsia="pl-PL"/>
        </w:rPr>
        <w:t>;162:</w:t>
      </w:r>
      <w:r w:rsidR="0076258D" w:rsidRPr="0076258D">
        <w:t xml:space="preserve"> </w:t>
      </w:r>
      <w:r w:rsidR="0076258D" w:rsidRPr="0076258D">
        <w:rPr>
          <w:lang w:val="en-GB" w:eastAsia="pl-PL"/>
        </w:rPr>
        <w:t>107174</w:t>
      </w:r>
      <w:r>
        <w:rPr>
          <w:lang w:val="en-GB" w:eastAsia="pl-PL"/>
        </w:rPr>
        <w:t xml:space="preserve"> </w:t>
      </w:r>
      <w:r w:rsidRPr="00121063">
        <w:rPr>
          <w:lang w:val="en-GB" w:eastAsia="pl-PL"/>
        </w:rPr>
        <w:t xml:space="preserve"> https://doi.org/10.1016/j.ypmed.2022.107174</w:t>
      </w:r>
    </w:p>
    <w:p w14:paraId="43B30E1C" w14:textId="6034ED61" w:rsidR="00121063" w:rsidRDefault="00121063" w:rsidP="00121063">
      <w:pPr>
        <w:pStyle w:val="Akapitzlist"/>
        <w:numPr>
          <w:ilvl w:val="0"/>
          <w:numId w:val="2"/>
        </w:numPr>
        <w:rPr>
          <w:lang w:val="en-GB" w:eastAsia="pl-PL"/>
        </w:rPr>
      </w:pPr>
      <w:r w:rsidRPr="00163CDD">
        <w:rPr>
          <w:lang w:val="en-GB" w:eastAsia="pl-PL"/>
        </w:rPr>
        <w:t>Painter</w:t>
      </w:r>
      <w:r>
        <w:rPr>
          <w:lang w:val="en-GB" w:eastAsia="pl-PL"/>
        </w:rPr>
        <w:t xml:space="preserve"> MO, </w:t>
      </w:r>
      <w:r w:rsidRPr="00163CDD">
        <w:rPr>
          <w:lang w:val="en-GB" w:eastAsia="pl-PL"/>
        </w:rPr>
        <w:t>Qiu</w:t>
      </w:r>
      <w:r>
        <w:rPr>
          <w:lang w:val="en-GB" w:eastAsia="pl-PL"/>
        </w:rPr>
        <w:t xml:space="preserve"> T, </w:t>
      </w:r>
      <w:r w:rsidRPr="00163CDD">
        <w:rPr>
          <w:lang w:val="en-GB" w:eastAsia="pl-PL"/>
        </w:rPr>
        <w:t>Political beliefs affect</w:t>
      </w:r>
      <w:r>
        <w:rPr>
          <w:lang w:val="en-GB" w:eastAsia="pl-PL"/>
        </w:rPr>
        <w:t xml:space="preserve"> </w:t>
      </w:r>
      <w:r w:rsidRPr="00163CDD">
        <w:rPr>
          <w:lang w:val="en-GB" w:eastAsia="pl-PL"/>
        </w:rPr>
        <w:t>compliance with Covid-19 social</w:t>
      </w:r>
      <w:r>
        <w:rPr>
          <w:lang w:val="en-GB" w:eastAsia="pl-PL"/>
        </w:rPr>
        <w:t xml:space="preserve"> </w:t>
      </w:r>
      <w:r w:rsidRPr="00163CDD">
        <w:rPr>
          <w:lang w:val="en-GB" w:eastAsia="pl-PL"/>
        </w:rPr>
        <w:t>distancing orders</w:t>
      </w:r>
      <w:r w:rsidR="0076258D">
        <w:rPr>
          <w:lang w:val="en-GB" w:eastAsia="pl-PL"/>
        </w:rPr>
        <w:t xml:space="preserve">. </w:t>
      </w:r>
      <w:r w:rsidR="0076258D">
        <w:rPr>
          <w:i/>
          <w:iCs/>
          <w:lang w:val="en-GB" w:eastAsia="pl-PL"/>
        </w:rPr>
        <w:t>Covid Economics</w:t>
      </w:r>
      <w:r>
        <w:rPr>
          <w:lang w:val="en-GB" w:eastAsia="pl-PL"/>
        </w:rPr>
        <w:t xml:space="preserve"> 2020</w:t>
      </w:r>
      <w:r w:rsidR="0076258D">
        <w:rPr>
          <w:lang w:val="en-GB" w:eastAsia="pl-PL"/>
        </w:rPr>
        <w:t>;(5):103-117</w:t>
      </w:r>
      <w:r>
        <w:rPr>
          <w:lang w:val="en-GB" w:eastAsia="pl-PL"/>
        </w:rPr>
        <w:t>.</w:t>
      </w:r>
    </w:p>
    <w:p w14:paraId="47312888" w14:textId="78A51425" w:rsidR="00121063" w:rsidRDefault="00121063" w:rsidP="00121063">
      <w:pPr>
        <w:pStyle w:val="Akapitzlist"/>
        <w:numPr>
          <w:ilvl w:val="0"/>
          <w:numId w:val="2"/>
        </w:numPr>
        <w:rPr>
          <w:lang w:val="en-GB" w:eastAsia="pl-PL"/>
        </w:rPr>
      </w:pPr>
      <w:r>
        <w:rPr>
          <w:lang w:val="en-GB" w:eastAsia="pl-PL"/>
        </w:rPr>
        <w:t>Calvillo</w:t>
      </w:r>
      <w:r w:rsidR="0076258D">
        <w:rPr>
          <w:lang w:val="en-GB" w:eastAsia="pl-PL"/>
        </w:rPr>
        <w:t xml:space="preserve"> DP</w:t>
      </w:r>
      <w:r>
        <w:rPr>
          <w:lang w:val="en-GB" w:eastAsia="pl-PL"/>
        </w:rPr>
        <w:t xml:space="preserve">, </w:t>
      </w:r>
      <w:r w:rsidR="0076258D">
        <w:rPr>
          <w:lang w:val="en-GB" w:eastAsia="pl-PL"/>
        </w:rPr>
        <w:t>Ross BJ</w:t>
      </w:r>
      <w:r>
        <w:rPr>
          <w:lang w:val="en-GB" w:eastAsia="pl-PL"/>
        </w:rPr>
        <w:t>,</w:t>
      </w:r>
      <w:r w:rsidR="0076258D">
        <w:rPr>
          <w:lang w:val="en-GB" w:eastAsia="pl-PL"/>
        </w:rPr>
        <w:t xml:space="preserve"> Garcia RJB, Smelter TJ.</w:t>
      </w:r>
      <w:r>
        <w:rPr>
          <w:lang w:val="en-GB" w:eastAsia="pl-PL"/>
        </w:rPr>
        <w:t xml:space="preserve">  </w:t>
      </w:r>
      <w:r w:rsidRPr="00163CDD">
        <w:rPr>
          <w:lang w:val="en-GB" w:eastAsia="pl-PL"/>
        </w:rPr>
        <w:t>Political Ideology Predicts Perceptions of</w:t>
      </w:r>
      <w:r>
        <w:rPr>
          <w:lang w:val="en-GB" w:eastAsia="pl-PL"/>
        </w:rPr>
        <w:t xml:space="preserve"> </w:t>
      </w:r>
      <w:r w:rsidRPr="00163CDD">
        <w:rPr>
          <w:lang w:val="en-GB" w:eastAsia="pl-PL"/>
        </w:rPr>
        <w:t>the Threat of COVID-19 (and Susceptibility</w:t>
      </w:r>
      <w:r>
        <w:rPr>
          <w:lang w:val="en-GB" w:eastAsia="pl-PL"/>
        </w:rPr>
        <w:t xml:space="preserve"> </w:t>
      </w:r>
      <w:r w:rsidRPr="00163CDD">
        <w:rPr>
          <w:lang w:val="en-GB" w:eastAsia="pl-PL"/>
        </w:rPr>
        <w:t>to Fake News About It)</w:t>
      </w:r>
      <w:r w:rsidR="0076258D">
        <w:rPr>
          <w:lang w:val="en-GB" w:eastAsia="pl-PL"/>
        </w:rPr>
        <w:t>.</w:t>
      </w:r>
      <w:r>
        <w:rPr>
          <w:lang w:val="en-GB" w:eastAsia="pl-PL"/>
        </w:rPr>
        <w:t xml:space="preserve"> </w:t>
      </w:r>
      <w:r w:rsidRPr="0076258D">
        <w:rPr>
          <w:i/>
          <w:iCs/>
          <w:lang w:val="en-GB" w:eastAsia="pl-PL"/>
        </w:rPr>
        <w:t>Social Psychological and Personality Science</w:t>
      </w:r>
      <w:r w:rsidR="0076258D">
        <w:rPr>
          <w:lang w:val="en-GB" w:eastAsia="pl-PL"/>
        </w:rPr>
        <w:t xml:space="preserve"> </w:t>
      </w:r>
      <w:r>
        <w:rPr>
          <w:lang w:val="en-GB" w:eastAsia="pl-PL"/>
        </w:rPr>
        <w:t>2020</w:t>
      </w:r>
      <w:r w:rsidR="0076258D">
        <w:rPr>
          <w:lang w:val="en-GB" w:eastAsia="pl-PL"/>
        </w:rPr>
        <w:t>;11(8):</w:t>
      </w:r>
      <w:r w:rsidR="0076258D" w:rsidRPr="0076258D">
        <w:rPr>
          <w:lang w:val="en-GB" w:eastAsia="pl-PL"/>
        </w:rPr>
        <w:t>1119–1128</w:t>
      </w:r>
      <w:r w:rsidR="0076258D">
        <w:rPr>
          <w:lang w:val="en-GB" w:eastAsia="pl-PL"/>
        </w:rPr>
        <w:t xml:space="preserve"> </w:t>
      </w:r>
      <w:r w:rsidR="0076258D" w:rsidRPr="0076258D">
        <w:rPr>
          <w:lang w:val="en-GB" w:eastAsia="pl-PL"/>
        </w:rPr>
        <w:t>https://doi.org/10.1177/19485506209405</w:t>
      </w:r>
    </w:p>
    <w:p w14:paraId="43ECB383" w14:textId="1B1B033C" w:rsidR="00121063" w:rsidRDefault="00121063" w:rsidP="00121063">
      <w:pPr>
        <w:pStyle w:val="Akapitzlist"/>
        <w:numPr>
          <w:ilvl w:val="0"/>
          <w:numId w:val="2"/>
        </w:numPr>
        <w:rPr>
          <w:lang w:val="en-GB" w:eastAsia="pl-PL"/>
        </w:rPr>
      </w:pPr>
      <w:r>
        <w:rPr>
          <w:lang w:val="en-GB" w:eastAsia="pl-PL"/>
        </w:rPr>
        <w:t>Winter</w:t>
      </w:r>
      <w:r w:rsidR="00AA3FBB">
        <w:rPr>
          <w:lang w:val="en-GB" w:eastAsia="pl-PL"/>
        </w:rPr>
        <w:t xml:space="preserve"> T</w:t>
      </w:r>
      <w:r>
        <w:rPr>
          <w:lang w:val="en-GB" w:eastAsia="pl-PL"/>
        </w:rPr>
        <w:t>,</w:t>
      </w:r>
      <w:r w:rsidR="00AA3FBB">
        <w:rPr>
          <w:lang w:val="en-GB" w:eastAsia="pl-PL"/>
        </w:rPr>
        <w:t xml:space="preserve"> Riordan BC, Pakpour AH, Griffiths MD, Mason A, Poulgrain JW, Scarf D.</w:t>
      </w:r>
      <w:r>
        <w:rPr>
          <w:lang w:val="en-GB" w:eastAsia="pl-PL"/>
        </w:rPr>
        <w:t xml:space="preserve"> </w:t>
      </w:r>
      <w:r w:rsidRPr="00163CDD">
        <w:rPr>
          <w:lang w:val="en-GB" w:eastAsia="pl-PL"/>
        </w:rPr>
        <w:t>Evaluation of the English Version of the Fear</w:t>
      </w:r>
      <w:r>
        <w:rPr>
          <w:lang w:val="en-GB" w:eastAsia="pl-PL"/>
        </w:rPr>
        <w:t xml:space="preserve"> </w:t>
      </w:r>
      <w:r w:rsidRPr="00163CDD">
        <w:rPr>
          <w:lang w:val="en-GB" w:eastAsia="pl-PL"/>
        </w:rPr>
        <w:t>of COVID-19 Scale and Its Relationship with Behavior</w:t>
      </w:r>
      <w:r>
        <w:rPr>
          <w:lang w:val="en-GB" w:eastAsia="pl-PL"/>
        </w:rPr>
        <w:t xml:space="preserve"> </w:t>
      </w:r>
      <w:r w:rsidRPr="00163CDD">
        <w:rPr>
          <w:lang w:val="en-GB" w:eastAsia="pl-PL"/>
        </w:rPr>
        <w:t>Change and Political Beliefs</w:t>
      </w:r>
      <w:r>
        <w:rPr>
          <w:lang w:val="en-GB" w:eastAsia="pl-PL"/>
        </w:rPr>
        <w:t xml:space="preserve">, </w:t>
      </w:r>
      <w:r w:rsidRPr="00AA3FBB">
        <w:rPr>
          <w:i/>
          <w:iCs/>
          <w:lang w:val="en-GB" w:eastAsia="pl-PL"/>
        </w:rPr>
        <w:t>International Journal of Mental Health and Addiction</w:t>
      </w:r>
      <w:r w:rsidR="00AA3FBB">
        <w:rPr>
          <w:lang w:val="en-GB" w:eastAsia="pl-PL"/>
        </w:rPr>
        <w:t xml:space="preserve"> </w:t>
      </w:r>
      <w:r>
        <w:rPr>
          <w:lang w:val="en-GB" w:eastAsia="pl-PL"/>
        </w:rPr>
        <w:t>2020</w:t>
      </w:r>
      <w:r w:rsidR="00AA3FBB">
        <w:rPr>
          <w:lang w:val="en-GB" w:eastAsia="pl-PL"/>
        </w:rPr>
        <w:t xml:space="preserve">. </w:t>
      </w:r>
      <w:r w:rsidR="00AA3FBB" w:rsidRPr="00AA3FBB">
        <w:rPr>
          <w:lang w:val="en-GB" w:eastAsia="pl-PL"/>
        </w:rPr>
        <w:t>https://doi.org/10.1007/s11469-020-00342-9</w:t>
      </w:r>
      <w:r w:rsidR="00AA3FBB">
        <w:rPr>
          <w:lang w:val="en-GB" w:eastAsia="pl-PL"/>
        </w:rPr>
        <w:t>.</w:t>
      </w:r>
    </w:p>
    <w:p w14:paraId="6AAF74B7" w14:textId="2E2E42E3" w:rsidR="00121063" w:rsidRPr="002273EE" w:rsidRDefault="00121063" w:rsidP="00121063">
      <w:pPr>
        <w:pStyle w:val="Akapitzlist"/>
        <w:numPr>
          <w:ilvl w:val="0"/>
          <w:numId w:val="2"/>
        </w:numPr>
        <w:rPr>
          <w:lang w:val="en-GB" w:eastAsia="pl-PL"/>
        </w:rPr>
      </w:pPr>
      <w:r w:rsidRPr="00D2039C">
        <w:rPr>
          <w:lang w:val="en-GB" w:eastAsia="pl-PL"/>
        </w:rPr>
        <w:t>Poland’s vaccine skeptics create a political headache</w:t>
      </w:r>
      <w:r w:rsidR="002273EE">
        <w:rPr>
          <w:lang w:val="en-GB" w:eastAsia="pl-PL"/>
        </w:rPr>
        <w:t xml:space="preserve">. </w:t>
      </w:r>
      <w:r w:rsidR="002273EE" w:rsidRPr="002273EE">
        <w:rPr>
          <w:i/>
          <w:iCs/>
          <w:lang w:val="en-GB" w:eastAsia="pl-PL"/>
        </w:rPr>
        <w:t>Politico</w:t>
      </w:r>
      <w:r w:rsidRPr="002273EE">
        <w:rPr>
          <w:lang w:val="en-GB" w:eastAsia="pl-PL"/>
        </w:rPr>
        <w:t xml:space="preserve">, </w:t>
      </w:r>
      <w:hyperlink r:id="rId9" w:history="1">
        <w:r w:rsidRPr="002273EE">
          <w:rPr>
            <w:rStyle w:val="Hipercze"/>
            <w:lang w:val="en-GB" w:eastAsia="pl-PL"/>
          </w:rPr>
          <w:t>https://www.politico.eu/article/poland-vaccine-skeptic-vax-hesitancy-political-trouble-polish-coronavirus-covid-19/</w:t>
        </w:r>
      </w:hyperlink>
      <w:r w:rsidR="002273EE">
        <w:rPr>
          <w:rStyle w:val="Hipercze"/>
          <w:lang w:val="en-GB" w:eastAsia="pl-PL"/>
        </w:rPr>
        <w:t xml:space="preserve"> </w:t>
      </w:r>
      <w:r w:rsidR="002273EE">
        <w:rPr>
          <w:lang w:val="en-GB" w:eastAsia="pl-PL"/>
        </w:rPr>
        <w:t>2021 [accessed 14 November 2022]</w:t>
      </w:r>
    </w:p>
    <w:p w14:paraId="681D7F4C" w14:textId="47711E76" w:rsidR="00121063" w:rsidRPr="00F36C09" w:rsidRDefault="00121063" w:rsidP="00121063">
      <w:pPr>
        <w:pStyle w:val="Akapitzlist"/>
        <w:numPr>
          <w:ilvl w:val="0"/>
          <w:numId w:val="2"/>
        </w:numPr>
        <w:rPr>
          <w:rStyle w:val="Hipercze"/>
          <w:color w:val="auto"/>
          <w:u w:val="none"/>
          <w:lang w:val="en-GB" w:eastAsia="pl-PL"/>
        </w:rPr>
      </w:pPr>
      <w:r w:rsidRPr="00D2039C">
        <w:rPr>
          <w:lang w:val="en-GB" w:eastAsia="pl-PL"/>
        </w:rPr>
        <w:t>In Poland’s politics, a ‘social civil war’ brewed as Facebook rewarded online anger</w:t>
      </w:r>
      <w:r>
        <w:rPr>
          <w:lang w:val="en-GB" w:eastAsia="pl-PL"/>
        </w:rPr>
        <w:t xml:space="preserve">, </w:t>
      </w:r>
      <w:r w:rsidR="002273EE" w:rsidRPr="002273EE">
        <w:rPr>
          <w:i/>
          <w:iCs/>
          <w:lang w:val="en-GB" w:eastAsia="pl-PL"/>
        </w:rPr>
        <w:t>Washington Post</w:t>
      </w:r>
      <w:r w:rsidR="002273EE">
        <w:rPr>
          <w:lang w:val="en-GB" w:eastAsia="pl-PL"/>
        </w:rPr>
        <w:t xml:space="preserve">, </w:t>
      </w:r>
      <w:hyperlink r:id="rId10" w:history="1">
        <w:r w:rsidRPr="008D7E4A">
          <w:rPr>
            <w:rStyle w:val="Hipercze"/>
            <w:lang w:val="en-GB" w:eastAsia="pl-PL"/>
          </w:rPr>
          <w:t>https://www.washingtonpost.com/world/2021/10/27/poland-facebook-algorithm/</w:t>
        </w:r>
      </w:hyperlink>
      <w:r w:rsidR="002273EE">
        <w:rPr>
          <w:rStyle w:val="Hipercze"/>
          <w:lang w:val="en-GB" w:eastAsia="pl-PL"/>
        </w:rPr>
        <w:t xml:space="preserve"> </w:t>
      </w:r>
      <w:r w:rsidR="002273EE">
        <w:rPr>
          <w:lang w:val="en-GB" w:eastAsia="pl-PL"/>
        </w:rPr>
        <w:t>2021 [accessed 14 November 2022]</w:t>
      </w:r>
    </w:p>
    <w:p w14:paraId="25A82209" w14:textId="30BF7EA7" w:rsidR="002273EE" w:rsidRPr="002273EE" w:rsidRDefault="00121063" w:rsidP="002273EE">
      <w:pPr>
        <w:pStyle w:val="Akapitzlist"/>
        <w:numPr>
          <w:ilvl w:val="0"/>
          <w:numId w:val="2"/>
        </w:numPr>
        <w:rPr>
          <w:lang w:val="en-GB"/>
        </w:rPr>
      </w:pPr>
      <w:r w:rsidRPr="00313938">
        <w:rPr>
          <w:lang w:val="en-GB"/>
        </w:rPr>
        <w:t>Boros</w:t>
      </w:r>
      <w:r w:rsidR="002273EE">
        <w:rPr>
          <w:lang w:val="en-GB"/>
        </w:rPr>
        <w:t xml:space="preserve"> </w:t>
      </w:r>
      <w:r w:rsidRPr="00313938">
        <w:rPr>
          <w:lang w:val="en-GB"/>
        </w:rPr>
        <w:t>T</w:t>
      </w:r>
      <w:r w:rsidR="002273EE">
        <w:rPr>
          <w:lang w:val="en-GB"/>
        </w:rPr>
        <w:t>,</w:t>
      </w:r>
      <w:r w:rsidRPr="00313938">
        <w:rPr>
          <w:lang w:val="en-GB"/>
        </w:rPr>
        <w:t xml:space="preserve"> Freitas</w:t>
      </w:r>
      <w:r w:rsidR="002273EE">
        <w:rPr>
          <w:lang w:val="en-GB"/>
        </w:rPr>
        <w:t xml:space="preserve"> </w:t>
      </w:r>
      <w:r w:rsidRPr="00313938">
        <w:rPr>
          <w:lang w:val="en-GB"/>
        </w:rPr>
        <w:t>M</w:t>
      </w:r>
      <w:r w:rsidR="002273EE">
        <w:rPr>
          <w:lang w:val="en-GB"/>
        </w:rPr>
        <w:t>,</w:t>
      </w:r>
      <w:r w:rsidRPr="00313938">
        <w:rPr>
          <w:lang w:val="en-GB"/>
        </w:rPr>
        <w:t xml:space="preserve"> Skrzypek</w:t>
      </w:r>
      <w:r w:rsidR="002273EE">
        <w:rPr>
          <w:lang w:val="en-GB"/>
        </w:rPr>
        <w:t xml:space="preserve"> A,</w:t>
      </w:r>
      <w:r w:rsidRPr="00313938">
        <w:rPr>
          <w:lang w:val="en-GB"/>
        </w:rPr>
        <w:t xml:space="preserve"> State of Populism in Europe: 2020. Brussels: Foundation for European Progressive Studies</w:t>
      </w:r>
      <w:r w:rsidR="002273EE">
        <w:rPr>
          <w:lang w:val="en-GB"/>
        </w:rPr>
        <w:t>; 2020,</w:t>
      </w:r>
      <w:r w:rsidRPr="00313938">
        <w:rPr>
          <w:lang w:val="en-GB"/>
        </w:rPr>
        <w:t xml:space="preserve"> p. 133</w:t>
      </w:r>
      <w:r w:rsidR="002273EE">
        <w:rPr>
          <w:lang w:val="en-GB"/>
        </w:rPr>
        <w:t>.</w:t>
      </w:r>
    </w:p>
    <w:p w14:paraId="569D62A4" w14:textId="30132757" w:rsidR="00121063" w:rsidRDefault="00AA3FBB" w:rsidP="00121063">
      <w:pPr>
        <w:pStyle w:val="Akapitzlist"/>
        <w:numPr>
          <w:ilvl w:val="0"/>
          <w:numId w:val="2"/>
        </w:numPr>
        <w:rPr>
          <w:lang w:val="en-GB"/>
        </w:rPr>
      </w:pPr>
      <w:r>
        <w:rPr>
          <w:lang w:val="en-GB"/>
        </w:rPr>
        <w:t xml:space="preserve">Stanley Bill, Stanley Ben. </w:t>
      </w:r>
      <w:r w:rsidR="00121063" w:rsidRPr="00313938">
        <w:rPr>
          <w:lang w:val="en-GB"/>
        </w:rPr>
        <w:t xml:space="preserve">Whose Poland is it to be? PiS and the struggle between monism and pluralism. </w:t>
      </w:r>
      <w:r w:rsidR="00121063" w:rsidRPr="00AA3FBB">
        <w:rPr>
          <w:i/>
          <w:iCs/>
          <w:lang w:val="en-GB"/>
        </w:rPr>
        <w:t>East European Politics</w:t>
      </w:r>
      <w:r w:rsidRPr="00AA3FBB">
        <w:rPr>
          <w:lang w:val="en-GB"/>
        </w:rPr>
        <w:t xml:space="preserve"> 2020</w:t>
      </w:r>
      <w:r>
        <w:rPr>
          <w:lang w:val="en-GB"/>
        </w:rPr>
        <w:t xml:space="preserve">;36(3):378-394. </w:t>
      </w:r>
      <w:r w:rsidRPr="00AA3FBB">
        <w:rPr>
          <w:lang w:val="en-GB"/>
        </w:rPr>
        <w:t>https://doi.org/10.1080/21599165.2020.1787161</w:t>
      </w:r>
    </w:p>
    <w:p w14:paraId="6EDE17F9" w14:textId="5BB47559" w:rsidR="00121063" w:rsidRDefault="00000000" w:rsidP="00121063">
      <w:pPr>
        <w:pStyle w:val="Akapitzlist"/>
        <w:numPr>
          <w:ilvl w:val="0"/>
          <w:numId w:val="2"/>
        </w:numPr>
        <w:rPr>
          <w:lang w:val="en-GB"/>
        </w:rPr>
      </w:pPr>
      <w:hyperlink r:id="rId11" w:history="1">
        <w:r w:rsidR="00121063" w:rsidRPr="00A32D6D">
          <w:rPr>
            <w:rStyle w:val="Hipercze"/>
            <w:lang w:val="en-GB"/>
          </w:rPr>
          <w:t>https://www.abc.net.au/news/2021-10-08/coronacheck-poland-viral-video-embassy-protest/100521346</w:t>
        </w:r>
      </w:hyperlink>
      <w:r w:rsidR="00C26B64">
        <w:rPr>
          <w:rStyle w:val="Hipercze"/>
          <w:lang w:val="en-GB"/>
        </w:rPr>
        <w:t xml:space="preserve"> </w:t>
      </w:r>
      <w:r w:rsidR="00C26B64">
        <w:rPr>
          <w:lang w:val="en-GB" w:eastAsia="pl-PL"/>
        </w:rPr>
        <w:t>;2021 [accessed 14 November 2022]</w:t>
      </w:r>
    </w:p>
    <w:p w14:paraId="594AA8F6" w14:textId="55D6C6B4" w:rsidR="00121063" w:rsidRDefault="00000000" w:rsidP="00121063">
      <w:pPr>
        <w:pStyle w:val="Akapitzlist"/>
        <w:numPr>
          <w:ilvl w:val="0"/>
          <w:numId w:val="2"/>
        </w:numPr>
        <w:rPr>
          <w:lang w:val="en-GB"/>
        </w:rPr>
      </w:pPr>
      <w:hyperlink r:id="rId12" w:history="1">
        <w:r w:rsidR="00121063" w:rsidRPr="00A32D6D">
          <w:rPr>
            <w:rStyle w:val="Hipercze"/>
            <w:lang w:val="en-GB"/>
          </w:rPr>
          <w:t>https://notesfrompoland.com/2021/03/30/far-right-seeks-charges-against-ministers-over-illegal-lockdown-that-has-damaged-polish-nation/</w:t>
        </w:r>
      </w:hyperlink>
      <w:r w:rsidR="00C26B64">
        <w:rPr>
          <w:rStyle w:val="Hipercze"/>
          <w:lang w:val="en-GB"/>
        </w:rPr>
        <w:t xml:space="preserve"> </w:t>
      </w:r>
      <w:r w:rsidR="00C26B64">
        <w:rPr>
          <w:lang w:val="en-GB" w:eastAsia="pl-PL"/>
        </w:rPr>
        <w:t>;2021[accessed 14 November 2022]</w:t>
      </w:r>
    </w:p>
    <w:p w14:paraId="2040C8CD" w14:textId="7D34480C" w:rsidR="00121063" w:rsidRPr="00F36C09" w:rsidRDefault="00000000" w:rsidP="00121063">
      <w:pPr>
        <w:pStyle w:val="Akapitzlist"/>
        <w:numPr>
          <w:ilvl w:val="0"/>
          <w:numId w:val="2"/>
        </w:numPr>
        <w:rPr>
          <w:lang w:val="en-GB"/>
        </w:rPr>
      </w:pPr>
      <w:hyperlink r:id="rId13" w:history="1">
        <w:r w:rsidR="00121063" w:rsidRPr="00E7219B">
          <w:rPr>
            <w:rStyle w:val="Hipercze"/>
            <w:lang w:val="en-GB"/>
          </w:rPr>
          <w:t>https://polskieradio24.pl/130/5553/Artykul/2579006,Obecne-ograniczenia-powinny-byc-uchylone-Krzysztof-Bosak-o-epidemii-koronawirusa</w:t>
        </w:r>
      </w:hyperlink>
      <w:r w:rsidR="00C26B64">
        <w:rPr>
          <w:lang w:val="en-GB" w:eastAsia="pl-PL"/>
        </w:rPr>
        <w:t>; 2020[accessed 14 November 2022]</w:t>
      </w:r>
    </w:p>
    <w:p w14:paraId="7064155F" w14:textId="506893F6" w:rsidR="00121063" w:rsidRDefault="00121063" w:rsidP="00121063">
      <w:pPr>
        <w:pStyle w:val="Akapitzlist"/>
        <w:numPr>
          <w:ilvl w:val="0"/>
          <w:numId w:val="2"/>
        </w:numPr>
        <w:rPr>
          <w:lang w:val="en-GB" w:eastAsia="pl-PL"/>
        </w:rPr>
      </w:pPr>
      <w:r>
        <w:rPr>
          <w:lang w:val="en-GB" w:eastAsia="pl-PL"/>
        </w:rPr>
        <w:t>Wallace</w:t>
      </w:r>
      <w:r w:rsidR="00C26B64">
        <w:rPr>
          <w:lang w:val="en-GB" w:eastAsia="pl-PL"/>
        </w:rPr>
        <w:t xml:space="preserve"> J</w:t>
      </w:r>
      <w:r>
        <w:rPr>
          <w:lang w:val="en-GB" w:eastAsia="pl-PL"/>
        </w:rPr>
        <w:t xml:space="preserve">, </w:t>
      </w:r>
      <w:r w:rsidR="00C26B64">
        <w:rPr>
          <w:lang w:val="en-GB" w:eastAsia="pl-PL"/>
        </w:rPr>
        <w:t>Goldsmith-Pinkham P, Schwartz JL</w:t>
      </w:r>
      <w:r>
        <w:rPr>
          <w:lang w:val="en-GB" w:eastAsia="pl-PL"/>
        </w:rPr>
        <w:t xml:space="preserve">, </w:t>
      </w:r>
      <w:r w:rsidRPr="00F07636">
        <w:rPr>
          <w:lang w:val="en-GB" w:eastAsia="pl-PL"/>
        </w:rPr>
        <w:t>Excess Death Rates for Republicans and Democrats During the COVID-19</w:t>
      </w:r>
      <w:r>
        <w:rPr>
          <w:lang w:val="en-GB" w:eastAsia="pl-PL"/>
        </w:rPr>
        <w:t xml:space="preserve"> </w:t>
      </w:r>
      <w:r w:rsidRPr="00F07636">
        <w:rPr>
          <w:lang w:val="en-GB" w:eastAsia="pl-PL"/>
        </w:rPr>
        <w:t>Pandemic</w:t>
      </w:r>
      <w:r w:rsidR="00C26B64">
        <w:rPr>
          <w:lang w:val="en-GB" w:eastAsia="pl-PL"/>
        </w:rPr>
        <w:t xml:space="preserve">. </w:t>
      </w:r>
      <w:r>
        <w:rPr>
          <w:lang w:val="en-GB" w:eastAsia="pl-PL"/>
        </w:rPr>
        <w:t>NBER</w:t>
      </w:r>
      <w:r w:rsidR="00C26B64">
        <w:rPr>
          <w:lang w:val="en-GB" w:eastAsia="pl-PL"/>
        </w:rPr>
        <w:t xml:space="preserve"> Working Paper Series 2022;</w:t>
      </w:r>
      <w:r w:rsidR="00C26B64" w:rsidRPr="00C26B64">
        <w:rPr>
          <w:lang w:val="en-GB" w:eastAsia="pl-PL"/>
        </w:rPr>
        <w:t>30512</w:t>
      </w:r>
      <w:r w:rsidR="00C26B64">
        <w:rPr>
          <w:lang w:val="en-GB" w:eastAsia="pl-PL"/>
        </w:rPr>
        <w:t xml:space="preserve">. </w:t>
      </w:r>
      <w:r w:rsidR="00C26B64" w:rsidRPr="00C26B64">
        <w:rPr>
          <w:lang w:val="en-GB" w:eastAsia="pl-PL"/>
        </w:rPr>
        <w:t>DOI 10.3386/w30512</w:t>
      </w:r>
    </w:p>
    <w:p w14:paraId="4A94C07E" w14:textId="78689A52" w:rsidR="00121063" w:rsidRPr="00B707CC" w:rsidRDefault="00121063" w:rsidP="00121063">
      <w:pPr>
        <w:pStyle w:val="Akapitzlist"/>
        <w:numPr>
          <w:ilvl w:val="0"/>
          <w:numId w:val="2"/>
        </w:numPr>
        <w:rPr>
          <w:lang w:val="en-GB" w:eastAsia="pl-PL"/>
        </w:rPr>
      </w:pPr>
      <w:r w:rsidRPr="00B707CC">
        <w:rPr>
          <w:lang w:val="en-GB" w:eastAsia="pl-PL"/>
        </w:rPr>
        <w:t>Sehgal</w:t>
      </w:r>
      <w:r w:rsidR="00AA3FBB">
        <w:rPr>
          <w:lang w:val="en-GB" w:eastAsia="pl-PL"/>
        </w:rPr>
        <w:t xml:space="preserve"> NJ</w:t>
      </w:r>
      <w:r w:rsidRPr="00B707CC">
        <w:rPr>
          <w:lang w:val="en-GB" w:eastAsia="pl-PL"/>
        </w:rPr>
        <w:t>, Yue</w:t>
      </w:r>
      <w:r w:rsidR="00AA3FBB">
        <w:rPr>
          <w:lang w:val="en-GB" w:eastAsia="pl-PL"/>
        </w:rPr>
        <w:t xml:space="preserve"> D</w:t>
      </w:r>
      <w:r w:rsidRPr="00B707CC">
        <w:rPr>
          <w:lang w:val="en-GB" w:eastAsia="pl-PL"/>
        </w:rPr>
        <w:t>, Pope</w:t>
      </w:r>
      <w:r w:rsidR="00AA3FBB">
        <w:rPr>
          <w:lang w:val="en-GB" w:eastAsia="pl-PL"/>
        </w:rPr>
        <w:t xml:space="preserve"> E</w:t>
      </w:r>
      <w:r w:rsidRPr="00B707CC">
        <w:rPr>
          <w:lang w:val="en-GB" w:eastAsia="pl-PL"/>
        </w:rPr>
        <w:t>, Wang</w:t>
      </w:r>
      <w:r w:rsidR="00AA3FBB">
        <w:rPr>
          <w:lang w:val="en-GB" w:eastAsia="pl-PL"/>
        </w:rPr>
        <w:t xml:space="preserve"> RH</w:t>
      </w:r>
      <w:r w:rsidRPr="00B707CC">
        <w:rPr>
          <w:lang w:val="en-GB" w:eastAsia="pl-PL"/>
        </w:rPr>
        <w:t>, Roby</w:t>
      </w:r>
      <w:r w:rsidR="00AA3FBB">
        <w:rPr>
          <w:lang w:val="en-GB" w:eastAsia="pl-PL"/>
        </w:rPr>
        <w:t xml:space="preserve"> DH</w:t>
      </w:r>
      <w:r w:rsidRPr="00B707CC">
        <w:rPr>
          <w:lang w:val="en-GB" w:eastAsia="pl-PL"/>
        </w:rPr>
        <w:t>. The association between</w:t>
      </w:r>
    </w:p>
    <w:p w14:paraId="47A979AA" w14:textId="39C44067" w:rsidR="00121063" w:rsidRPr="00B91DC2" w:rsidRDefault="00121063" w:rsidP="00121063">
      <w:pPr>
        <w:pStyle w:val="Akapitzlist"/>
        <w:rPr>
          <w:lang w:val="en-GB" w:eastAsia="pl-PL"/>
        </w:rPr>
      </w:pPr>
      <w:r w:rsidRPr="00B707CC">
        <w:rPr>
          <w:lang w:val="en-GB" w:eastAsia="pl-PL"/>
        </w:rPr>
        <w:t xml:space="preserve">covid-19 mortality and the county-level partisan divide in the united states. </w:t>
      </w:r>
      <w:r w:rsidRPr="00AA3FBB">
        <w:rPr>
          <w:i/>
          <w:iCs/>
          <w:lang w:val="en-GB" w:eastAsia="pl-PL"/>
        </w:rPr>
        <w:t>Health Affairs</w:t>
      </w:r>
      <w:r w:rsidR="00AA3FBB">
        <w:rPr>
          <w:lang w:val="en-GB" w:eastAsia="pl-PL"/>
        </w:rPr>
        <w:t xml:space="preserve"> 2022</w:t>
      </w:r>
      <w:r w:rsidR="00BB3B41">
        <w:rPr>
          <w:lang w:val="en-GB" w:eastAsia="pl-PL"/>
        </w:rPr>
        <w:t>;41(5):853-863</w:t>
      </w:r>
    </w:p>
    <w:p w14:paraId="4BAD4B12" w14:textId="26563367" w:rsidR="00121063" w:rsidRDefault="00121063" w:rsidP="00121063">
      <w:pPr>
        <w:pStyle w:val="Akapitzlist"/>
        <w:numPr>
          <w:ilvl w:val="0"/>
          <w:numId w:val="2"/>
        </w:numPr>
        <w:rPr>
          <w:lang w:val="en-GB" w:eastAsia="pl-PL"/>
        </w:rPr>
      </w:pPr>
      <w:r>
        <w:rPr>
          <w:lang w:val="en-GB" w:eastAsia="pl-PL"/>
        </w:rPr>
        <w:t>Neelon</w:t>
      </w:r>
      <w:r w:rsidR="004D3CC1">
        <w:rPr>
          <w:lang w:val="en-GB" w:eastAsia="pl-PL"/>
        </w:rPr>
        <w:t xml:space="preserve"> B</w:t>
      </w:r>
      <w:r>
        <w:rPr>
          <w:lang w:val="en-GB" w:eastAsia="pl-PL"/>
        </w:rPr>
        <w:t xml:space="preserve">, </w:t>
      </w:r>
      <w:r w:rsidR="004D3CC1">
        <w:rPr>
          <w:lang w:val="en-GB" w:eastAsia="pl-PL"/>
        </w:rPr>
        <w:t>Mutiso F</w:t>
      </w:r>
      <w:r>
        <w:rPr>
          <w:lang w:val="en-GB" w:eastAsia="pl-PL"/>
        </w:rPr>
        <w:t>,</w:t>
      </w:r>
      <w:r w:rsidR="004D3CC1">
        <w:rPr>
          <w:lang w:val="en-GB" w:eastAsia="pl-PL"/>
        </w:rPr>
        <w:t xml:space="preserve"> Mueller NT, Pearce JL, Benjamin-Neelon SE.</w:t>
      </w:r>
      <w:r>
        <w:rPr>
          <w:lang w:val="en-GB" w:eastAsia="pl-PL"/>
        </w:rPr>
        <w:t xml:space="preserve"> </w:t>
      </w:r>
      <w:r w:rsidRPr="00B91DC2">
        <w:rPr>
          <w:lang w:val="en-GB" w:eastAsia="pl-PL"/>
        </w:rPr>
        <w:t>Associations Between Governor Political Affiliation</w:t>
      </w:r>
      <w:r>
        <w:rPr>
          <w:lang w:val="en-GB" w:eastAsia="pl-PL"/>
        </w:rPr>
        <w:t xml:space="preserve"> </w:t>
      </w:r>
      <w:r w:rsidRPr="00B91DC2">
        <w:rPr>
          <w:lang w:val="en-GB" w:eastAsia="pl-PL"/>
        </w:rPr>
        <w:t>and COVID-19 Cases, Deaths, and Testing in the U.S.</w:t>
      </w:r>
      <w:r>
        <w:rPr>
          <w:lang w:val="en-GB" w:eastAsia="pl-PL"/>
        </w:rPr>
        <w:t xml:space="preserve"> </w:t>
      </w:r>
      <w:r w:rsidRPr="004D3CC1">
        <w:rPr>
          <w:i/>
          <w:iCs/>
          <w:lang w:val="en-GB" w:eastAsia="pl-PL"/>
        </w:rPr>
        <w:t>American Journal of Preventive Medicine</w:t>
      </w:r>
      <w:r w:rsidR="004D3CC1">
        <w:rPr>
          <w:lang w:val="en-GB" w:eastAsia="pl-PL"/>
        </w:rPr>
        <w:t xml:space="preserve"> 2021;61(1):115-119. </w:t>
      </w:r>
      <w:r w:rsidR="004D3CC1" w:rsidRPr="004D3CC1">
        <w:rPr>
          <w:lang w:val="en-GB" w:eastAsia="pl-PL"/>
        </w:rPr>
        <w:t>https://doi.org/10.1016/j.amepre.2021.01.034</w:t>
      </w:r>
      <w:r w:rsidR="004D3CC1">
        <w:rPr>
          <w:lang w:val="en-GB" w:eastAsia="pl-PL"/>
        </w:rPr>
        <w:t>.</w:t>
      </w:r>
    </w:p>
    <w:p w14:paraId="5225C2FC" w14:textId="23786B67" w:rsidR="00121063" w:rsidRDefault="004D3CC1" w:rsidP="00121063">
      <w:pPr>
        <w:pStyle w:val="Akapitzlist"/>
        <w:numPr>
          <w:ilvl w:val="0"/>
          <w:numId w:val="2"/>
        </w:numPr>
        <w:rPr>
          <w:lang w:val="en-GB" w:eastAsia="pl-PL"/>
        </w:rPr>
      </w:pPr>
      <w:r>
        <w:rPr>
          <w:lang w:val="en-GB" w:eastAsia="pl-PL"/>
        </w:rPr>
        <w:lastRenderedPageBreak/>
        <w:t>Cepulani G, Dorsch MT, Branyiczki R.</w:t>
      </w:r>
      <w:r w:rsidR="00121063">
        <w:rPr>
          <w:lang w:val="en-GB" w:eastAsia="pl-PL"/>
        </w:rPr>
        <w:t xml:space="preserve"> </w:t>
      </w:r>
      <w:r w:rsidR="00121063" w:rsidRPr="00B91DC2">
        <w:rPr>
          <w:lang w:val="en-GB" w:eastAsia="pl-PL"/>
        </w:rPr>
        <w:t>Political Regimes and Deaths in the Early Stages of the COVID-19 Pandemic</w:t>
      </w:r>
      <w:r w:rsidR="00121063">
        <w:rPr>
          <w:lang w:val="en-GB" w:eastAsia="pl-PL"/>
        </w:rPr>
        <w:t xml:space="preserve">, </w:t>
      </w:r>
      <w:r w:rsidR="00121063" w:rsidRPr="0077252A">
        <w:rPr>
          <w:i/>
          <w:iCs/>
          <w:lang w:val="en-GB" w:eastAsia="pl-PL"/>
        </w:rPr>
        <w:t>Journal of Public Finance and Public Choice</w:t>
      </w:r>
      <w:r w:rsidR="0077252A">
        <w:rPr>
          <w:lang w:val="en-GB" w:eastAsia="pl-PL"/>
        </w:rPr>
        <w:t xml:space="preserve"> </w:t>
      </w:r>
      <w:r w:rsidR="00121063">
        <w:rPr>
          <w:lang w:val="en-GB" w:eastAsia="pl-PL"/>
        </w:rPr>
        <w:t>2021</w:t>
      </w:r>
      <w:r w:rsidR="0077252A">
        <w:rPr>
          <w:lang w:val="en-GB" w:eastAsia="pl-PL"/>
        </w:rPr>
        <w:t xml:space="preserve">;37(1):27-53. </w:t>
      </w:r>
      <w:r w:rsidR="0077252A" w:rsidRPr="0077252A">
        <w:rPr>
          <w:lang w:val="en-GB" w:eastAsia="pl-PL"/>
        </w:rPr>
        <w:t>https://doi.org/10.1332/251569121X16268740317724</w:t>
      </w:r>
      <w:r w:rsidR="0077252A">
        <w:rPr>
          <w:lang w:val="en-GB" w:eastAsia="pl-PL"/>
        </w:rPr>
        <w:t>.</w:t>
      </w:r>
    </w:p>
    <w:p w14:paraId="0DB62866" w14:textId="4CABC696" w:rsidR="00121063" w:rsidRDefault="00121063" w:rsidP="00121063">
      <w:pPr>
        <w:pStyle w:val="Akapitzlist"/>
        <w:numPr>
          <w:ilvl w:val="0"/>
          <w:numId w:val="2"/>
        </w:numPr>
        <w:rPr>
          <w:lang w:val="en-GB" w:eastAsia="pl-PL"/>
        </w:rPr>
      </w:pPr>
      <w:r w:rsidRPr="00633D26">
        <w:rPr>
          <w:lang w:val="en-GB" w:eastAsia="pl-PL"/>
        </w:rPr>
        <w:t>Walkowiak</w:t>
      </w:r>
      <w:r w:rsidR="0077252A">
        <w:rPr>
          <w:lang w:val="en-GB" w:eastAsia="pl-PL"/>
        </w:rPr>
        <w:t xml:space="preserve"> MP</w:t>
      </w:r>
      <w:r>
        <w:rPr>
          <w:lang w:val="en-GB" w:eastAsia="pl-PL"/>
        </w:rPr>
        <w:t xml:space="preserve">, </w:t>
      </w:r>
      <w:r w:rsidR="0077252A">
        <w:rPr>
          <w:lang w:val="en-GB" w:eastAsia="pl-PL"/>
        </w:rPr>
        <w:t xml:space="preserve"> </w:t>
      </w:r>
      <w:r w:rsidRPr="00633D26">
        <w:rPr>
          <w:lang w:val="en-GB" w:eastAsia="pl-PL"/>
        </w:rPr>
        <w:t>Walkowiak</w:t>
      </w:r>
      <w:r w:rsidR="0077252A">
        <w:rPr>
          <w:lang w:val="en-GB" w:eastAsia="pl-PL"/>
        </w:rPr>
        <w:t xml:space="preserve"> D.</w:t>
      </w:r>
      <w:r>
        <w:rPr>
          <w:lang w:val="en-GB" w:eastAsia="pl-PL"/>
        </w:rPr>
        <w:t xml:space="preserve"> </w:t>
      </w:r>
      <w:r w:rsidRPr="00633D26">
        <w:rPr>
          <w:lang w:val="en-GB" w:eastAsia="pl-PL"/>
        </w:rPr>
        <w:t>Predictors of COVID-19 Vaccination Campaign Success:</w:t>
      </w:r>
      <w:r>
        <w:rPr>
          <w:lang w:val="en-GB" w:eastAsia="pl-PL"/>
        </w:rPr>
        <w:t xml:space="preserve"> </w:t>
      </w:r>
      <w:r w:rsidRPr="00633D26">
        <w:rPr>
          <w:lang w:val="en-GB" w:eastAsia="pl-PL"/>
        </w:rPr>
        <w:t>Lessons Learnt from the Pandemic So Far. A Case Study from Poland</w:t>
      </w:r>
      <w:r w:rsidR="0077252A">
        <w:rPr>
          <w:lang w:val="en-GB" w:eastAsia="pl-PL"/>
        </w:rPr>
        <w:t>.</w:t>
      </w:r>
      <w:r>
        <w:rPr>
          <w:lang w:val="en-GB" w:eastAsia="pl-PL"/>
        </w:rPr>
        <w:t xml:space="preserve"> </w:t>
      </w:r>
      <w:r w:rsidRPr="0077252A">
        <w:rPr>
          <w:i/>
          <w:iCs/>
          <w:lang w:val="en-GB" w:eastAsia="pl-PL"/>
        </w:rPr>
        <w:t xml:space="preserve">Vaccines </w:t>
      </w:r>
      <w:r>
        <w:rPr>
          <w:lang w:val="en-GB" w:eastAsia="pl-PL"/>
        </w:rPr>
        <w:t>2021</w:t>
      </w:r>
      <w:r w:rsidR="0077252A">
        <w:rPr>
          <w:lang w:val="en-GB" w:eastAsia="pl-PL"/>
        </w:rPr>
        <w:t xml:space="preserve">;9(10):1153. </w:t>
      </w:r>
      <w:r w:rsidR="0077252A" w:rsidRPr="0077252A">
        <w:rPr>
          <w:lang w:val="en-GB" w:eastAsia="pl-PL"/>
        </w:rPr>
        <w:t>https://doi.org/10.3390/vaccines9101153</w:t>
      </w:r>
      <w:r w:rsidR="0077252A">
        <w:rPr>
          <w:lang w:val="en-GB" w:eastAsia="pl-PL"/>
        </w:rPr>
        <w:t>.</w:t>
      </w:r>
    </w:p>
    <w:p w14:paraId="20388548" w14:textId="284F9A4F" w:rsidR="00121063" w:rsidRPr="00C26B64" w:rsidRDefault="00C26B64" w:rsidP="00121063">
      <w:pPr>
        <w:pStyle w:val="Akapitzlist"/>
        <w:numPr>
          <w:ilvl w:val="0"/>
          <w:numId w:val="2"/>
        </w:numPr>
        <w:rPr>
          <w:lang w:val="en-GB" w:eastAsia="pl-PL"/>
        </w:rPr>
      </w:pPr>
      <w:r w:rsidRPr="00C26B64">
        <w:rPr>
          <w:lang w:val="en-GB" w:eastAsia="pl-PL"/>
        </w:rPr>
        <w:t>Polist St</w:t>
      </w:r>
      <w:r>
        <w:rPr>
          <w:lang w:val="en-GB" w:eastAsia="pl-PL"/>
        </w:rPr>
        <w:t xml:space="preserve">atistics Office. </w:t>
      </w:r>
      <w:r w:rsidRPr="00C26B64">
        <w:rPr>
          <w:lang w:val="en-GB" w:eastAsia="pl-PL"/>
        </w:rPr>
        <w:t>Bank Danych Lokalnych,</w:t>
      </w:r>
      <w:r w:rsidRPr="00C26B64">
        <w:rPr>
          <w:lang w:val="en-GB"/>
        </w:rPr>
        <w:t xml:space="preserve"> </w:t>
      </w:r>
      <w:hyperlink r:id="rId14" w:history="1">
        <w:r w:rsidR="00121063" w:rsidRPr="00C26B64">
          <w:rPr>
            <w:rStyle w:val="Hipercze"/>
            <w:lang w:val="en-GB" w:eastAsia="pl-PL"/>
          </w:rPr>
          <w:t>https://bdl.stat.gov.pl/</w:t>
        </w:r>
      </w:hyperlink>
      <w:r w:rsidRPr="00C26B64">
        <w:rPr>
          <w:rStyle w:val="Hipercze"/>
          <w:lang w:val="en-GB" w:eastAsia="pl-PL"/>
        </w:rPr>
        <w:t xml:space="preserve"> </w:t>
      </w:r>
      <w:r w:rsidRPr="00C26B64">
        <w:rPr>
          <w:lang w:val="en-GB" w:eastAsia="pl-PL"/>
        </w:rPr>
        <w:t>; 2022 [accessed 14 November</w:t>
      </w:r>
      <w:r>
        <w:rPr>
          <w:lang w:val="en-GB" w:eastAsia="pl-PL"/>
        </w:rPr>
        <w:t xml:space="preserve"> 2022</w:t>
      </w:r>
      <w:r w:rsidRPr="00C26B64">
        <w:rPr>
          <w:lang w:val="en-GB" w:eastAsia="pl-PL"/>
        </w:rPr>
        <w:t>]</w:t>
      </w:r>
      <w:r w:rsidR="00A21641">
        <w:rPr>
          <w:lang w:val="en-GB" w:eastAsia="pl-PL"/>
        </w:rPr>
        <w:t>.</w:t>
      </w:r>
    </w:p>
    <w:p w14:paraId="335DE5C9" w14:textId="6DA502BA" w:rsidR="00121063" w:rsidRPr="00A82698" w:rsidRDefault="00C26B64" w:rsidP="00121063">
      <w:pPr>
        <w:pStyle w:val="Akapitzlist"/>
        <w:numPr>
          <w:ilvl w:val="0"/>
          <w:numId w:val="2"/>
        </w:numPr>
        <w:rPr>
          <w:rStyle w:val="Hipercze"/>
          <w:color w:val="auto"/>
          <w:u w:val="none"/>
          <w:lang w:eastAsia="pl-PL"/>
        </w:rPr>
      </w:pPr>
      <w:r w:rsidRPr="00C26B64">
        <w:rPr>
          <w:lang w:eastAsia="pl-PL"/>
        </w:rPr>
        <w:t>Pa</w:t>
      </w:r>
      <w:r>
        <w:rPr>
          <w:lang w:eastAsia="pl-PL"/>
        </w:rPr>
        <w:t>ństwowa Komisja Wyborcza.</w:t>
      </w:r>
      <w:r w:rsidRPr="00C26B64">
        <w:rPr>
          <w:lang w:eastAsia="pl-PL"/>
        </w:rPr>
        <w:t xml:space="preserve"> </w:t>
      </w:r>
      <w:hyperlink r:id="rId15" w:history="1">
        <w:r w:rsidR="00121063" w:rsidRPr="00A82698">
          <w:rPr>
            <w:rStyle w:val="Hipercze"/>
            <w:lang w:eastAsia="pl-PL"/>
          </w:rPr>
          <w:t>https://prezydent20200628.pkw.gov.pl/prezydent20200628/pl/dane_w_arkuszach</w:t>
        </w:r>
      </w:hyperlink>
      <w:r w:rsidRPr="00A82698">
        <w:rPr>
          <w:lang w:eastAsia="pl-PL"/>
        </w:rPr>
        <w:t xml:space="preserve"> </w:t>
      </w:r>
      <w:r w:rsidR="00A21641" w:rsidRPr="00A82698">
        <w:rPr>
          <w:lang w:eastAsia="pl-PL"/>
        </w:rPr>
        <w:t>; 2022 [accessed 14 November 2022].</w:t>
      </w:r>
    </w:p>
    <w:p w14:paraId="34452690" w14:textId="70F4700B" w:rsidR="00121063" w:rsidRPr="00F36C09" w:rsidRDefault="0077252A" w:rsidP="00121063">
      <w:pPr>
        <w:pStyle w:val="Akapitzlist"/>
        <w:numPr>
          <w:ilvl w:val="0"/>
          <w:numId w:val="2"/>
        </w:numPr>
        <w:rPr>
          <w:lang w:val="en-GB"/>
        </w:rPr>
      </w:pPr>
      <w:r w:rsidRPr="00633D26">
        <w:rPr>
          <w:lang w:val="en-GB" w:eastAsia="pl-PL"/>
        </w:rPr>
        <w:t>Walkowiak</w:t>
      </w:r>
      <w:r>
        <w:rPr>
          <w:lang w:val="en-GB" w:eastAsia="pl-PL"/>
        </w:rPr>
        <w:t xml:space="preserve"> MP,  </w:t>
      </w:r>
      <w:r w:rsidRPr="00633D26">
        <w:rPr>
          <w:lang w:val="en-GB" w:eastAsia="pl-PL"/>
        </w:rPr>
        <w:t>Walkowiak</w:t>
      </w:r>
      <w:r>
        <w:rPr>
          <w:lang w:val="en-GB" w:eastAsia="pl-PL"/>
        </w:rPr>
        <w:t xml:space="preserve"> D. </w:t>
      </w:r>
      <w:r w:rsidR="00121063" w:rsidRPr="0043208A">
        <w:rPr>
          <w:lang w:val="en-GB"/>
        </w:rPr>
        <w:t>Underestimation in Reporting Excess COVID-19 Death Data in Poland during the First Three</w:t>
      </w:r>
      <w:r w:rsidR="00121063">
        <w:rPr>
          <w:lang w:val="en-GB"/>
        </w:rPr>
        <w:t xml:space="preserve"> </w:t>
      </w:r>
      <w:r w:rsidR="00121063" w:rsidRPr="0043208A">
        <w:rPr>
          <w:lang w:val="en-GB"/>
        </w:rPr>
        <w:t xml:space="preserve">Pandemic Waves. </w:t>
      </w:r>
      <w:r w:rsidR="00121063" w:rsidRPr="0077252A">
        <w:rPr>
          <w:i/>
          <w:iCs/>
          <w:lang w:val="en-GB"/>
        </w:rPr>
        <w:t>Int</w:t>
      </w:r>
      <w:r w:rsidRPr="0077252A">
        <w:rPr>
          <w:i/>
          <w:iCs/>
          <w:lang w:val="en-GB"/>
        </w:rPr>
        <w:t>ernational</w:t>
      </w:r>
      <w:r w:rsidR="00121063" w:rsidRPr="0077252A">
        <w:rPr>
          <w:i/>
          <w:iCs/>
          <w:lang w:val="en-GB"/>
        </w:rPr>
        <w:t xml:space="preserve"> J</w:t>
      </w:r>
      <w:r w:rsidRPr="0077252A">
        <w:rPr>
          <w:i/>
          <w:iCs/>
          <w:lang w:val="en-GB"/>
        </w:rPr>
        <w:t>ournal of</w:t>
      </w:r>
      <w:r w:rsidR="00121063" w:rsidRPr="0077252A">
        <w:rPr>
          <w:i/>
          <w:iCs/>
          <w:lang w:val="en-GB"/>
        </w:rPr>
        <w:t xml:space="preserve"> Environ</w:t>
      </w:r>
      <w:r w:rsidRPr="0077252A">
        <w:rPr>
          <w:i/>
          <w:iCs/>
          <w:lang w:val="en-GB"/>
        </w:rPr>
        <w:t xml:space="preserve">mental </w:t>
      </w:r>
      <w:r w:rsidR="00121063" w:rsidRPr="0077252A">
        <w:rPr>
          <w:i/>
          <w:iCs/>
          <w:lang w:val="en-GB"/>
        </w:rPr>
        <w:t>Res</w:t>
      </w:r>
      <w:r w:rsidRPr="0077252A">
        <w:rPr>
          <w:i/>
          <w:iCs/>
          <w:lang w:val="en-GB"/>
        </w:rPr>
        <w:t>earch and</w:t>
      </w:r>
      <w:r w:rsidR="00121063" w:rsidRPr="0077252A">
        <w:rPr>
          <w:i/>
          <w:iCs/>
          <w:lang w:val="en-GB"/>
        </w:rPr>
        <w:t xml:space="preserve"> Public Health</w:t>
      </w:r>
      <w:r w:rsidR="00121063" w:rsidRPr="0043208A">
        <w:rPr>
          <w:lang w:val="en-GB"/>
        </w:rPr>
        <w:t xml:space="preserve"> 2022</w:t>
      </w:r>
      <w:r>
        <w:rPr>
          <w:lang w:val="en-GB"/>
        </w:rPr>
        <w:t>;19(6):3692.</w:t>
      </w:r>
      <w:r w:rsidR="00121063" w:rsidRPr="0043208A">
        <w:rPr>
          <w:lang w:val="en-GB"/>
        </w:rPr>
        <w:t xml:space="preserve"> </w:t>
      </w:r>
      <w:r w:rsidRPr="0077252A">
        <w:rPr>
          <w:lang w:val="en-GB"/>
        </w:rPr>
        <w:t>https://doi.org/10.3390/ijerph19063692</w:t>
      </w:r>
    </w:p>
    <w:p w14:paraId="5BE53448" w14:textId="22E3EE2E" w:rsidR="00121063" w:rsidRDefault="00121063" w:rsidP="00121063">
      <w:pPr>
        <w:pStyle w:val="Akapitzlist"/>
        <w:numPr>
          <w:ilvl w:val="0"/>
          <w:numId w:val="2"/>
        </w:numPr>
        <w:rPr>
          <w:lang w:val="en-GB" w:eastAsia="pl-PL"/>
        </w:rPr>
      </w:pPr>
      <w:r w:rsidRPr="005435E6">
        <w:rPr>
          <w:lang w:val="en-GB" w:eastAsia="pl-PL"/>
        </w:rPr>
        <w:t>Leon</w:t>
      </w:r>
      <w:r w:rsidR="0077252A">
        <w:rPr>
          <w:lang w:val="en-GB" w:eastAsia="pl-PL"/>
        </w:rPr>
        <w:t xml:space="preserve"> DA</w:t>
      </w:r>
      <w:r w:rsidRPr="005435E6">
        <w:rPr>
          <w:lang w:val="en-GB" w:eastAsia="pl-PL"/>
        </w:rPr>
        <w:t>, Shkolnikov</w:t>
      </w:r>
      <w:r w:rsidR="0077252A">
        <w:rPr>
          <w:lang w:val="en-GB" w:eastAsia="pl-PL"/>
        </w:rPr>
        <w:t xml:space="preserve"> VM</w:t>
      </w:r>
      <w:r w:rsidRPr="005435E6">
        <w:rPr>
          <w:lang w:val="en-GB" w:eastAsia="pl-PL"/>
        </w:rPr>
        <w:t>, Smeeth</w:t>
      </w:r>
      <w:r w:rsidR="0077252A">
        <w:rPr>
          <w:lang w:val="en-GB" w:eastAsia="pl-PL"/>
        </w:rPr>
        <w:t xml:space="preserve"> L</w:t>
      </w:r>
      <w:r w:rsidRPr="005435E6">
        <w:rPr>
          <w:lang w:val="en-GB" w:eastAsia="pl-PL"/>
        </w:rPr>
        <w:t>, Magnus</w:t>
      </w:r>
      <w:r w:rsidR="0077252A">
        <w:rPr>
          <w:lang w:val="en-GB" w:eastAsia="pl-PL"/>
        </w:rPr>
        <w:t xml:space="preserve"> P</w:t>
      </w:r>
      <w:r w:rsidRPr="005435E6">
        <w:rPr>
          <w:lang w:val="en-GB" w:eastAsia="pl-PL"/>
        </w:rPr>
        <w:t>, Pechholdová</w:t>
      </w:r>
      <w:r w:rsidR="0077252A">
        <w:rPr>
          <w:lang w:val="en-GB" w:eastAsia="pl-PL"/>
        </w:rPr>
        <w:t xml:space="preserve"> M</w:t>
      </w:r>
      <w:r w:rsidRPr="005435E6">
        <w:rPr>
          <w:lang w:val="en-GB" w:eastAsia="pl-PL"/>
        </w:rPr>
        <w:t>, Jarvis</w:t>
      </w:r>
      <w:r w:rsidR="0077252A">
        <w:rPr>
          <w:lang w:val="en-GB" w:eastAsia="pl-PL"/>
        </w:rPr>
        <w:t xml:space="preserve"> C.</w:t>
      </w:r>
      <w:r>
        <w:rPr>
          <w:lang w:val="en-GB" w:eastAsia="pl-PL"/>
        </w:rPr>
        <w:t xml:space="preserve"> </w:t>
      </w:r>
      <w:r w:rsidRPr="005435E6">
        <w:rPr>
          <w:lang w:val="en-GB" w:eastAsia="pl-PL"/>
        </w:rPr>
        <w:t>COVID-19: a need for real-time monitoring of weekly excess deaths</w:t>
      </w:r>
      <w:r w:rsidR="0077252A">
        <w:rPr>
          <w:lang w:val="en-GB" w:eastAsia="pl-PL"/>
        </w:rPr>
        <w:t>.</w:t>
      </w:r>
      <w:r>
        <w:rPr>
          <w:lang w:val="en-GB" w:eastAsia="pl-PL"/>
        </w:rPr>
        <w:t xml:space="preserve"> </w:t>
      </w:r>
      <w:r w:rsidRPr="0077252A">
        <w:rPr>
          <w:i/>
          <w:iCs/>
          <w:lang w:val="en-GB" w:eastAsia="pl-PL"/>
        </w:rPr>
        <w:t>The Lancet</w:t>
      </w:r>
      <w:r w:rsidR="0077252A">
        <w:rPr>
          <w:lang w:val="en-GB" w:eastAsia="pl-PL"/>
        </w:rPr>
        <w:t xml:space="preserve"> 2020;395(10234):81. </w:t>
      </w:r>
      <w:r w:rsidR="0077252A" w:rsidRPr="0077252A">
        <w:rPr>
          <w:lang w:val="en-GB" w:eastAsia="pl-PL"/>
        </w:rPr>
        <w:t>https://doi.org/10.1016/S0140-6736(20)30933-8</w:t>
      </w:r>
      <w:r w:rsidR="0077252A">
        <w:rPr>
          <w:lang w:val="en-GB" w:eastAsia="pl-PL"/>
        </w:rPr>
        <w:t>.</w:t>
      </w:r>
    </w:p>
    <w:p w14:paraId="0313A36C" w14:textId="526C6802" w:rsidR="00121063" w:rsidRDefault="00121063" w:rsidP="00121063">
      <w:pPr>
        <w:pStyle w:val="Akapitzlist"/>
        <w:numPr>
          <w:ilvl w:val="0"/>
          <w:numId w:val="2"/>
        </w:numPr>
        <w:rPr>
          <w:lang w:val="en-GB" w:eastAsia="pl-PL"/>
        </w:rPr>
      </w:pPr>
      <w:r w:rsidRPr="00C25044">
        <w:rPr>
          <w:lang w:val="en-GB" w:eastAsia="pl-PL"/>
        </w:rPr>
        <w:t>Biggeri</w:t>
      </w:r>
      <w:r w:rsidR="0077252A">
        <w:rPr>
          <w:lang w:val="en-GB" w:eastAsia="pl-PL"/>
        </w:rPr>
        <w:t xml:space="preserve"> A, Lagazio C, Catelan D, Barbone F, Braga M.</w:t>
      </w:r>
      <w:r>
        <w:rPr>
          <w:lang w:val="en-GB" w:eastAsia="pl-PL"/>
        </w:rPr>
        <w:t xml:space="preserve"> </w:t>
      </w:r>
      <w:r w:rsidRPr="00C25044">
        <w:rPr>
          <w:lang w:val="en-GB" w:eastAsia="pl-PL"/>
        </w:rPr>
        <w:t>A municipality-level analysis of excess mortality in Italy</w:t>
      </w:r>
      <w:r>
        <w:rPr>
          <w:lang w:val="en-GB" w:eastAsia="pl-PL"/>
        </w:rPr>
        <w:t xml:space="preserve"> </w:t>
      </w:r>
      <w:r w:rsidRPr="00C25044">
        <w:rPr>
          <w:lang w:val="en-GB" w:eastAsia="pl-PL"/>
        </w:rPr>
        <w:t>in the period January-April 2020</w:t>
      </w:r>
      <w:r w:rsidR="0077252A">
        <w:rPr>
          <w:lang w:val="en-GB" w:eastAsia="pl-PL"/>
        </w:rPr>
        <w:t>.</w:t>
      </w:r>
      <w:r>
        <w:rPr>
          <w:lang w:val="en-GB" w:eastAsia="pl-PL"/>
        </w:rPr>
        <w:t xml:space="preserve"> </w:t>
      </w:r>
      <w:r w:rsidRPr="0077252A">
        <w:rPr>
          <w:i/>
          <w:iCs/>
          <w:lang w:val="en-GB" w:eastAsia="pl-PL"/>
        </w:rPr>
        <w:t>Epidemiologia Prevenzione</w:t>
      </w:r>
      <w:r w:rsidR="0077252A">
        <w:rPr>
          <w:lang w:val="en-GB" w:eastAsia="pl-PL"/>
        </w:rPr>
        <w:t xml:space="preserve"> </w:t>
      </w:r>
      <w:r>
        <w:rPr>
          <w:lang w:val="en-GB" w:eastAsia="pl-PL"/>
        </w:rPr>
        <w:t>2020</w:t>
      </w:r>
      <w:r w:rsidR="0077252A">
        <w:rPr>
          <w:lang w:val="en-GB" w:eastAsia="pl-PL"/>
        </w:rPr>
        <w:t>;</w:t>
      </w:r>
      <w:r w:rsidR="00A35CEA">
        <w:rPr>
          <w:lang w:val="en-GB" w:eastAsia="pl-PL"/>
        </w:rPr>
        <w:t xml:space="preserve">44(5-6):297-306. </w:t>
      </w:r>
      <w:r w:rsidR="00A35CEA" w:rsidRPr="00A35CEA">
        <w:rPr>
          <w:lang w:val="en-GB" w:eastAsia="pl-PL"/>
        </w:rPr>
        <w:t>https://doi.org/10.19191/EP20.5-6.S2.130</w:t>
      </w:r>
    </w:p>
    <w:p w14:paraId="237123FA" w14:textId="22FF80B2" w:rsidR="00121063" w:rsidRPr="00C004CC" w:rsidRDefault="00121063" w:rsidP="00121063">
      <w:pPr>
        <w:pStyle w:val="Akapitzlist"/>
        <w:numPr>
          <w:ilvl w:val="0"/>
          <w:numId w:val="2"/>
        </w:numPr>
        <w:rPr>
          <w:lang w:val="en-GB"/>
        </w:rPr>
      </w:pPr>
      <w:r w:rsidRPr="00A35CEA">
        <w:rPr>
          <w:lang w:val="en-GB"/>
        </w:rPr>
        <w:t xml:space="preserve">Islam N, Shkolnikov VM, Acosta RJ, Klimkin I, Kawachi I, Irizarry RA et al. </w:t>
      </w:r>
      <w:r w:rsidRPr="00B86588">
        <w:rPr>
          <w:lang w:val="en-GB"/>
        </w:rPr>
        <w:t>Excess deaths associated with covid-19 pandemic in 2020: age and sex disaggregated time series analysis in 29 high income countries</w:t>
      </w:r>
      <w:r w:rsidR="00A35CEA">
        <w:rPr>
          <w:lang w:val="en-GB"/>
        </w:rPr>
        <w:t xml:space="preserve">. </w:t>
      </w:r>
      <w:r w:rsidRPr="00A35CEA">
        <w:rPr>
          <w:i/>
          <w:iCs/>
          <w:lang w:val="en-GB"/>
        </w:rPr>
        <w:t xml:space="preserve"> BMJ</w:t>
      </w:r>
      <w:r w:rsidRPr="00B86588">
        <w:rPr>
          <w:lang w:val="en-GB"/>
        </w:rPr>
        <w:t xml:space="preserve"> 2021</w:t>
      </w:r>
      <w:r w:rsidR="00A35CEA">
        <w:rPr>
          <w:lang w:val="en-GB"/>
        </w:rPr>
        <w:t xml:space="preserve">;373:1137. </w:t>
      </w:r>
      <w:r w:rsidR="00A35CEA" w:rsidRPr="00A35CEA">
        <w:rPr>
          <w:lang w:val="en-GB"/>
        </w:rPr>
        <w:t>https://doi.org/10.1136/bmj.n1137</w:t>
      </w:r>
    </w:p>
    <w:p w14:paraId="467DFB13" w14:textId="5DB96C41" w:rsidR="00121063" w:rsidRDefault="00121063" w:rsidP="00121063">
      <w:pPr>
        <w:pStyle w:val="Akapitzlist"/>
        <w:numPr>
          <w:ilvl w:val="0"/>
          <w:numId w:val="2"/>
        </w:numPr>
        <w:rPr>
          <w:lang w:val="en-GB" w:eastAsia="pl-PL"/>
        </w:rPr>
      </w:pPr>
      <w:r>
        <w:rPr>
          <w:lang w:val="en-GB" w:eastAsia="pl-PL"/>
        </w:rPr>
        <w:t>Wibbens</w:t>
      </w:r>
      <w:r w:rsidR="00A35CEA">
        <w:rPr>
          <w:lang w:val="en-GB" w:eastAsia="pl-PL"/>
        </w:rPr>
        <w:t xml:space="preserve"> PD</w:t>
      </w:r>
      <w:r>
        <w:rPr>
          <w:lang w:val="en-GB" w:eastAsia="pl-PL"/>
        </w:rPr>
        <w:t xml:space="preserve">, </w:t>
      </w:r>
      <w:r w:rsidR="00A35CEA">
        <w:rPr>
          <w:lang w:val="en-GB" w:eastAsia="pl-PL"/>
        </w:rPr>
        <w:t>Koo WWY</w:t>
      </w:r>
      <w:r>
        <w:rPr>
          <w:lang w:val="en-GB" w:eastAsia="pl-PL"/>
        </w:rPr>
        <w:t>,</w:t>
      </w:r>
      <w:r w:rsidR="00A35CEA">
        <w:rPr>
          <w:lang w:val="en-GB" w:eastAsia="pl-PL"/>
        </w:rPr>
        <w:t xml:space="preserve"> McGahan AM.</w:t>
      </w:r>
      <w:r>
        <w:rPr>
          <w:lang w:val="en-GB" w:eastAsia="pl-PL"/>
        </w:rPr>
        <w:t xml:space="preserve"> </w:t>
      </w:r>
      <w:r w:rsidRPr="007B038B">
        <w:rPr>
          <w:lang w:val="en-GB" w:eastAsia="pl-PL"/>
        </w:rPr>
        <w:t>Which COVID policies are most effective? A</w:t>
      </w:r>
      <w:r>
        <w:rPr>
          <w:lang w:val="en-GB" w:eastAsia="pl-PL"/>
        </w:rPr>
        <w:t xml:space="preserve"> </w:t>
      </w:r>
      <w:r w:rsidRPr="007B038B">
        <w:rPr>
          <w:lang w:val="en-GB" w:eastAsia="pl-PL"/>
        </w:rPr>
        <w:t>Bayesian analysis of COVID-19 by jurisdiction</w:t>
      </w:r>
      <w:r>
        <w:rPr>
          <w:lang w:val="en-GB" w:eastAsia="pl-PL"/>
        </w:rPr>
        <w:t xml:space="preserve">, </w:t>
      </w:r>
      <w:r w:rsidRPr="00A35CEA">
        <w:rPr>
          <w:i/>
          <w:iCs/>
          <w:lang w:val="en-GB" w:eastAsia="pl-PL"/>
        </w:rPr>
        <w:t>PLOS ONE</w:t>
      </w:r>
      <w:r w:rsidR="00A35CEA">
        <w:rPr>
          <w:lang w:val="en-GB" w:eastAsia="pl-PL"/>
        </w:rPr>
        <w:t xml:space="preserve"> </w:t>
      </w:r>
      <w:r>
        <w:rPr>
          <w:lang w:val="en-GB" w:eastAsia="pl-PL"/>
        </w:rPr>
        <w:t>2020</w:t>
      </w:r>
      <w:r w:rsidR="00A35CEA">
        <w:rPr>
          <w:lang w:val="en-GB" w:eastAsia="pl-PL"/>
        </w:rPr>
        <w:t>;15(12):</w:t>
      </w:r>
      <w:r w:rsidR="00A35CEA" w:rsidRPr="00A35CEA">
        <w:rPr>
          <w:lang w:val="en-GB" w:eastAsia="pl-PL"/>
        </w:rPr>
        <w:t>e024417</w:t>
      </w:r>
      <w:r w:rsidR="00A35CEA">
        <w:rPr>
          <w:lang w:val="en-GB" w:eastAsia="pl-PL"/>
        </w:rPr>
        <w:t xml:space="preserve">. </w:t>
      </w:r>
      <w:r w:rsidR="00A35CEA" w:rsidRPr="00A35CEA">
        <w:rPr>
          <w:lang w:val="en-GB" w:eastAsia="pl-PL"/>
        </w:rPr>
        <w:t>https://doi.org/10.1371/journal.pone.0244177</w:t>
      </w:r>
    </w:p>
    <w:p w14:paraId="6A15DCCB" w14:textId="6BA44320" w:rsidR="00121063" w:rsidRDefault="00A35CEA" w:rsidP="00121063">
      <w:pPr>
        <w:pStyle w:val="Akapitzlist"/>
        <w:numPr>
          <w:ilvl w:val="0"/>
          <w:numId w:val="2"/>
        </w:numPr>
        <w:rPr>
          <w:lang w:val="en-GB" w:eastAsia="pl-PL"/>
        </w:rPr>
      </w:pPr>
      <w:r>
        <w:rPr>
          <w:lang w:val="en-GB" w:eastAsia="pl-PL"/>
        </w:rPr>
        <w:t>Do DP, Frank R.</w:t>
      </w:r>
      <w:r w:rsidR="00121063">
        <w:rPr>
          <w:lang w:val="en-GB" w:eastAsia="pl-PL"/>
        </w:rPr>
        <w:t xml:space="preserve"> </w:t>
      </w:r>
      <w:r w:rsidR="00121063" w:rsidRPr="007B038B">
        <w:rPr>
          <w:lang w:val="en-GB" w:eastAsia="pl-PL"/>
        </w:rPr>
        <w:t>Unequal burdens: assessing the determinants of</w:t>
      </w:r>
      <w:r w:rsidR="00121063">
        <w:rPr>
          <w:lang w:val="en-GB" w:eastAsia="pl-PL"/>
        </w:rPr>
        <w:t xml:space="preserve"> </w:t>
      </w:r>
      <w:r w:rsidR="00121063" w:rsidRPr="007B038B">
        <w:rPr>
          <w:lang w:val="en-GB" w:eastAsia="pl-PL"/>
        </w:rPr>
        <w:t>elevated COVID-19 case and death rates in New York</w:t>
      </w:r>
      <w:r w:rsidR="00121063">
        <w:rPr>
          <w:lang w:val="en-GB" w:eastAsia="pl-PL"/>
        </w:rPr>
        <w:t xml:space="preserve"> </w:t>
      </w:r>
      <w:r w:rsidR="00121063" w:rsidRPr="007B038B">
        <w:rPr>
          <w:lang w:val="en-GB" w:eastAsia="pl-PL"/>
        </w:rPr>
        <w:t>City’s racial/ethnic minority neighbourhoods</w:t>
      </w:r>
      <w:r>
        <w:rPr>
          <w:lang w:val="en-GB" w:eastAsia="pl-PL"/>
        </w:rPr>
        <w:t>.</w:t>
      </w:r>
      <w:r w:rsidR="00121063" w:rsidRPr="007B038B">
        <w:rPr>
          <w:lang w:val="en-GB"/>
        </w:rPr>
        <w:t xml:space="preserve"> </w:t>
      </w:r>
      <w:r w:rsidR="00121063" w:rsidRPr="00A35CEA">
        <w:rPr>
          <w:i/>
          <w:iCs/>
          <w:lang w:val="en-GB" w:eastAsia="pl-PL"/>
        </w:rPr>
        <w:t>Journal of Epidemiology and Community Health</w:t>
      </w:r>
      <w:r>
        <w:rPr>
          <w:lang w:val="en-GB" w:eastAsia="pl-PL"/>
        </w:rPr>
        <w:t xml:space="preserve"> </w:t>
      </w:r>
      <w:r w:rsidR="00121063">
        <w:rPr>
          <w:lang w:val="en-GB" w:eastAsia="pl-PL"/>
        </w:rPr>
        <w:t>2020</w:t>
      </w:r>
      <w:r>
        <w:rPr>
          <w:lang w:val="en-GB" w:eastAsia="pl-PL"/>
        </w:rPr>
        <w:t>;75:321-326</w:t>
      </w:r>
      <w:r w:rsidR="00121063">
        <w:rPr>
          <w:lang w:val="en-GB" w:eastAsia="pl-PL"/>
        </w:rPr>
        <w:t xml:space="preserve"> </w:t>
      </w:r>
    </w:p>
    <w:p w14:paraId="63C4503B" w14:textId="311D86D4" w:rsidR="00121063" w:rsidRPr="00C004CC" w:rsidRDefault="00121063" w:rsidP="00121063">
      <w:pPr>
        <w:pStyle w:val="Akapitzlist"/>
        <w:numPr>
          <w:ilvl w:val="0"/>
          <w:numId w:val="2"/>
        </w:numPr>
        <w:rPr>
          <w:lang w:val="en-GB" w:eastAsia="pl-PL"/>
        </w:rPr>
      </w:pPr>
      <w:r w:rsidRPr="00581096">
        <w:rPr>
          <w:lang w:val="en-GB"/>
        </w:rPr>
        <w:t xml:space="preserve">Gelman A, Carlin J, Stern H, Dunson D, Vehtari A, Rubin D. </w:t>
      </w:r>
      <w:r w:rsidRPr="00A21641">
        <w:rPr>
          <w:i/>
          <w:iCs/>
          <w:lang w:val="en-GB"/>
        </w:rPr>
        <w:t>Bayesian data analysis</w:t>
      </w:r>
      <w:r w:rsidRPr="00581096">
        <w:rPr>
          <w:lang w:val="en-GB"/>
        </w:rPr>
        <w:t xml:space="preserve">. </w:t>
      </w:r>
      <w:r>
        <w:t>3rd ed. Boca Raton, FL, USA: CRC Press; 201</w:t>
      </w:r>
      <w:r w:rsidR="00A21641">
        <w:t>3.</w:t>
      </w:r>
      <w:r>
        <w:t xml:space="preserve"> p.435</w:t>
      </w:r>
      <w:r w:rsidR="00A21641">
        <w:t>.</w:t>
      </w:r>
    </w:p>
    <w:p w14:paraId="7D46C444" w14:textId="23619EDA" w:rsidR="00121063" w:rsidRPr="00C004CC" w:rsidRDefault="00121063" w:rsidP="00121063">
      <w:pPr>
        <w:pStyle w:val="Akapitzlist"/>
        <w:numPr>
          <w:ilvl w:val="0"/>
          <w:numId w:val="2"/>
        </w:numPr>
        <w:rPr>
          <w:rStyle w:val="Hipercze"/>
          <w:color w:val="auto"/>
          <w:u w:val="none"/>
          <w:lang w:val="en-GB"/>
        </w:rPr>
      </w:pPr>
      <w:r w:rsidRPr="006F2401">
        <w:rPr>
          <w:lang w:val="en-GB"/>
        </w:rPr>
        <w:t>Goodrich B, Gabry J, Ali I</w:t>
      </w:r>
      <w:r w:rsidR="00A21641">
        <w:rPr>
          <w:lang w:val="en-GB"/>
        </w:rPr>
        <w:t>,</w:t>
      </w:r>
      <w:r w:rsidRPr="006F2401">
        <w:rPr>
          <w:lang w:val="en-GB"/>
        </w:rPr>
        <w:t xml:space="preserve"> Brilleman S. rstanarm: Bayesian applied regression modeling via Stan. R package version 2.21.1</w:t>
      </w:r>
      <w:r w:rsidR="00A21641">
        <w:rPr>
          <w:lang w:val="en-GB"/>
        </w:rPr>
        <w:t>. 2020.</w:t>
      </w:r>
      <w:r w:rsidRPr="006F2401">
        <w:rPr>
          <w:lang w:val="en-GB"/>
        </w:rPr>
        <w:t xml:space="preserve"> </w:t>
      </w:r>
      <w:hyperlink r:id="rId16" w:history="1">
        <w:r w:rsidRPr="00A32D6D">
          <w:rPr>
            <w:rStyle w:val="Hipercze"/>
            <w:lang w:val="en-GB"/>
          </w:rPr>
          <w:t>https://mc-stan.org/rstanarm</w:t>
        </w:r>
      </w:hyperlink>
    </w:p>
    <w:p w14:paraId="1EE466EE" w14:textId="4D6A1ECB" w:rsidR="00121063" w:rsidRPr="00C004CC" w:rsidRDefault="00121063" w:rsidP="00121063">
      <w:pPr>
        <w:pStyle w:val="Akapitzlist"/>
        <w:numPr>
          <w:ilvl w:val="0"/>
          <w:numId w:val="2"/>
        </w:numPr>
        <w:rPr>
          <w:lang w:val="en-GB"/>
        </w:rPr>
      </w:pPr>
      <w:r w:rsidRPr="00BF3B50">
        <w:rPr>
          <w:lang w:val="en-GB"/>
        </w:rPr>
        <w:t>Fridman</w:t>
      </w:r>
      <w:r w:rsidR="00A35CEA">
        <w:rPr>
          <w:lang w:val="en-GB"/>
        </w:rPr>
        <w:t xml:space="preserve"> </w:t>
      </w:r>
      <w:r w:rsidRPr="00BF3B50">
        <w:rPr>
          <w:lang w:val="en-GB"/>
        </w:rPr>
        <w:t>A</w:t>
      </w:r>
      <w:r w:rsidR="00A35CEA">
        <w:rPr>
          <w:lang w:val="en-GB"/>
        </w:rPr>
        <w:t>,</w:t>
      </w:r>
      <w:r w:rsidRPr="00BF3B50">
        <w:rPr>
          <w:lang w:val="en-GB"/>
        </w:rPr>
        <w:t xml:space="preserve"> Gershon</w:t>
      </w:r>
      <w:r w:rsidR="00A35CEA">
        <w:rPr>
          <w:lang w:val="en-GB"/>
        </w:rPr>
        <w:t xml:space="preserve"> </w:t>
      </w:r>
      <w:r w:rsidRPr="00BF3B50">
        <w:rPr>
          <w:lang w:val="en-GB"/>
        </w:rPr>
        <w:t>R</w:t>
      </w:r>
      <w:r w:rsidR="00A35CEA">
        <w:rPr>
          <w:lang w:val="en-GB"/>
        </w:rPr>
        <w:t>,</w:t>
      </w:r>
      <w:r w:rsidRPr="00BF3B50">
        <w:rPr>
          <w:lang w:val="en-GB"/>
        </w:rPr>
        <w:t xml:space="preserve"> Gneezy A. COVID-19 and Vaccine Hesitancy: A Longitudinal Study. </w:t>
      </w:r>
      <w:r w:rsidRPr="00A35CEA">
        <w:rPr>
          <w:i/>
          <w:iCs/>
          <w:lang w:val="en-GB"/>
        </w:rPr>
        <w:t>PLoS ONE</w:t>
      </w:r>
      <w:r w:rsidRPr="00C004CC">
        <w:rPr>
          <w:lang w:val="en-GB"/>
        </w:rPr>
        <w:t xml:space="preserve"> 2021</w:t>
      </w:r>
      <w:r w:rsidR="00A35CEA">
        <w:rPr>
          <w:lang w:val="en-GB"/>
        </w:rPr>
        <w:t>;</w:t>
      </w:r>
      <w:r w:rsidR="00A35CEA" w:rsidRPr="00A35CEA">
        <w:rPr>
          <w:lang w:val="en-GB"/>
        </w:rPr>
        <w:t>16(4):e0250123</w:t>
      </w:r>
      <w:r w:rsidR="00A35CEA">
        <w:rPr>
          <w:lang w:val="en-GB"/>
        </w:rPr>
        <w:t xml:space="preserve">. </w:t>
      </w:r>
      <w:r w:rsidR="002273EE" w:rsidRPr="002273EE">
        <w:rPr>
          <w:lang w:val="en-GB"/>
        </w:rPr>
        <w:t>https://doi.org/10.1371/journal.pone.0250123</w:t>
      </w:r>
    </w:p>
    <w:p w14:paraId="3B4D869D" w14:textId="60EF550C" w:rsidR="00121063" w:rsidRPr="006F2401" w:rsidRDefault="00121063" w:rsidP="00121063">
      <w:pPr>
        <w:pStyle w:val="Akapitzlist"/>
        <w:numPr>
          <w:ilvl w:val="0"/>
          <w:numId w:val="2"/>
        </w:numPr>
        <w:rPr>
          <w:lang w:val="en-GB"/>
        </w:rPr>
      </w:pPr>
      <w:r w:rsidRPr="00250C39">
        <w:rPr>
          <w:lang w:val="en-GB"/>
        </w:rPr>
        <w:t>Brandily</w:t>
      </w:r>
      <w:r w:rsidR="00A21641">
        <w:rPr>
          <w:lang w:val="en-GB"/>
        </w:rPr>
        <w:t xml:space="preserve"> P</w:t>
      </w:r>
      <w:r w:rsidRPr="00250C39">
        <w:rPr>
          <w:lang w:val="en-GB"/>
        </w:rPr>
        <w:t>,</w:t>
      </w:r>
      <w:r w:rsidR="00A21641">
        <w:rPr>
          <w:lang w:val="en-GB"/>
        </w:rPr>
        <w:t xml:space="preserve"> Brebion C, Briole S, Khoury L.</w:t>
      </w:r>
      <w:r w:rsidRPr="00250C39">
        <w:rPr>
          <w:lang w:val="en-GB"/>
        </w:rPr>
        <w:t xml:space="preserve"> A Poorly Understood Disease? The Unequal Distribution of Excess Mortality Due to COVID-19 Across French Municipalities</w:t>
      </w:r>
      <w:r w:rsidR="00A21641">
        <w:rPr>
          <w:rFonts w:ascii="Cambria Math" w:hAnsi="Cambria Math" w:cs="Cambria Math"/>
          <w:lang w:val="en-GB"/>
        </w:rPr>
        <w:t>.</w:t>
      </w:r>
      <w:r w:rsidR="00A21641" w:rsidRPr="00A21641">
        <w:rPr>
          <w:lang w:val="en-GB"/>
        </w:rPr>
        <w:t xml:space="preserve"> </w:t>
      </w:r>
      <w:r w:rsidR="00A21641" w:rsidRPr="00A21641">
        <w:rPr>
          <w:i/>
          <w:iCs/>
          <w:lang w:val="en-GB"/>
        </w:rPr>
        <w:t>European Economic Review</w:t>
      </w:r>
      <w:r w:rsidR="00A21641">
        <w:rPr>
          <w:lang w:val="en-GB"/>
        </w:rPr>
        <w:t xml:space="preserve"> 2021;140:103423. </w:t>
      </w:r>
      <w:r w:rsidR="00A21641" w:rsidRPr="00A21641">
        <w:rPr>
          <w:lang w:val="en-GB"/>
        </w:rPr>
        <w:t>https://doi.org/10.1016/j.euroecorev.2021.103923</w:t>
      </w:r>
    </w:p>
    <w:p w14:paraId="2831F9D2" w14:textId="7F7F97F7" w:rsidR="00121063" w:rsidRDefault="00121063" w:rsidP="00121063">
      <w:pPr>
        <w:pStyle w:val="Akapitzlist"/>
        <w:numPr>
          <w:ilvl w:val="0"/>
          <w:numId w:val="2"/>
        </w:numPr>
        <w:rPr>
          <w:lang w:val="en-GB"/>
        </w:rPr>
      </w:pPr>
      <w:r w:rsidRPr="0043208A">
        <w:rPr>
          <w:lang w:val="en-GB"/>
        </w:rPr>
        <w:t xml:space="preserve">Tenforde MW, Self WH, Adams K, et al. Association Between mRNA Vaccination and COVID-19 Hospitalization and Disease Severity. </w:t>
      </w:r>
      <w:r w:rsidRPr="002273EE">
        <w:rPr>
          <w:i/>
          <w:iCs/>
          <w:lang w:val="en-GB"/>
        </w:rPr>
        <w:t>JAMA</w:t>
      </w:r>
      <w:r w:rsidR="002273EE">
        <w:rPr>
          <w:lang w:val="en-GB"/>
        </w:rPr>
        <w:t xml:space="preserve"> 2021;326(20):2043-2054. </w:t>
      </w:r>
      <w:r w:rsidR="002273EE" w:rsidRPr="002273EE">
        <w:rPr>
          <w:lang w:val="en-GB"/>
        </w:rPr>
        <w:t>https://doi.org/10.1001/jama.2021.19499</w:t>
      </w:r>
    </w:p>
    <w:p w14:paraId="43081D6F" w14:textId="5F821F21" w:rsidR="00BF3B50" w:rsidRPr="0043208A" w:rsidRDefault="00BF3B50" w:rsidP="00121063">
      <w:pPr>
        <w:pStyle w:val="Akapitzlist"/>
        <w:rPr>
          <w:lang w:val="en-GB"/>
        </w:rPr>
      </w:pPr>
    </w:p>
    <w:sectPr w:rsidR="00BF3B50" w:rsidRPr="00432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F16"/>
    <w:multiLevelType w:val="hybridMultilevel"/>
    <w:tmpl w:val="C7B606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52402D0"/>
    <w:multiLevelType w:val="hybridMultilevel"/>
    <w:tmpl w:val="99EED6E8"/>
    <w:lvl w:ilvl="0" w:tplc="902C5EF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8796886"/>
    <w:multiLevelType w:val="multilevel"/>
    <w:tmpl w:val="54A220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579664">
    <w:abstractNumId w:val="2"/>
  </w:num>
  <w:num w:numId="2" w16cid:durableId="1402408289">
    <w:abstractNumId w:val="0"/>
  </w:num>
  <w:num w:numId="3" w16cid:durableId="242493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6902"/>
    <w:rsid w:val="00000D3E"/>
    <w:rsid w:val="00003177"/>
    <w:rsid w:val="00007B40"/>
    <w:rsid w:val="0001593B"/>
    <w:rsid w:val="00025F71"/>
    <w:rsid w:val="00035AF2"/>
    <w:rsid w:val="00055AE6"/>
    <w:rsid w:val="00090A88"/>
    <w:rsid w:val="00091DAD"/>
    <w:rsid w:val="000A3776"/>
    <w:rsid w:val="000C758A"/>
    <w:rsid w:val="000F6AF6"/>
    <w:rsid w:val="000F7E72"/>
    <w:rsid w:val="0010281B"/>
    <w:rsid w:val="00106A49"/>
    <w:rsid w:val="00107E6C"/>
    <w:rsid w:val="00121063"/>
    <w:rsid w:val="001408DB"/>
    <w:rsid w:val="00163CDD"/>
    <w:rsid w:val="0018143C"/>
    <w:rsid w:val="001A3BFE"/>
    <w:rsid w:val="001A6E82"/>
    <w:rsid w:val="001B3003"/>
    <w:rsid w:val="001B7FDC"/>
    <w:rsid w:val="001F3D2F"/>
    <w:rsid w:val="002273EE"/>
    <w:rsid w:val="00250C39"/>
    <w:rsid w:val="0028117C"/>
    <w:rsid w:val="0029788F"/>
    <w:rsid w:val="002B4BA0"/>
    <w:rsid w:val="002C11C2"/>
    <w:rsid w:val="002C5B89"/>
    <w:rsid w:val="002F7839"/>
    <w:rsid w:val="003034F0"/>
    <w:rsid w:val="00313938"/>
    <w:rsid w:val="003224C1"/>
    <w:rsid w:val="00330B7A"/>
    <w:rsid w:val="00354054"/>
    <w:rsid w:val="00364DDF"/>
    <w:rsid w:val="00387434"/>
    <w:rsid w:val="003878C4"/>
    <w:rsid w:val="003A7839"/>
    <w:rsid w:val="003D3F92"/>
    <w:rsid w:val="003E33D4"/>
    <w:rsid w:val="003F0F9C"/>
    <w:rsid w:val="003F1B66"/>
    <w:rsid w:val="00411D5E"/>
    <w:rsid w:val="00430346"/>
    <w:rsid w:val="0043052E"/>
    <w:rsid w:val="004309AB"/>
    <w:rsid w:val="0043208A"/>
    <w:rsid w:val="00443EE2"/>
    <w:rsid w:val="00452A5A"/>
    <w:rsid w:val="004738C4"/>
    <w:rsid w:val="0048557A"/>
    <w:rsid w:val="004A1F8A"/>
    <w:rsid w:val="004A33E9"/>
    <w:rsid w:val="004C50EF"/>
    <w:rsid w:val="004D3CC1"/>
    <w:rsid w:val="004E631E"/>
    <w:rsid w:val="004F24D4"/>
    <w:rsid w:val="00501622"/>
    <w:rsid w:val="005028B4"/>
    <w:rsid w:val="00512101"/>
    <w:rsid w:val="00523032"/>
    <w:rsid w:val="005435E6"/>
    <w:rsid w:val="005448D1"/>
    <w:rsid w:val="005711C1"/>
    <w:rsid w:val="00581096"/>
    <w:rsid w:val="005857CE"/>
    <w:rsid w:val="0059149D"/>
    <w:rsid w:val="005C36AB"/>
    <w:rsid w:val="005C7BCF"/>
    <w:rsid w:val="005D3998"/>
    <w:rsid w:val="005D40CC"/>
    <w:rsid w:val="005E7C35"/>
    <w:rsid w:val="005E7EA0"/>
    <w:rsid w:val="006073FF"/>
    <w:rsid w:val="0061131A"/>
    <w:rsid w:val="0063226A"/>
    <w:rsid w:val="00632E52"/>
    <w:rsid w:val="00633D26"/>
    <w:rsid w:val="00637B67"/>
    <w:rsid w:val="00652E9D"/>
    <w:rsid w:val="00664006"/>
    <w:rsid w:val="00664459"/>
    <w:rsid w:val="00667223"/>
    <w:rsid w:val="006707B7"/>
    <w:rsid w:val="006718EA"/>
    <w:rsid w:val="00676C54"/>
    <w:rsid w:val="0068383E"/>
    <w:rsid w:val="006A12C9"/>
    <w:rsid w:val="006A25BA"/>
    <w:rsid w:val="006B3137"/>
    <w:rsid w:val="006C5EFC"/>
    <w:rsid w:val="006F2401"/>
    <w:rsid w:val="00716341"/>
    <w:rsid w:val="0075528C"/>
    <w:rsid w:val="0076258D"/>
    <w:rsid w:val="00764D4C"/>
    <w:rsid w:val="0077252A"/>
    <w:rsid w:val="00780BB8"/>
    <w:rsid w:val="00796FDF"/>
    <w:rsid w:val="007B038B"/>
    <w:rsid w:val="007B448E"/>
    <w:rsid w:val="00806DAF"/>
    <w:rsid w:val="00822AA4"/>
    <w:rsid w:val="00836BAA"/>
    <w:rsid w:val="00843FEE"/>
    <w:rsid w:val="00854133"/>
    <w:rsid w:val="0085617E"/>
    <w:rsid w:val="00860BB5"/>
    <w:rsid w:val="008D4109"/>
    <w:rsid w:val="008E4A11"/>
    <w:rsid w:val="008F2D83"/>
    <w:rsid w:val="008F71E0"/>
    <w:rsid w:val="009078E9"/>
    <w:rsid w:val="00915748"/>
    <w:rsid w:val="00945E30"/>
    <w:rsid w:val="00950FF4"/>
    <w:rsid w:val="009723FF"/>
    <w:rsid w:val="00976F33"/>
    <w:rsid w:val="009B57AD"/>
    <w:rsid w:val="009C77C7"/>
    <w:rsid w:val="009D7B23"/>
    <w:rsid w:val="00A06902"/>
    <w:rsid w:val="00A06958"/>
    <w:rsid w:val="00A078C5"/>
    <w:rsid w:val="00A11D94"/>
    <w:rsid w:val="00A21641"/>
    <w:rsid w:val="00A35CEA"/>
    <w:rsid w:val="00A36E26"/>
    <w:rsid w:val="00A5416D"/>
    <w:rsid w:val="00A577E9"/>
    <w:rsid w:val="00A74B12"/>
    <w:rsid w:val="00A82698"/>
    <w:rsid w:val="00A90C0C"/>
    <w:rsid w:val="00A9718D"/>
    <w:rsid w:val="00AA3FBB"/>
    <w:rsid w:val="00AB67E7"/>
    <w:rsid w:val="00AC22FB"/>
    <w:rsid w:val="00AC5B95"/>
    <w:rsid w:val="00B154AA"/>
    <w:rsid w:val="00B16557"/>
    <w:rsid w:val="00B23306"/>
    <w:rsid w:val="00B27652"/>
    <w:rsid w:val="00B47356"/>
    <w:rsid w:val="00B54D2C"/>
    <w:rsid w:val="00B61DFC"/>
    <w:rsid w:val="00B6719C"/>
    <w:rsid w:val="00B707CC"/>
    <w:rsid w:val="00B77570"/>
    <w:rsid w:val="00B85DD2"/>
    <w:rsid w:val="00B86588"/>
    <w:rsid w:val="00B90D38"/>
    <w:rsid w:val="00B91DC2"/>
    <w:rsid w:val="00B9778D"/>
    <w:rsid w:val="00BA2664"/>
    <w:rsid w:val="00BB3485"/>
    <w:rsid w:val="00BB3B41"/>
    <w:rsid w:val="00BE1AA2"/>
    <w:rsid w:val="00BF3B50"/>
    <w:rsid w:val="00C0500A"/>
    <w:rsid w:val="00C062D7"/>
    <w:rsid w:val="00C06739"/>
    <w:rsid w:val="00C2073E"/>
    <w:rsid w:val="00C25044"/>
    <w:rsid w:val="00C26B64"/>
    <w:rsid w:val="00C40A67"/>
    <w:rsid w:val="00C43724"/>
    <w:rsid w:val="00C57AC6"/>
    <w:rsid w:val="00C6426B"/>
    <w:rsid w:val="00C708D8"/>
    <w:rsid w:val="00C737A8"/>
    <w:rsid w:val="00C85939"/>
    <w:rsid w:val="00CB353E"/>
    <w:rsid w:val="00CD41B3"/>
    <w:rsid w:val="00D2039C"/>
    <w:rsid w:val="00D21777"/>
    <w:rsid w:val="00DA7B10"/>
    <w:rsid w:val="00DB48A1"/>
    <w:rsid w:val="00DC19D8"/>
    <w:rsid w:val="00DC1D25"/>
    <w:rsid w:val="00DC5A6E"/>
    <w:rsid w:val="00DC6D5B"/>
    <w:rsid w:val="00DC75A5"/>
    <w:rsid w:val="00DE457D"/>
    <w:rsid w:val="00DE5696"/>
    <w:rsid w:val="00E3145A"/>
    <w:rsid w:val="00E3715B"/>
    <w:rsid w:val="00E5458D"/>
    <w:rsid w:val="00E63655"/>
    <w:rsid w:val="00E73963"/>
    <w:rsid w:val="00E84AB0"/>
    <w:rsid w:val="00E93DCB"/>
    <w:rsid w:val="00EA041C"/>
    <w:rsid w:val="00EA0DEB"/>
    <w:rsid w:val="00EB41B1"/>
    <w:rsid w:val="00EC5CCA"/>
    <w:rsid w:val="00ED17B5"/>
    <w:rsid w:val="00ED221A"/>
    <w:rsid w:val="00EE010D"/>
    <w:rsid w:val="00EF4270"/>
    <w:rsid w:val="00F07636"/>
    <w:rsid w:val="00F36C09"/>
    <w:rsid w:val="00F36ED4"/>
    <w:rsid w:val="00F4164E"/>
    <w:rsid w:val="00F86493"/>
    <w:rsid w:val="00FA1EE4"/>
    <w:rsid w:val="00FC0A89"/>
    <w:rsid w:val="00FC291A"/>
    <w:rsid w:val="00FE3227"/>
    <w:rsid w:val="00FE46A6"/>
    <w:rsid w:val="00FE48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DA3A"/>
  <w15:chartTrackingRefBased/>
  <w15:docId w15:val="{554244D6-182B-4C29-8A0E-83AFA44B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06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06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A06902"/>
    <w:rPr>
      <w:b/>
      <w:bCs/>
    </w:rPr>
  </w:style>
  <w:style w:type="character" w:styleId="Uwydatnienie">
    <w:name w:val="Emphasis"/>
    <w:basedOn w:val="Domylnaczcionkaakapitu"/>
    <w:uiPriority w:val="20"/>
    <w:qFormat/>
    <w:rsid w:val="00A06902"/>
    <w:rPr>
      <w:i/>
      <w:iCs/>
    </w:rPr>
  </w:style>
  <w:style w:type="character" w:customStyle="1" w:styleId="Nagwek2Znak">
    <w:name w:val="Nagłówek 2 Znak"/>
    <w:basedOn w:val="Domylnaczcionkaakapitu"/>
    <w:link w:val="Nagwek2"/>
    <w:uiPriority w:val="9"/>
    <w:rsid w:val="00A06902"/>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A06902"/>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A069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0690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B77570"/>
    <w:pPr>
      <w:ind w:left="720"/>
      <w:contextualSpacing/>
    </w:pPr>
  </w:style>
  <w:style w:type="character" w:styleId="Hipercze">
    <w:name w:val="Hyperlink"/>
    <w:basedOn w:val="Domylnaczcionkaakapitu"/>
    <w:uiPriority w:val="99"/>
    <w:unhideWhenUsed/>
    <w:rsid w:val="00D2039C"/>
    <w:rPr>
      <w:color w:val="0563C1" w:themeColor="hyperlink"/>
      <w:u w:val="single"/>
    </w:rPr>
  </w:style>
  <w:style w:type="character" w:styleId="Nierozpoznanawzmianka">
    <w:name w:val="Unresolved Mention"/>
    <w:basedOn w:val="Domylnaczcionkaakapitu"/>
    <w:uiPriority w:val="99"/>
    <w:semiHidden/>
    <w:unhideWhenUsed/>
    <w:rsid w:val="00D2039C"/>
    <w:rPr>
      <w:color w:val="605E5C"/>
      <w:shd w:val="clear" w:color="auto" w:fill="E1DFDD"/>
    </w:rPr>
  </w:style>
  <w:style w:type="character" w:styleId="Tekstzastpczy">
    <w:name w:val="Placeholder Text"/>
    <w:basedOn w:val="Domylnaczcionkaakapitu"/>
    <w:uiPriority w:val="99"/>
    <w:semiHidden/>
    <w:rsid w:val="00836BAA"/>
    <w:rPr>
      <w:color w:val="808080"/>
    </w:rPr>
  </w:style>
  <w:style w:type="table" w:styleId="Tabela-Siatka">
    <w:name w:val="Table Grid"/>
    <w:basedOn w:val="Standardowy"/>
    <w:uiPriority w:val="39"/>
    <w:rsid w:val="00FE4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DC19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090">
      <w:bodyDiv w:val="1"/>
      <w:marLeft w:val="0"/>
      <w:marRight w:val="0"/>
      <w:marTop w:val="0"/>
      <w:marBottom w:val="0"/>
      <w:divBdr>
        <w:top w:val="none" w:sz="0" w:space="0" w:color="auto"/>
        <w:left w:val="none" w:sz="0" w:space="0" w:color="auto"/>
        <w:bottom w:val="none" w:sz="0" w:space="0" w:color="auto"/>
        <w:right w:val="none" w:sz="0" w:space="0" w:color="auto"/>
      </w:divBdr>
    </w:div>
    <w:div w:id="765618827">
      <w:bodyDiv w:val="1"/>
      <w:marLeft w:val="0"/>
      <w:marRight w:val="0"/>
      <w:marTop w:val="0"/>
      <w:marBottom w:val="0"/>
      <w:divBdr>
        <w:top w:val="none" w:sz="0" w:space="0" w:color="auto"/>
        <w:left w:val="none" w:sz="0" w:space="0" w:color="auto"/>
        <w:bottom w:val="none" w:sz="0" w:space="0" w:color="auto"/>
        <w:right w:val="none" w:sz="0" w:space="0" w:color="auto"/>
      </w:divBdr>
    </w:div>
    <w:div w:id="1329595206">
      <w:bodyDiv w:val="1"/>
      <w:marLeft w:val="0"/>
      <w:marRight w:val="0"/>
      <w:marTop w:val="0"/>
      <w:marBottom w:val="0"/>
      <w:divBdr>
        <w:top w:val="none" w:sz="0" w:space="0" w:color="auto"/>
        <w:left w:val="none" w:sz="0" w:space="0" w:color="auto"/>
        <w:bottom w:val="none" w:sz="0" w:space="0" w:color="auto"/>
        <w:right w:val="none" w:sz="0" w:space="0" w:color="auto"/>
      </w:divBdr>
    </w:div>
    <w:div w:id="1702704035">
      <w:bodyDiv w:val="1"/>
      <w:marLeft w:val="0"/>
      <w:marRight w:val="0"/>
      <w:marTop w:val="0"/>
      <w:marBottom w:val="0"/>
      <w:divBdr>
        <w:top w:val="none" w:sz="0" w:space="0" w:color="auto"/>
        <w:left w:val="none" w:sz="0" w:space="0" w:color="auto"/>
        <w:bottom w:val="none" w:sz="0" w:space="0" w:color="auto"/>
        <w:right w:val="none" w:sz="0" w:space="0" w:color="auto"/>
      </w:divBdr>
    </w:div>
    <w:div w:id="1722317240">
      <w:bodyDiv w:val="1"/>
      <w:marLeft w:val="0"/>
      <w:marRight w:val="0"/>
      <w:marTop w:val="0"/>
      <w:marBottom w:val="0"/>
      <w:divBdr>
        <w:top w:val="none" w:sz="0" w:space="0" w:color="auto"/>
        <w:left w:val="none" w:sz="0" w:space="0" w:color="auto"/>
        <w:bottom w:val="none" w:sz="0" w:space="0" w:color="auto"/>
        <w:right w:val="none" w:sz="0" w:space="0" w:color="auto"/>
      </w:divBdr>
    </w:div>
    <w:div w:id="190744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olskieradio24.pl/130/5553/Artykul/2579006,Obecne-ograniczenia-powinny-byc-uchylone-Krzysztof-Bosak-o-epidemii-koronawiru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notesfrompoland.com/2021/03/30/far-right-seeks-charges-against-ministers-over-illegal-lockdown-that-has-damaged-polish-n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c-stan.org/rstanarm" TargetMode="External"/><Relationship Id="rId1" Type="http://schemas.openxmlformats.org/officeDocument/2006/relationships/customXml" Target="../customXml/item1.xml"/><Relationship Id="rId6" Type="http://schemas.openxmlformats.org/officeDocument/2006/relationships/hyperlink" Target="mailto:m.dadej@unibs.it" TargetMode="External"/><Relationship Id="rId11" Type="http://schemas.openxmlformats.org/officeDocument/2006/relationships/hyperlink" Target="https://www.abc.net.au/news/2021-10-08/coronacheck-poland-viral-video-embassy-protest/100521346" TargetMode="External"/><Relationship Id="rId5" Type="http://schemas.openxmlformats.org/officeDocument/2006/relationships/webSettings" Target="webSettings.xml"/><Relationship Id="rId15" Type="http://schemas.openxmlformats.org/officeDocument/2006/relationships/hyperlink" Target="https://prezydent20200628.pkw.gov.pl/prezydent20200628/pl/dane_w_arkuszach" TargetMode="External"/><Relationship Id="rId10" Type="http://schemas.openxmlformats.org/officeDocument/2006/relationships/hyperlink" Target="https://www.washingtonpost.com/world/2021/10/27/poland-facebook-algorithm/" TargetMode="External"/><Relationship Id="rId4" Type="http://schemas.openxmlformats.org/officeDocument/2006/relationships/settings" Target="settings.xml"/><Relationship Id="rId9" Type="http://schemas.openxmlformats.org/officeDocument/2006/relationships/hyperlink" Target="https://www.politico.eu/article/poland-vaccine-skeptic-vax-hesitancy-political-trouble-polish-coronavirus-covid-19/" TargetMode="External"/><Relationship Id="rId14" Type="http://schemas.openxmlformats.org/officeDocument/2006/relationships/hyperlink" Target="https://bdl.stat.gov.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59134-345A-4220-B390-468E3A1D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3891</TotalTime>
  <Pages>14</Pages>
  <Words>4885</Words>
  <Characters>29315</Characters>
  <Application>Microsoft Office Word</Application>
  <DocSecurity>0</DocSecurity>
  <Lines>244</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Dadej</dc:creator>
  <cp:keywords/>
  <dc:description/>
  <cp:lastModifiedBy>Mateusz Dadej</cp:lastModifiedBy>
  <cp:revision>12</cp:revision>
  <dcterms:created xsi:type="dcterms:W3CDTF">2022-11-06T14:50:00Z</dcterms:created>
  <dcterms:modified xsi:type="dcterms:W3CDTF">2022-11-15T20:17:00Z</dcterms:modified>
</cp:coreProperties>
</file>