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Proposal</w:t>
      </w:r>
    </w:p>
    <w:p>
      <w:pPr>
        <w:pStyle w:val="Heading2"/>
      </w:pPr>
      <w:r>
        <w:t>Entropy-Modulated Neuroregulation in Autism Spectrum Conditions: A Thermodynamic Biofeedback Approach</w:t>
      </w:r>
    </w:p>
    <w:p>
      <w:r>
        <w:t>Principal Investigator: Melanie Jeanette Grande</w:t>
        <w:br/>
        <w:t>Independent Researcher</w:t>
      </w:r>
    </w:p>
    <w:p>
      <w:r>
        <w:t>Date: July 18, 2025</w:t>
      </w:r>
    </w:p>
    <w:p>
      <w:pPr>
        <w:pStyle w:val="Heading2"/>
      </w:pPr>
      <w:r>
        <w:t>I. Background and Rationale</w:t>
      </w:r>
    </w:p>
    <w:p>
      <w:r>
        <w:t>Autism spectrum conditions are characterized by atypical connectivity, sensory processing differences, and altered metabolic profiles. Emerging evidence indicates:</w:t>
        <w:br/>
        <w:t>- Mitochondrial dysfunction in up to 80% of children with ASD</w:t>
        <w:br/>
        <w:t>- EEG coherence disruptions associated with altered cognitive and social function</w:t>
        <w:br/>
        <w:t>- HRV abnormalities reflecting autonomic nervous system imbalance</w:t>
        <w:br/>
        <w:br/>
        <w:t>These traits point toward a shared thermodynamic signature: elevated biological entropy. Applying the Thermodynamic Aging Framework to ASD may enable a new class of entropy-aware interventions that can restore coherence and function.</w:t>
      </w:r>
    </w:p>
    <w:p>
      <w:pPr>
        <w:pStyle w:val="Heading2"/>
      </w:pPr>
      <w:r>
        <w:t>II. Objectives</w:t>
      </w:r>
    </w:p>
    <w:p>
      <w:r>
        <w:t>1. Quantify entropy-related biomarkers in ASD individuals across stress states and daily activities</w:t>
        <w:br/>
        <w:t>2. Develop closed-loop feedback algorithms that detect entropy shifts and deliver precision neuromodulation</w:t>
        <w:br/>
        <w:t>3. Pilot wearable prototypes integrating HRV, EEG coherence, and mitochondrial sensors with light and PEMF output</w:t>
        <w:br/>
        <w:t>4. Evaluate improvements in regulation, coherence, and sensory integration</w:t>
      </w:r>
    </w:p>
    <w:p>
      <w:pPr>
        <w:pStyle w:val="Heading2"/>
      </w:pPr>
      <w:r>
        <w:t>III. Methodology</w:t>
      </w:r>
    </w:p>
    <w:p>
      <w:pPr>
        <w:pStyle w:val="Heading3"/>
      </w:pPr>
      <w:r>
        <w:t>Phase 1: Entropy Profiling</w:t>
      </w:r>
    </w:p>
    <w:p>
      <w:r>
        <w:t>- Recruit ASD and neurotypical control participants</w:t>
        <w:br/>
        <w:t>- Measure:</w:t>
        <w:br/>
        <w:t xml:space="preserve">  - HRV entropy</w:t>
        <w:br/>
        <w:t xml:space="preserve">  - EEG coherence</w:t>
        <w:br/>
        <w:t xml:space="preserve">  - ROS and mitochondrial membrane potential (via sweat or saliva biomarkers)</w:t>
        <w:br/>
        <w:t xml:space="preserve">  - Subjective dysregulation events (e.g., meltdowns, shutdowns)</w:t>
      </w:r>
    </w:p>
    <w:p>
      <w:pPr>
        <w:pStyle w:val="Heading3"/>
      </w:pPr>
      <w:r>
        <w:t>Phase 2: Intervention Development</w:t>
      </w:r>
    </w:p>
    <w:p>
      <w:r>
        <w:t>- AI model trained using entropy spike patterns</w:t>
        <w:br/>
        <w:t>- Create adaptive modules for:</w:t>
        <w:br/>
        <w:t xml:space="preserve">  - Photobiomodulation</w:t>
        <w:br/>
        <w:t xml:space="preserve">  - Pulsed EM fields</w:t>
        <w:br/>
        <w:t xml:space="preserve">  - Sound/visual entrainment</w:t>
        <w:br/>
        <w:t>- Test comfort and efficacy in lab setting</w:t>
      </w:r>
    </w:p>
    <w:p>
      <w:pPr>
        <w:pStyle w:val="Heading3"/>
      </w:pPr>
      <w:r>
        <w:t>Phase 3: Wearable Prototype Trial</w:t>
      </w:r>
    </w:p>
    <w:p>
      <w:r>
        <w:t>- Participants wear devices for 14–30 days</w:t>
        <w:br/>
        <w:t>- Measure:</w:t>
        <w:br/>
        <w:t xml:space="preserve">  - Reduction in entropy spikes</w:t>
        <w:br/>
        <w:t xml:space="preserve">  - Behavioral improvement</w:t>
        <w:br/>
        <w:t xml:space="preserve">  - Sensory overload mitigation</w:t>
        <w:br/>
        <w:t xml:space="preserve">  - Sleep and focus markers</w:t>
      </w:r>
    </w:p>
    <w:p>
      <w:pPr>
        <w:pStyle w:val="Heading2"/>
      </w:pPr>
      <w:r>
        <w:t>IV. Expected Outcomes</w:t>
      </w:r>
    </w:p>
    <w:p>
      <w:r>
        <w:t>- Improved neuroregulation and cognitive coherence</w:t>
        <w:br/>
        <w:t>- Personalized entropy signatures for ASD subtypes</w:t>
        <w:br/>
        <w:t>- Scalable wearable-based intervention platform</w:t>
      </w:r>
    </w:p>
    <w:p>
      <w:pPr>
        <w:pStyle w:val="Heading2"/>
      </w:pPr>
      <w:r>
        <w:t>V. Significance</w:t>
      </w:r>
    </w:p>
    <w:p>
      <w:r>
        <w:t>This work represents a paradigm shift: treating ASD not as a fixed neurological condition, but as a dynamic entropy state—one that can be measured, interpreted, and adaptively guided toward coherence.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