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NUMINA Simulation Supplement</w:t>
      </w:r>
    </w:p>
    <w:p>
      <w:pPr>
        <w:pStyle w:val="Heading2"/>
      </w:pPr>
      <w:r>
        <w:t>Overview</w:t>
      </w:r>
    </w:p>
    <w:p>
      <w:r>
        <w:t>This supplement outlines the simulation methodology and results validating the core hypothesis of the NUMINA framework. Two conceptual AI models were compared:</w:t>
        <w:br/>
        <w:t>- Structure-First: Trained on pattern recognition, logic, and causality prior to any symbolic naming.</w:t>
        <w:br/>
        <w:t>- Language-First: Trained first on symbolic associations and linguistic input, followed by structure.</w:t>
        <w:br/>
        <w:t>Each model was evaluated in clean and adversarial conditions to assess robustness under symbolic distortion.</w:t>
      </w:r>
    </w:p>
    <w:p>
      <w:pPr>
        <w:pStyle w:val="Heading2"/>
      </w:pPr>
      <w:r>
        <w:t>Simulation Task</w:t>
      </w:r>
    </w:p>
    <w:p>
      <w:r>
        <w:t>A number-sequencing task was used. Both models were asked to identify and continue simple numerical patterns under two conditions:</w:t>
        <w:br/>
        <w:t>- Clean Labeling: Standard symbolic mappings</w:t>
        <w:br/>
        <w:t>- Distorted Labeling: Labels were randomly shifted or swapped</w:t>
        <w:br/>
      </w:r>
    </w:p>
    <w:p>
      <w:pPr>
        <w:pStyle w:val="Heading2"/>
      </w:pPr>
      <w:r>
        <w:t>Key Results</w:t>
      </w:r>
    </w:p>
    <w:p>
      <w:r>
        <w:t>Trial data across four runs produced the following outcomes:</w:t>
        <w:br/>
        <w:t>1. Structure-First (Clean): Fast convergence, minimal error.</w:t>
        <w:br/>
        <w:t>2. Structure-First (Distorted): Maintained stability and performance.</w:t>
        <w:br/>
        <w:t>3. Language-First (Clean): Moderate learning speed, more variability.</w:t>
        <w:br/>
        <w:t>4. Language-First (Distorted): Severe performance degradation—high error rates and loss spikes.</w:t>
        <w:br/>
      </w:r>
    </w:p>
    <w:p>
      <w:pPr>
        <w:pStyle w:val="Heading2"/>
      </w:pPr>
      <w:r>
        <w:t>Interpretation</w:t>
      </w:r>
    </w:p>
    <w:p>
      <w:r>
        <w:t>These findings support the NUMINA thesis: grounding cognition in structural understanding before symbolic naming improves generalization, flexibility, and epistemic integrity.</w:t>
        <w:br/>
        <w:t>Structure-first agents learned abstract regularities and maintained performance even when labels changed. Language-first agents relied on fixed labels and broke under symbolic disruption.</w:t>
        <w:br/>
      </w:r>
    </w:p>
    <w:p>
      <w:pPr>
        <w:pStyle w:val="Heading2"/>
      </w:pPr>
      <w:r>
        <w:t>Conclusion</w:t>
      </w:r>
    </w:p>
    <w:p>
      <w:r>
        <w:t>This conceptual experiment mirrors observed trends in both human development and AI architecture. Structure-first sequencing yields systems more resilient to linguistic manipulation and better aligned with reality—validating NUMINA’s proposed reordering of symbolic learning.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