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Entropy Cosmology: Exploratory Simulation Validation (Tests 21–25)</w:t>
      </w:r>
    </w:p>
    <w:p>
      <w:r>
        <w:t>This document summarizes the second-tier exploratory simulations testing entropy-based cosmology predictions against observational anomalies that standard ΛCDM struggles to explain.</w:t>
      </w:r>
    </w:p>
    <w:p>
      <w:pPr>
        <w:pStyle w:val="Heading1"/>
      </w:pPr>
      <w:r>
        <w:t>Validation Summary Table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Test #</w:t>
            </w:r>
          </w:p>
        </w:tc>
        <w:tc>
          <w:tcPr>
            <w:tcW w:type="dxa" w:w="2160"/>
          </w:tcPr>
          <w:p>
            <w:r>
              <w:t>Target Observable</w:t>
            </w:r>
          </w:p>
        </w:tc>
        <w:tc>
          <w:tcPr>
            <w:tcW w:type="dxa" w:w="2160"/>
          </w:tcPr>
          <w:p>
            <w:r>
              <w:t>Match</w:t>
            </w:r>
          </w:p>
        </w:tc>
        <w:tc>
          <w:tcPr>
            <w:tcW w:type="dxa" w:w="2160"/>
          </w:tcPr>
          <w:p>
            <w:r>
              <w:t>Notes</w:t>
            </w:r>
          </w:p>
        </w:tc>
      </w:tr>
      <w:tr>
        <w:tc>
          <w:tcPr>
            <w:tcW w:type="dxa" w:w="2160"/>
          </w:tcPr>
          <w:p>
            <w:r>
              <w:t>21</w:t>
            </w:r>
          </w:p>
        </w:tc>
        <w:tc>
          <w:tcPr>
            <w:tcW w:type="dxa" w:w="2160"/>
          </w:tcPr>
          <w:p>
            <w:r>
              <w:t>Polarization Rotation (Cosmic Birefringence)</w:t>
            </w:r>
          </w:p>
        </w:tc>
        <w:tc>
          <w:tcPr>
            <w:tcW w:type="dxa" w:w="2160"/>
          </w:tcPr>
          <w:p>
            <w:r>
              <w:t>Yes – rotation pattern from entropy curvature</w:t>
            </w:r>
          </w:p>
        </w:tc>
        <w:tc>
          <w:tcPr>
            <w:tcW w:type="dxa" w:w="2160"/>
          </w:tcPr>
          <w:p>
            <w:r>
              <w:t>Mimics observed polarization angle rotation in CMB data</w:t>
            </w:r>
          </w:p>
        </w:tc>
      </w:tr>
      <w:tr>
        <w:tc>
          <w:tcPr>
            <w:tcW w:type="dxa" w:w="2160"/>
          </w:tcPr>
          <w:p>
            <w:r>
              <w:t>22</w:t>
            </w:r>
          </w:p>
        </w:tc>
        <w:tc>
          <w:tcPr>
            <w:tcW w:type="dxa" w:w="2160"/>
          </w:tcPr>
          <w:p>
            <w:r>
              <w:t>CMB Hemispheric Dipole / Asymmetry</w:t>
            </w:r>
          </w:p>
        </w:tc>
        <w:tc>
          <w:tcPr>
            <w:tcW w:type="dxa" w:w="2160"/>
          </w:tcPr>
          <w:p>
            <w:r>
              <w:t>Yes – hemispheric entropy imbalance evident</w:t>
            </w:r>
          </w:p>
        </w:tc>
        <w:tc>
          <w:tcPr>
            <w:tcW w:type="dxa" w:w="2160"/>
          </w:tcPr>
          <w:p>
            <w:r>
              <w:t>Directional entropy imbalance reflects known large-scale dipole</w:t>
            </w:r>
          </w:p>
        </w:tc>
      </w:tr>
      <w:tr>
        <w:tc>
          <w:tcPr>
            <w:tcW w:type="dxa" w:w="2160"/>
          </w:tcPr>
          <w:p>
            <w:r>
              <w:t>23</w:t>
            </w:r>
          </w:p>
        </w:tc>
        <w:tc>
          <w:tcPr>
            <w:tcW w:type="dxa" w:w="2160"/>
          </w:tcPr>
          <w:p>
            <w:r>
              <w:t>Void vs Galaxy Growth Rates (CMB-LSS Links)</w:t>
            </w:r>
          </w:p>
        </w:tc>
        <w:tc>
          <w:tcPr>
            <w:tcW w:type="dxa" w:w="2160"/>
          </w:tcPr>
          <w:p>
            <w:r>
              <w:t>Yes – voids grow entropy faster than galaxies</w:t>
            </w:r>
          </w:p>
        </w:tc>
        <w:tc>
          <w:tcPr>
            <w:tcW w:type="dxa" w:w="2160"/>
          </w:tcPr>
          <w:p>
            <w:r>
              <w:t>Void enhancement explains structure growth rate discrepancy</w:t>
            </w:r>
          </w:p>
        </w:tc>
      </w:tr>
      <w:tr>
        <w:tc>
          <w:tcPr>
            <w:tcW w:type="dxa" w:w="2160"/>
          </w:tcPr>
          <w:p>
            <w:r>
              <w:t>24</w:t>
            </w:r>
          </w:p>
        </w:tc>
        <w:tc>
          <w:tcPr>
            <w:tcW w:type="dxa" w:w="2160"/>
          </w:tcPr>
          <w:p>
            <w:r>
              <w:t>Anomalous Lensing and Cold Spot Behavior</w:t>
            </w:r>
          </w:p>
        </w:tc>
        <w:tc>
          <w:tcPr>
            <w:tcW w:type="dxa" w:w="2160"/>
          </w:tcPr>
          <w:p>
            <w:r>
              <w:t>Yes – interference structure mimics lensing oddities</w:t>
            </w:r>
          </w:p>
        </w:tc>
        <w:tc>
          <w:tcPr>
            <w:tcW w:type="dxa" w:w="2160"/>
          </w:tcPr>
          <w:p>
            <w:r>
              <w:t>Simulates warped light paths in dense + rarefied regions</w:t>
            </w:r>
          </w:p>
        </w:tc>
      </w:tr>
      <w:tr>
        <w:tc>
          <w:tcPr>
            <w:tcW w:type="dxa" w:w="2160"/>
          </w:tcPr>
          <w:p>
            <w:r>
              <w:t>25</w:t>
            </w:r>
          </w:p>
        </w:tc>
        <w:tc>
          <w:tcPr>
            <w:tcW w:type="dxa" w:w="2160"/>
          </w:tcPr>
          <w:p>
            <w:r>
              <w:t>Early Cold Region Seeding (CMB Cold Spots)</w:t>
            </w:r>
          </w:p>
        </w:tc>
        <w:tc>
          <w:tcPr>
            <w:tcW w:type="dxa" w:w="2160"/>
          </w:tcPr>
          <w:p>
            <w:r>
              <w:t>Yes – delay seeded by cold spots is observable</w:t>
            </w:r>
          </w:p>
        </w:tc>
        <w:tc>
          <w:tcPr>
            <w:tcW w:type="dxa" w:w="2160"/>
          </w:tcPr>
          <w:p>
            <w:r>
              <w:t>Cold seed regions slow growth, matching CMB cold anomaly</w:t>
            </w:r>
          </w:p>
        </w:tc>
      </w:tr>
    </w:tbl>
    <w:p>
      <w:r>
        <w:br w:type="page"/>
      </w:r>
    </w:p>
    <w:p>
      <w:pPr>
        <w:pStyle w:val="Heading1"/>
      </w:pPr>
      <w:r>
        <w:t>Visual Results</w:t>
      </w:r>
    </w:p>
    <w:p>
      <w:r>
        <w:drawing>
          <wp:inline xmlns:a="http://schemas.openxmlformats.org/drawingml/2006/main" xmlns:pic="http://schemas.openxmlformats.org/drawingml/2006/picture">
            <wp:extent cx="5029200" cy="441543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21_Entropy_Birefringence_Rotation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154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Test21_Entropy_Birefringence_Rotation.jpg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029200" cy="389076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22_Hemispheric_Entropy_Asymmetry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907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Test22_Hemispheric_Entropy_Asymmetry.jpg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029200" cy="405363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23_Void_Matter_Entropy_Growth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536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Test23_Void_Matter_Entropy_Growth.jpg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029200" cy="414844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24_Entropy_Wavefront_Interferenc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484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Test24_Entropy_Wavefront_Interference.jpg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029200" cy="353707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25_Recursive_Entropy_Delay_Field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370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Test25_Recursive_Entropy_Delay_Field.jpg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