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MainText-BezOtstupa1"/>
        <w:keepNext w:val="true"/>
        <w:keepLines/>
        <w:spacing w:before="240" w:after="120"/>
        <w:jc w:val="start"/>
        <w:rPr>
          <w:rFonts w:ascii="Arial" w:hAnsi="Arial" w:cs="Arial"/>
        </w:rPr>
      </w:pPr>
      <w:r>
        <w:rPr>
          <w:rFonts w:cs="Arial" w:ascii="Arial" w:hAnsi="Arial"/>
        </w:rPr>
        <w:t>Зарегистрировано</w:t>
        <w:br/>
        <w:t>Министерством юстиции</w:t>
        <w:br/>
        <w:t>Российской Федерации</w:t>
        <w:br/>
        <w:t>25 апреля 2006 года</w:t>
        <w:br/>
        <w:t>Регистрационный № 7741</w:t>
      </w:r>
    </w:p>
    <w:p>
      <w:pPr>
        <w:pStyle w:val="Prikaz"/>
        <w:keepNext w:val="true"/>
        <w:keepLines/>
        <w:tabs>
          <w:tab w:val="clear" w:pos="720"/>
          <w:tab w:val="right" w:pos="10206" w:leader="none"/>
        </w:tabs>
        <w:spacing w:before="0" w:after="0"/>
        <w:jc w:val="start"/>
        <w:rPr>
          <w:rFonts w:ascii="Arial" w:hAnsi="Arial" w:cs="Arial"/>
          <w:color w:val="000000"/>
        </w:rPr>
      </w:pPr>
      <w:r>
        <w:rPr>
          <w:rFonts w:cs="Arial" w:ascii="Arial" w:hAnsi="Arial"/>
          <w:color w:val="000000"/>
        </w:rPr>
        <w:t>20 марта 2006 года</w:t>
        <w:tab/>
        <w:t>№ 283-П</w:t>
      </w:r>
    </w:p>
    <w:p>
      <w:pPr>
        <w:pStyle w:val="MZagolvok-Center"/>
        <w:keepNext w:val="true"/>
        <w:keepLines/>
        <w:spacing w:before="0" w:after="120"/>
        <w:rPr>
          <w:rFonts w:ascii="Arial" w:hAnsi="Arial" w:cs="Arial"/>
        </w:rPr>
      </w:pPr>
      <w:r>
        <w:rPr>
          <w:rFonts w:cs="Arial" w:ascii="Arial" w:hAnsi="Arial"/>
        </w:rPr>
        <w:t>ПОЛОЖЕНИЕ</w:t>
        <w:br/>
        <w:t>О порядке формирования кредитными организациями резервов на возможные потери</w:t>
      </w:r>
    </w:p>
    <w:p>
      <w:pPr>
        <w:pStyle w:val="MainText"/>
        <w:rPr>
          <w:rFonts w:ascii="Arial" w:hAnsi="Arial" w:cs="Arial"/>
          <w:color w:val="000000"/>
        </w:rPr>
      </w:pPr>
      <w:r>
        <w:rPr>
          <w:rFonts w:cs="Arial" w:ascii="Arial" w:hAnsi="Arial"/>
        </w:rPr>
        <w:t>На основании Федерального закона “О Центральном банке Российской Федерации (Банке России)” (Собрание законодательства Российской Федерации, 2002, № 28, ст. 2790; 2003, № 2, ст. 157; № 52, ст. 5032; 2004, № 27, ст. 2711; № 31, ст. 3233; 2005, № 25, ст. 2426; № 30, ст. 3101) и в соответствии с решением Совета директоров Банка России (протокол заседания Совета директоров Банка России от 3 марта 2006 года № 4) настоящее Положение устанавливает порядок формирования кредитными организациями резервов на возможные потери и порядок осуществления Банком России надзора за его соблюдением.</w:t>
      </w:r>
    </w:p>
    <w:p>
      <w:pPr>
        <w:pStyle w:val="MGlavaBulleted"/>
        <w:keepNext w:val="true"/>
        <w:keepLines/>
        <w:spacing w:before="120" w:after="120"/>
        <w:rPr>
          <w:rFonts w:ascii="Arial" w:hAnsi="Arial" w:cs="Arial"/>
        </w:rPr>
      </w:pPr>
      <w:r>
        <w:rPr>
          <w:rFonts w:cs="Arial" w:ascii="Arial" w:hAnsi="Arial"/>
          <w:b w:val="false"/>
        </w:rPr>
        <w:tab/>
        <w:t>Глава 1.</w:t>
        <w:tab/>
      </w:r>
      <w:r>
        <w:rPr>
          <w:rFonts w:cs="Arial" w:ascii="Arial" w:hAnsi="Arial"/>
        </w:rPr>
        <w:t>Общие положения</w:t>
      </w:r>
    </w:p>
    <w:p>
      <w:pPr>
        <w:pStyle w:val="MainText"/>
        <w:rPr>
          <w:rFonts w:ascii="Arial" w:hAnsi="Arial" w:cs="Arial"/>
          <w:color w:val="000000"/>
        </w:rPr>
      </w:pPr>
      <w:r>
        <w:rPr>
          <w:rFonts w:cs="Arial" w:ascii="Arial" w:hAnsi="Arial"/>
          <w:color w:val="000000"/>
        </w:rPr>
        <w:t>1.1. Требования настоящего Положения не распространяются на:</w:t>
      </w:r>
    </w:p>
    <w:p>
      <w:pPr>
        <w:pStyle w:val="MainText"/>
        <w:rPr>
          <w:rFonts w:ascii="Arial" w:hAnsi="Arial" w:cs="Arial"/>
          <w:color w:val="000000"/>
        </w:rPr>
      </w:pPr>
      <w:r>
        <w:rPr>
          <w:rFonts w:cs="Arial" w:ascii="Arial" w:hAnsi="Arial"/>
          <w:color w:val="000000"/>
        </w:rPr>
        <w:t>ссуды, ссудную и приравненную к ней задолженность, определенную в соответствии с требованиями Положения Банка России от 26 марта 2004 года № 254-П “О порядке формирования кредитными организациями резервов на возможные потери по ссудам, по ссудной и приравненной к ней задолженности”, зарегистрированного Министерством юстиции Российской Федерации 26 апреля 2004 года № 5774 (“Вестник Банка России” от 7 мая 2004 года № 28) (далее — Положение Банка России № 254-П);</w:t>
      </w:r>
    </w:p>
    <w:p>
      <w:pPr>
        <w:pStyle w:val="MainText"/>
        <w:rPr>
          <w:rFonts w:ascii="Arial" w:hAnsi="Arial" w:cs="Arial"/>
          <w:color w:val="000000"/>
        </w:rPr>
      </w:pPr>
      <w:r>
        <w:rPr>
          <w:rFonts w:cs="Arial" w:ascii="Arial" w:hAnsi="Arial"/>
          <w:color w:val="000000"/>
        </w:rPr>
        <w:t>сделки, которые исполняются сторонами в срок (дата расчетов по которым приходится на срок) не позднее второго рабочего дня после дня их заключения (наличные сделки);</w:t>
      </w:r>
    </w:p>
    <w:p>
      <w:pPr>
        <w:pStyle w:val="MainText"/>
        <w:rPr>
          <w:rFonts w:ascii="Arial" w:hAnsi="Arial" w:cs="Arial"/>
          <w:color w:val="000000"/>
        </w:rPr>
      </w:pPr>
      <w:r>
        <w:rPr>
          <w:rFonts w:cs="Arial" w:ascii="Arial" w:hAnsi="Arial"/>
          <w:color w:val="000000"/>
        </w:rPr>
        <w:t>платежи (предоплата) за услуги;</w:t>
      </w:r>
    </w:p>
    <w:p>
      <w:pPr>
        <w:pStyle w:val="MainText"/>
        <w:rPr>
          <w:rFonts w:ascii="Arial" w:hAnsi="Arial" w:cs="Arial"/>
          <w:color w:val="000000"/>
        </w:rPr>
      </w:pPr>
      <w:r>
        <w:rPr>
          <w:rFonts w:cs="Arial" w:ascii="Arial" w:hAnsi="Arial"/>
          <w:color w:val="000000"/>
        </w:rPr>
        <w:t>операции с Банком России;</w:t>
      </w:r>
    </w:p>
    <w:p>
      <w:pPr>
        <w:pStyle w:val="MainText"/>
        <w:rPr>
          <w:rFonts w:ascii="Arial" w:hAnsi="Arial" w:cs="Arial"/>
          <w:color w:val="000000"/>
        </w:rPr>
      </w:pPr>
      <w:r>
        <w:rPr>
          <w:rFonts w:cs="Arial" w:ascii="Arial" w:hAnsi="Arial"/>
          <w:color w:val="000000"/>
        </w:rPr>
        <w:t>операции в соответствующей валюте с центральными банками стран, входящих в группу развитых стран, перечень которых содержится в Инструкции Банка России от 16 января 2004 года № 110-И “Об обязательных нормативах банков”, зарегистрированной Министерством юстиции Российской Федерации 6 февраля 2004 года № 5529; 27 августа 2004 года № 5997; 14 марта 2005 года № 6391; 28 июля 2005 года № 6833; 19 августа 2005 года № 6926 (“Вестник Банка России” от 11 февраля 2004 года № 11, 8 сентября 2004 года № 53, 13 апреля 2005 года № 19, 10 августа 2005 года № 40, 31 августа 2005 года № 46) (далее — Инструкция Банка России № 110-И);</w:t>
      </w:r>
    </w:p>
    <w:p>
      <w:pPr>
        <w:pStyle w:val="MainText"/>
        <w:rPr>
          <w:rFonts w:ascii="Arial" w:hAnsi="Arial" w:cs="Arial"/>
          <w:color w:val="000000"/>
        </w:rPr>
      </w:pPr>
      <w:r>
        <w:rPr>
          <w:rFonts w:cs="Arial" w:ascii="Arial" w:hAnsi="Arial"/>
          <w:color w:val="000000"/>
        </w:rPr>
        <w:t>денежные обязательства по обратной (срочной) части сделок по отчуждению финансовых активов с одновременным принятием обязательств по их обратному приобретению;</w:t>
      </w:r>
    </w:p>
    <w:p>
      <w:pPr>
        <w:pStyle w:val="MainText"/>
        <w:rPr>
          <w:rFonts w:ascii="Arial" w:hAnsi="Arial" w:cs="Arial"/>
          <w:color w:val="000000"/>
        </w:rPr>
      </w:pPr>
      <w:r>
        <w:rPr>
          <w:rFonts w:cs="Arial" w:ascii="Arial" w:hAnsi="Arial"/>
          <w:color w:val="000000"/>
        </w:rPr>
        <w:t>вложения кредитных организаций в акции (доли участия), уменьшающие сумму основного капитала в соответствии с требованиями подпункта 2.2.6 пункта 2 Положения Банка России от 10 февраля 2003 года № 215-П “О методике определения собственных средств (капитала) кредитных организаций”, зарегистрированного Министерством юстиции Российской Федерации 17 марта 2003 года № 4269 (“Вестник Банка России” от 20 марта 2003 года № 15) (далее — Положение Банка России № 215-П);</w:t>
      </w:r>
    </w:p>
    <w:p>
      <w:pPr>
        <w:pStyle w:val="MainText"/>
        <w:rPr>
          <w:rFonts w:ascii="Arial" w:hAnsi="Arial" w:cs="Arial"/>
          <w:color w:val="000000"/>
        </w:rPr>
      </w:pPr>
      <w:r>
        <w:rPr>
          <w:rFonts w:cs="Arial" w:ascii="Arial" w:hAnsi="Arial"/>
          <w:color w:val="000000"/>
        </w:rPr>
        <w:t>вложения в ценные бумаги, приобретенные по договорам с обратной продажей;</w:t>
      </w:r>
    </w:p>
    <w:p>
      <w:pPr>
        <w:pStyle w:val="MainText"/>
        <w:rPr>
          <w:rFonts w:ascii="Arial" w:hAnsi="Arial" w:cs="Arial"/>
          <w:color w:val="000000"/>
        </w:rPr>
      </w:pPr>
      <w:r>
        <w:rPr>
          <w:rFonts w:cs="Arial" w:ascii="Arial" w:hAnsi="Arial"/>
          <w:color w:val="000000"/>
        </w:rPr>
        <w:t>отражаемые в бухгалтерском учете по рыночной цене вложения в ценные бумаги, по которым осуществляется переоценка в соответствии с Положением Банка России от 5 декабря 2002 года № 205-П “О правилах ведения бухгалтерского учета в кредитных организациях, расположенных на территории Российской Федерации”, зарегистрированным Министерством юстиции Российской Федерации 20 декабря 2002 года № 4061; 25 июня 2003 года № 4827; 26 ноября 2003 года № 5267; 19 февраля 2004 года № 5571; 1 апреля 2004 года № 5703; 11 июня 2004 года № 5840; 17 июня 2004 года № 5851; 28 июня 2004 года № 5878; 24 августа 2004 года № 5992; 30 ноября 2004 года № 6150; 21 декабря 2004 года № 6214; 20 апреля 2005 года № 6522 (“Вестник Банка России” от 25 декабря 2002 года № 70—71, от 27 июня 2003 года № 36, от 3 декабря 2003 года № 65, от 27 февраля 2004 года № 16, от 7 апреля 2004 года № 21, от 16 июня 2004 года № 34, от 18 июня 2004 года № 36, от 30 июня 2004 года № 38, от 8 сентября 2004 года № 53, от 8 декабря 2004 года № 70, от 23 декабря 2004 года № 73, от 31 декабря 2004 года № 74, от 27 апреля 2005 года № 21) (далее — Положение Банка России № 205-П);</w:t>
      </w:r>
    </w:p>
    <w:p>
      <w:pPr>
        <w:pStyle w:val="MainText"/>
        <w:rPr>
          <w:rFonts w:ascii="Arial" w:hAnsi="Arial" w:cs="Arial"/>
          <w:color w:val="000000"/>
        </w:rPr>
      </w:pPr>
      <w:r>
        <w:rPr>
          <w:rFonts w:cs="Arial" w:ascii="Arial" w:hAnsi="Arial"/>
          <w:color w:val="000000"/>
        </w:rPr>
        <w:t>вложения в ценные бумаги, приобретенные по договорам займа.</w:t>
      </w:r>
    </w:p>
    <w:p>
      <w:pPr>
        <w:pStyle w:val="MainText"/>
        <w:rPr>
          <w:rFonts w:ascii="Arial" w:hAnsi="Arial" w:cs="Arial"/>
          <w:color w:val="000000"/>
        </w:rPr>
      </w:pPr>
      <w:r>
        <w:rPr>
          <w:rFonts w:cs="Arial" w:ascii="Arial" w:hAnsi="Arial"/>
          <w:color w:val="000000"/>
        </w:rPr>
        <w:t>1.2. Резерв на возможные потери (далее — резерв) формируется по:</w:t>
      </w:r>
    </w:p>
    <w:p>
      <w:pPr>
        <w:pStyle w:val="MainText"/>
        <w:rPr>
          <w:rFonts w:ascii="Arial" w:hAnsi="Arial" w:cs="Arial"/>
          <w:color w:val="000000"/>
        </w:rPr>
      </w:pPr>
      <w:r>
        <w:rPr>
          <w:rFonts w:cs="Arial" w:ascii="Arial" w:hAnsi="Arial"/>
          <w:color w:val="000000"/>
        </w:rPr>
        <w:t>балансовым активам, по которым существует риск понесения потерь, за исключением балансовых активов, указанных в пункте 1.1 настоящего Положения;</w:t>
      </w:r>
    </w:p>
    <w:p>
      <w:pPr>
        <w:pStyle w:val="MainText"/>
        <w:rPr>
          <w:rFonts w:ascii="Arial" w:hAnsi="Arial" w:cs="Arial"/>
          <w:color w:val="000000"/>
        </w:rPr>
      </w:pPr>
      <w:r>
        <w:rPr>
          <w:rFonts w:cs="Arial" w:ascii="Arial" w:hAnsi="Arial"/>
          <w:color w:val="000000"/>
        </w:rPr>
        <w:t>условным обязательствам кредитного характера, отраженным на внебалансовых счетах;</w:t>
      </w:r>
    </w:p>
    <w:p>
      <w:pPr>
        <w:pStyle w:val="MainText"/>
        <w:rPr>
          <w:rFonts w:ascii="Arial" w:hAnsi="Arial" w:cs="Arial"/>
          <w:color w:val="000000"/>
        </w:rPr>
      </w:pPr>
      <w:r>
        <w:rPr>
          <w:rFonts w:cs="Arial" w:ascii="Arial" w:hAnsi="Arial"/>
          <w:color w:val="000000"/>
        </w:rPr>
        <w:t>срочным сделкам, определяемым в качестве таковых Положением Банка России № 205-П, которые исполняются сторонами в срок (дата расчетов по которым приходится на срок) не ранее третьего рабочего дня после дня их заключения;</w:t>
      </w:r>
    </w:p>
    <w:p>
      <w:pPr>
        <w:pStyle w:val="MainText"/>
        <w:rPr>
          <w:rFonts w:ascii="Arial" w:hAnsi="Arial" w:cs="Arial"/>
          <w:color w:val="000000"/>
        </w:rPr>
      </w:pPr>
      <w:r>
        <w:rPr>
          <w:rFonts w:cs="Arial" w:ascii="Arial" w:hAnsi="Arial"/>
          <w:color w:val="000000"/>
        </w:rPr>
        <w:t>прочим потерям.</w:t>
      </w:r>
    </w:p>
    <w:p>
      <w:pPr>
        <w:pStyle w:val="MainText"/>
        <w:rPr>
          <w:rFonts w:ascii="Arial" w:hAnsi="Arial" w:cs="Arial"/>
          <w:color w:val="000000"/>
        </w:rPr>
      </w:pPr>
      <w:r>
        <w:rPr>
          <w:rFonts w:cs="Arial" w:ascii="Arial" w:hAnsi="Arial"/>
          <w:color w:val="000000"/>
        </w:rPr>
        <w:t>При формировании резерва необходимо исходить из принципа приоритета экономического содержания операций (сделок) над их юридической формой.</w:t>
      </w:r>
    </w:p>
    <w:p>
      <w:pPr>
        <w:pStyle w:val="MainText"/>
        <w:rPr>
          <w:rFonts w:ascii="Arial" w:hAnsi="Arial" w:cs="Arial"/>
          <w:color w:val="000000"/>
        </w:rPr>
      </w:pPr>
      <w:r>
        <w:rPr>
          <w:rFonts w:cs="Arial" w:ascii="Arial" w:hAnsi="Arial"/>
          <w:color w:val="000000"/>
        </w:rPr>
        <w:t>1.3. Под возможными потерями кредитной организации применительно к формированию резерва понимается риск понесения убытков по причине возникновения одного или нескольких следующих обстоятельств:</w:t>
      </w:r>
    </w:p>
    <w:p>
      <w:pPr>
        <w:pStyle w:val="MainText"/>
        <w:rPr>
          <w:rFonts w:ascii="Arial" w:hAnsi="Arial" w:cs="Arial"/>
          <w:color w:val="000000"/>
        </w:rPr>
      </w:pPr>
      <w:r>
        <w:rPr>
          <w:rFonts w:cs="Arial" w:ascii="Arial" w:hAnsi="Arial"/>
          <w:color w:val="000000"/>
        </w:rPr>
        <w:t>неисполнение (ненадлежащее исполнение) обязательств контрагентом кредитной организации по совершенным ею операциям (заключенным ею сделкам) или вследствие неисполнения обязательств лицом, надлежащее исполнение обязательств которого обеспечивается принятым на себя кредитной организацией обязательством;</w:t>
      </w:r>
    </w:p>
    <w:p>
      <w:pPr>
        <w:pStyle w:val="MainText"/>
        <w:rPr>
          <w:rFonts w:ascii="Arial" w:hAnsi="Arial" w:cs="Arial"/>
          <w:color w:val="000000"/>
        </w:rPr>
      </w:pPr>
      <w:r>
        <w:rPr>
          <w:rFonts w:cs="Arial" w:ascii="Arial" w:hAnsi="Arial"/>
          <w:color w:val="000000"/>
        </w:rPr>
        <w:t>обесценение (снижение стоимости) активов кредитной организации;</w:t>
      </w:r>
    </w:p>
    <w:p>
      <w:pPr>
        <w:pStyle w:val="MainText"/>
        <w:rPr>
          <w:rFonts w:ascii="Arial" w:hAnsi="Arial" w:cs="Arial"/>
          <w:color w:val="000000"/>
        </w:rPr>
      </w:pPr>
      <w:r>
        <w:rPr>
          <w:rFonts w:cs="Arial" w:ascii="Arial" w:hAnsi="Arial"/>
          <w:color w:val="000000"/>
        </w:rPr>
        <w:t>увеличение объема обязательств и(или) расходов кредитной организации по сравнению с ранее отраженными в бухгалтерском учете.</w:t>
      </w:r>
    </w:p>
    <w:p>
      <w:pPr>
        <w:pStyle w:val="MainText"/>
        <w:rPr>
          <w:rFonts w:ascii="Arial" w:hAnsi="Arial" w:cs="Arial"/>
          <w:color w:val="000000"/>
        </w:rPr>
      </w:pPr>
      <w:r>
        <w:rPr>
          <w:rFonts w:cs="Arial" w:ascii="Arial" w:hAnsi="Arial"/>
          <w:color w:val="000000"/>
        </w:rPr>
        <w:t>1.4. В целях определения размера резерва элементы расчетной базы резерва: остатки на балансовых счетах в соответствии с Главой 2 настоящего Положения; контрактные стоимости условных обязательств кредитного характера, отражаемые на внебалансовых счетах, в соответствии с подпунктом 3.1.1 пункта 3.1 настоящего Положения; расчетные величины по срочным сделкам в соответствии с пунктом 5.1 настоящего Положения; расчетные величины по прочим потерям, определенные в соответствии с пунктом 6.1 настоящего Положения, за исключением требований (условных обязательств кредитного характера) со сходными характеристиками кредитного риска, сгруппированных в соответствии с главой 4 настоящего Положения в портфель однородных требований (условных обязательств кредитного характера) — классифицируются на основании профессионального суждения в одну из пяти категорий качества:</w:t>
      </w:r>
    </w:p>
    <w:p>
      <w:pPr>
        <w:pStyle w:val="MainText"/>
        <w:rPr>
          <w:rFonts w:ascii="Arial" w:hAnsi="Arial" w:cs="Arial"/>
          <w:color w:val="000000"/>
        </w:rPr>
      </w:pPr>
      <w:r>
        <w:rPr>
          <w:rFonts w:cs="Arial" w:ascii="Arial" w:hAnsi="Arial"/>
          <w:color w:val="000000"/>
        </w:rPr>
        <w:t>I категория качества — анализ деятельности контрагента и(или) функционирования рынка (рынков) не выявил реальной и потенциальной угрозы потерь и есть основания полагать, что контрагент полностью и своевременно исполнит свои обязательства;</w:t>
      </w:r>
    </w:p>
    <w:p>
      <w:pPr>
        <w:pStyle w:val="MainText"/>
        <w:rPr>
          <w:rFonts w:ascii="Arial" w:hAnsi="Arial" w:cs="Arial"/>
          <w:color w:val="000000"/>
        </w:rPr>
      </w:pPr>
      <w:r>
        <w:rPr>
          <w:rFonts w:cs="Arial" w:ascii="Arial" w:hAnsi="Arial"/>
          <w:color w:val="000000"/>
        </w:rPr>
        <w:t>II категория качества — анализ деятельности контрагента и(или) функционирования рынка (рынков) позволяет констатировать существование умеренной потенциальной угрозы потерь (например, кредитной организации стало известно о наличии в деятельности контрагента недостатков в управлении, системе внутреннего контроля или других отрицательных аспектов и(или) прогнозируется неблагоприятное развитие ситуации на рынках, на которых работает контрагент);</w:t>
      </w:r>
    </w:p>
    <w:p>
      <w:pPr>
        <w:pStyle w:val="MainText"/>
        <w:rPr>
          <w:rFonts w:ascii="Arial" w:hAnsi="Arial" w:cs="Arial"/>
          <w:color w:val="000000"/>
        </w:rPr>
      </w:pPr>
      <w:r>
        <w:rPr>
          <w:rFonts w:cs="Arial" w:ascii="Arial" w:hAnsi="Arial"/>
          <w:color w:val="000000"/>
        </w:rPr>
        <w:t>III категория качества — анализ деятельности контрагента и(или) функционирования рынка (рынков) выявил существование серьезной потенциальной или умеренной реальной угрозы потерь (например, констатировано кризисное состояние рынков или ухудшение финансового положения контрагента);</w:t>
      </w:r>
    </w:p>
    <w:p>
      <w:pPr>
        <w:pStyle w:val="MainText"/>
        <w:rPr>
          <w:rFonts w:ascii="Arial" w:hAnsi="Arial" w:cs="Arial"/>
          <w:color w:val="000000"/>
        </w:rPr>
      </w:pPr>
      <w:r>
        <w:rPr>
          <w:rFonts w:cs="Arial" w:ascii="Arial" w:hAnsi="Arial"/>
          <w:color w:val="000000"/>
        </w:rPr>
        <w:t>IV категория качества — анализ деятельности контрагента и(или) функционирования рынка (рынков) выявил одновременное наличие потенциальных и умеренных реальных угроз (например, указанных выше) либо существенных реальных угроз частичных потерь (например, имеются затруднения в исполнении контрагентом своих обязательств);</w:t>
      </w:r>
    </w:p>
    <w:p>
      <w:pPr>
        <w:pStyle w:val="MainText"/>
        <w:rPr>
          <w:rFonts w:ascii="Arial" w:hAnsi="Arial" w:cs="Arial"/>
          <w:color w:val="000000"/>
        </w:rPr>
      </w:pPr>
      <w:r>
        <w:rPr>
          <w:rFonts w:cs="Arial" w:ascii="Arial" w:hAnsi="Arial"/>
          <w:color w:val="000000"/>
        </w:rPr>
        <w:t>V категория качества — есть достаточные основания полагать, что стоимость отдельного элемента расчетной базы резерва будет полностью потеряна в связи с неисполнением контрагентом договорных обязательств.</w:t>
      </w:r>
    </w:p>
    <w:p>
      <w:pPr>
        <w:pStyle w:val="MainText"/>
        <w:spacing w:before="0" w:after="120"/>
        <w:rPr>
          <w:rFonts w:ascii="Arial" w:hAnsi="Arial" w:cs="Arial"/>
          <w:color w:val="000000"/>
        </w:rPr>
      </w:pPr>
      <w:r>
        <w:rPr>
          <w:rFonts w:cs="Arial" w:ascii="Arial" w:hAnsi="Arial"/>
          <w:color w:val="000000"/>
        </w:rPr>
        <w:t>Размер расчетного резерва, то есть резерва, понимаемого в соответствии с пунктом 1.6 Положения Банка России № 254-П и отражающего по каждому элементу расчетной базы величину потерь кредитной организации без учета факта наличия и качества обеспечения (далее — расчетный резерв), определяется в соответствии с показателями следующей таблицы:</w:t>
      </w:r>
    </w:p>
    <w:tbl>
      <w:tblPr>
        <w:tblW w:w="10420" w:type="dxa"/>
        <w:jc w:val="center"/>
        <w:tblInd w:w="0" w:type="dxa"/>
        <w:tblLayout w:type="fixed"/>
        <w:tblCellMar>
          <w:top w:w="0" w:type="dxa"/>
          <w:start w:w="108" w:type="dxa"/>
          <w:bottom w:w="0" w:type="dxa"/>
          <w:end w:w="108" w:type="dxa"/>
        </w:tblCellMar>
      </w:tblPr>
      <w:tblGrid>
        <w:gridCol w:w="2660"/>
        <w:gridCol w:w="7760"/>
      </w:tblGrid>
      <w:tr>
        <w:trPr>
          <w:tblHeader w:val="true"/>
          <w:cantSplit/>
        </w:trPr>
        <w:tc>
          <w:tcPr>
            <w:tcW w:w="2660"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rFonts w:ascii="Arial" w:hAnsi="Arial" w:cs="Arial"/>
                <w:color w:val="000000"/>
              </w:rPr>
            </w:pPr>
            <w:r>
              <w:rPr>
                <w:rFonts w:cs="Arial" w:ascii="Arial" w:hAnsi="Arial"/>
                <w:color w:val="000000"/>
              </w:rPr>
              <w:t>Классификация</w:t>
            </w:r>
          </w:p>
        </w:tc>
        <w:tc>
          <w:tcPr>
            <w:tcW w:w="7760"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rFonts w:ascii="Arial" w:hAnsi="Arial" w:cs="Arial"/>
                <w:color w:val="000000"/>
              </w:rPr>
            </w:pPr>
            <w:r>
              <w:rPr>
                <w:rFonts w:cs="Arial" w:ascii="Arial" w:hAnsi="Arial"/>
                <w:color w:val="000000"/>
              </w:rPr>
              <w:t>Размер расчетного резерва в процентах от величины элемента расчетной базы</w:t>
            </w:r>
          </w:p>
        </w:tc>
      </w:tr>
      <w:tr>
        <w:trPr>
          <w:cantSplit/>
        </w:trPr>
        <w:tc>
          <w:tcPr>
            <w:tcW w:w="2660"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rFonts w:ascii="Arial" w:hAnsi="Arial" w:cs="Arial"/>
                <w:color w:val="000000"/>
              </w:rPr>
            </w:pPr>
            <w:r>
              <w:rPr>
                <w:rFonts w:cs="Arial" w:ascii="Arial" w:hAnsi="Arial"/>
                <w:color w:val="000000"/>
              </w:rPr>
              <w:t>I категория качества</w:t>
            </w:r>
          </w:p>
        </w:tc>
        <w:tc>
          <w:tcPr>
            <w:tcW w:w="7760"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rFonts w:ascii="Arial" w:hAnsi="Arial" w:cs="Arial"/>
                <w:color w:val="000000"/>
              </w:rPr>
            </w:pPr>
            <w:r>
              <w:rPr>
                <w:rFonts w:cs="Arial" w:ascii="Arial" w:hAnsi="Arial"/>
                <w:color w:val="000000"/>
              </w:rPr>
              <w:t>0%</w:t>
            </w:r>
          </w:p>
        </w:tc>
      </w:tr>
      <w:tr>
        <w:trPr>
          <w:cantSplit/>
        </w:trPr>
        <w:tc>
          <w:tcPr>
            <w:tcW w:w="2660"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rFonts w:ascii="Arial" w:hAnsi="Arial" w:cs="Arial"/>
                <w:color w:val="000000"/>
              </w:rPr>
            </w:pPr>
            <w:r>
              <w:rPr>
                <w:rFonts w:cs="Arial" w:ascii="Arial" w:hAnsi="Arial"/>
                <w:color w:val="000000"/>
              </w:rPr>
              <w:t>II категория качества</w:t>
            </w:r>
          </w:p>
        </w:tc>
        <w:tc>
          <w:tcPr>
            <w:tcW w:w="7760"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rFonts w:ascii="Arial" w:hAnsi="Arial" w:cs="Arial"/>
                <w:color w:val="000000"/>
              </w:rPr>
            </w:pPr>
            <w:r>
              <w:rPr>
                <w:rFonts w:cs="Arial" w:ascii="Arial" w:hAnsi="Arial"/>
                <w:color w:val="000000"/>
              </w:rPr>
              <w:t>от 1 до 20%</w:t>
            </w:r>
          </w:p>
        </w:tc>
      </w:tr>
      <w:tr>
        <w:trPr>
          <w:cantSplit/>
        </w:trPr>
        <w:tc>
          <w:tcPr>
            <w:tcW w:w="2660"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rFonts w:ascii="Arial" w:hAnsi="Arial" w:cs="Arial"/>
                <w:color w:val="000000"/>
              </w:rPr>
            </w:pPr>
            <w:r>
              <w:rPr>
                <w:rFonts w:cs="Arial" w:ascii="Arial" w:hAnsi="Arial"/>
                <w:color w:val="000000"/>
              </w:rPr>
              <w:t>III категория качества</w:t>
            </w:r>
          </w:p>
        </w:tc>
        <w:tc>
          <w:tcPr>
            <w:tcW w:w="7760"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rFonts w:ascii="Arial" w:hAnsi="Arial" w:cs="Arial"/>
                <w:color w:val="000000"/>
              </w:rPr>
            </w:pPr>
            <w:r>
              <w:rPr>
                <w:rFonts w:cs="Arial" w:ascii="Arial" w:hAnsi="Arial"/>
                <w:color w:val="000000"/>
              </w:rPr>
              <w:t>от 21 до 50%</w:t>
            </w:r>
          </w:p>
        </w:tc>
      </w:tr>
      <w:tr>
        <w:trPr>
          <w:cantSplit/>
        </w:trPr>
        <w:tc>
          <w:tcPr>
            <w:tcW w:w="2660"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rFonts w:ascii="Arial" w:hAnsi="Arial" w:cs="Arial"/>
                <w:color w:val="000000"/>
              </w:rPr>
            </w:pPr>
            <w:r>
              <w:rPr>
                <w:rFonts w:cs="Arial" w:ascii="Arial" w:hAnsi="Arial"/>
                <w:color w:val="000000"/>
              </w:rPr>
              <w:t>IV категория качества</w:t>
            </w:r>
          </w:p>
        </w:tc>
        <w:tc>
          <w:tcPr>
            <w:tcW w:w="7760"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rFonts w:ascii="Arial" w:hAnsi="Arial" w:cs="Arial"/>
                <w:color w:val="000000"/>
              </w:rPr>
            </w:pPr>
            <w:r>
              <w:rPr>
                <w:rFonts w:cs="Arial" w:ascii="Arial" w:hAnsi="Arial"/>
                <w:color w:val="000000"/>
              </w:rPr>
              <w:t>от 51 до 100%</w:t>
            </w:r>
          </w:p>
        </w:tc>
      </w:tr>
      <w:tr>
        <w:trPr>
          <w:cantSplit/>
        </w:trPr>
        <w:tc>
          <w:tcPr>
            <w:tcW w:w="2660"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rFonts w:ascii="Arial" w:hAnsi="Arial" w:cs="Arial"/>
                <w:color w:val="000000"/>
              </w:rPr>
            </w:pPr>
            <w:r>
              <w:rPr>
                <w:rFonts w:cs="Arial" w:ascii="Arial" w:hAnsi="Arial"/>
                <w:color w:val="000000"/>
              </w:rPr>
              <w:t>V категория качества</w:t>
            </w:r>
          </w:p>
        </w:tc>
        <w:tc>
          <w:tcPr>
            <w:tcW w:w="7760"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rFonts w:ascii="Arial" w:hAnsi="Arial" w:cs="Arial"/>
                <w:color w:val="000000"/>
              </w:rPr>
            </w:pPr>
            <w:r>
              <w:rPr>
                <w:rFonts w:cs="Arial" w:ascii="Arial" w:hAnsi="Arial"/>
                <w:color w:val="000000"/>
              </w:rPr>
              <w:t>100%</w:t>
            </w:r>
          </w:p>
        </w:tc>
      </w:tr>
    </w:tbl>
    <w:p>
      <w:pPr>
        <w:pStyle w:val="MainText"/>
        <w:spacing w:before="120" w:after="0"/>
        <w:rPr>
          <w:rFonts w:ascii="Arial" w:hAnsi="Arial" w:cs="Arial"/>
          <w:color w:val="000000"/>
        </w:rPr>
      </w:pPr>
      <w:r>
        <w:rPr>
          <w:rFonts w:cs="Arial" w:ascii="Arial" w:hAnsi="Arial"/>
          <w:color w:val="000000"/>
        </w:rPr>
        <w:t>Размер расчетного резерва, определенный в соответствии с требованиями настоящего пункта по условным обязательствам кредитного характера может быть скорректирован на сумму обеспечения в порядке, установленном подпунктом 3.1.2 пункта 3.1 настоящего Положения.</w:t>
      </w:r>
    </w:p>
    <w:p>
      <w:pPr>
        <w:pStyle w:val="MainText"/>
        <w:rPr>
          <w:rFonts w:ascii="Arial" w:hAnsi="Arial" w:cs="Arial"/>
          <w:color w:val="000000"/>
        </w:rPr>
      </w:pPr>
      <w:r>
        <w:rPr>
          <w:rFonts w:cs="Arial" w:ascii="Arial" w:hAnsi="Arial"/>
          <w:color w:val="000000"/>
        </w:rPr>
        <w:t>1.5. При классификации элементов расчетной базы кредитная организация оценивает финансовое положение контрагента с целью выявления вероятности неисполнения либо ненадлежащего исполнения им договорных обязательств (за исключением элементов, указанных в главах 5 и 6 настоящего Положения).</w:t>
      </w:r>
    </w:p>
    <w:p>
      <w:pPr>
        <w:pStyle w:val="MainText"/>
        <w:rPr>
          <w:rFonts w:ascii="Arial" w:hAnsi="Arial" w:cs="Arial"/>
          <w:color w:val="000000"/>
        </w:rPr>
      </w:pPr>
      <w:r>
        <w:rPr>
          <w:rFonts w:cs="Arial" w:ascii="Arial" w:hAnsi="Arial"/>
          <w:color w:val="000000"/>
        </w:rPr>
        <w:t>Оценка финансового положения контрагента производится кредитной организацией исходя из оценки влияния факторов риска, выявленных в результате анализа финансовой отчетности контрагента и других данных о состоянии и финансовых результатах деятельности контрагента, в соответствии с методикой (методиками), утвержденной (утвержденными) внутренними документами кредитной организации, отвечающими требованиям настоящего Положения.</w:t>
      </w:r>
    </w:p>
    <w:p>
      <w:pPr>
        <w:pStyle w:val="MainText"/>
        <w:rPr>
          <w:rFonts w:ascii="Arial" w:hAnsi="Arial" w:cs="Arial"/>
          <w:color w:val="000000"/>
        </w:rPr>
      </w:pPr>
      <w:r>
        <w:rPr>
          <w:rFonts w:cs="Arial" w:ascii="Arial" w:hAnsi="Arial"/>
          <w:color w:val="000000"/>
        </w:rPr>
        <w:t>Анализ финансового положения контрагента осуществляется с использованием информации, примерный перечень которой содержится в приложении 2 к Положению Банка России № 254-П.</w:t>
      </w:r>
    </w:p>
    <w:p>
      <w:pPr>
        <w:pStyle w:val="MainText"/>
        <w:rPr>
          <w:rFonts w:ascii="Arial" w:hAnsi="Arial" w:cs="Arial"/>
          <w:color w:val="000000"/>
        </w:rPr>
      </w:pPr>
      <w:r>
        <w:rPr>
          <w:rFonts w:cs="Arial" w:ascii="Arial" w:hAnsi="Arial"/>
          <w:color w:val="000000"/>
        </w:rPr>
        <w:t>Перечень используемых для анализа финансового положения контрагента показателей и порядок их расчета определяются кредитной организацией самостоятельно в зависимости от отрасли (направления) и сферы деятельности контрагента, задач анализа и с учетом всей имеющейся информации как на отчетные, так и на внутримесячные (внутриквартальные) даты.</w:t>
      </w:r>
    </w:p>
    <w:p>
      <w:pPr>
        <w:pStyle w:val="MainText"/>
        <w:rPr>
          <w:rFonts w:ascii="Arial" w:hAnsi="Arial" w:cs="Arial"/>
          <w:color w:val="000000"/>
        </w:rPr>
      </w:pPr>
      <w:r>
        <w:rPr>
          <w:rFonts w:cs="Arial" w:ascii="Arial" w:hAnsi="Arial"/>
          <w:color w:val="000000"/>
        </w:rPr>
        <w:t>1.6. Элементы расчетной базы резерва и факторы риска, на основании которых кредитная организация выносит по ним профессиональное суждение об уровне риска и, соответственно, о размере расчетного резерва и о величине возможных потерь (далее — профессиональное суждение), определяются кредитной организацией самостоятельно на основании требований настоящего Положения. Источники получения возможной информации о факторах риска, включая средства массовой информации и другие источники, определяются кредитной организацией самостоятельно. Кредитная организация должна приложить все разумные усилия для получения информации, необходимой для вынесения профессионального суждения. При этом документ, содержащий профессиональное суждение по каждому элементу расчетной базы резерва, анализ факторов, которые легли в основу указанного суждения, а также расчет резерва включаются в досье контрагента. Указанные документы составляются с периодичностью, определенной требованиями подпункта 3.1.5 пункта 3.1 Положения Банка России № 254-П. Отсутствие информации о контрагенте должно рассматриваться кредитной организацией как один из факторов риска, принимаемых во внимание при вынесении профессионального суждения.</w:t>
      </w:r>
    </w:p>
    <w:p>
      <w:pPr>
        <w:pStyle w:val="MainText"/>
        <w:rPr>
          <w:rFonts w:ascii="Arial" w:hAnsi="Arial" w:cs="Arial"/>
          <w:color w:val="000000"/>
        </w:rPr>
      </w:pPr>
      <w:r>
        <w:rPr>
          <w:rFonts w:cs="Arial" w:ascii="Arial" w:hAnsi="Arial"/>
          <w:color w:val="000000"/>
        </w:rPr>
        <w:t>1.7. Элементы расчетной базы резерва, относящиеся к контрагенту, у которого перед кредитной организацией имеется задолженность по ссуде, ссудная и приравненная к ней задолженность, классифицируются в категорию качества, соответствующую категории качества, к которой отнесена задолженность по ссуде, ссудная и приравненная к ней задолженность, определенной в соответствии с требованиями Положения Банка России № 254-П (за исключением элементов расчетной базы, резерв по которым формируется в соответствии с требованиями главы 5 настоящего Положения).</w:t>
      </w:r>
    </w:p>
    <w:p>
      <w:pPr>
        <w:pStyle w:val="MainText"/>
        <w:rPr>
          <w:rFonts w:ascii="Arial" w:hAnsi="Arial" w:cs="Arial"/>
          <w:color w:val="000000"/>
        </w:rPr>
      </w:pPr>
      <w:r>
        <w:rPr>
          <w:rFonts w:cs="Arial" w:ascii="Arial" w:hAnsi="Arial"/>
          <w:color w:val="000000"/>
        </w:rPr>
        <w:t>1.8. Кредитная организация отражает во внутренних документах политику (правила, процедуры, методики) оценки риска потерь, позволяющую классифицировать элементы расчетной базы резерва по категориям качества, предусмотренным настоящим Положением, в том числе содержащую более детальные процедуры оценки качества активов, условных обязательств кредитного характера, а также портфеля однородных требований (условных обязательств кредитного характера) и процедуры формирования (регулирования) резерва, чем это предусмотрено настоящим Положением, а также иные положения в соответствии с пунктом 2.3 Положения Банка России № 254-П.</w:t>
      </w:r>
    </w:p>
    <w:p>
      <w:pPr>
        <w:pStyle w:val="MainText"/>
        <w:rPr>
          <w:rFonts w:ascii="Arial" w:hAnsi="Arial" w:cs="Arial"/>
          <w:color w:val="000000"/>
        </w:rPr>
      </w:pPr>
      <w:r>
        <w:rPr>
          <w:rFonts w:cs="Arial" w:ascii="Arial" w:hAnsi="Arial"/>
          <w:color w:val="000000"/>
        </w:rPr>
        <w:t>Внутренние документы кредитной организации, определяющие политику (правила, процедуры, методики) оценки качества активов, условных обязательств кредитного характера, а также портфеля однородных требований (условных обязательств кредитного характера), принимаемые уполномоченным органом (уполномоченными органами) кредитной организации, должны соответствовать требованиям настоящего Положения и иных нормативных актов Банка России по вопросам кредитной политики кредитных организаций и методов ее реализации.</w:t>
      </w:r>
    </w:p>
    <w:p>
      <w:pPr>
        <w:pStyle w:val="MainText"/>
        <w:rPr>
          <w:rFonts w:ascii="Arial" w:hAnsi="Arial" w:cs="Arial"/>
          <w:color w:val="000000"/>
        </w:rPr>
      </w:pPr>
      <w:r>
        <w:rPr>
          <w:rFonts w:cs="Arial" w:ascii="Arial" w:hAnsi="Arial"/>
          <w:color w:val="000000"/>
        </w:rPr>
        <w:t>1.9. Кредитной организации следует раскрывать информацию о политике (правилах, процедурах, методиках), которая применяется при классификации элементов расчетной базы и формировании резерва по отдельным элементам расчетной базы, а также по портфелям однородных требований (условных обязательств кредитного характера), в составе отчетности, представляемой в соответствии с требованиями нормативных актов Банка России.</w:t>
      </w:r>
    </w:p>
    <w:p>
      <w:pPr>
        <w:pStyle w:val="MainText"/>
        <w:rPr>
          <w:rFonts w:ascii="Arial" w:hAnsi="Arial" w:cs="Arial"/>
          <w:color w:val="000000"/>
        </w:rPr>
      </w:pPr>
      <w:r>
        <w:rPr>
          <w:rFonts w:cs="Arial" w:ascii="Arial" w:hAnsi="Arial"/>
          <w:color w:val="000000"/>
        </w:rPr>
        <w:t>1.10. Кредитная организация обязана обеспечить своевременное уточнение профессионального суждения. Порядок своевременного уточнения ранее вынесенного профессионального суждения должен содержаться во внутренних документах кредитной организации. С целью своевременного регулирования ранее сформированного резерва кредитная организация на постоянной основе проводит анализ информации, относящейся к контрагенту.</w:t>
      </w:r>
    </w:p>
    <w:p>
      <w:pPr>
        <w:pStyle w:val="MainText"/>
        <w:rPr>
          <w:rFonts w:ascii="Arial" w:hAnsi="Arial" w:cs="Arial"/>
          <w:color w:val="000000"/>
        </w:rPr>
      </w:pPr>
      <w:r>
        <w:rPr>
          <w:rFonts w:cs="Arial" w:ascii="Arial" w:hAnsi="Arial"/>
          <w:color w:val="000000"/>
        </w:rPr>
        <w:t>В случаях изменения величины элементов расчетной базы резерва, кроме случая изменения остатков на соответствующих счетах в иностранной валюте, связанного с переоценкой валютных статей баланса, размер ранее сформированного резерва регулируется на момент изменения величины соответствующих элементов расчетной базы.</w:t>
      </w:r>
    </w:p>
    <w:p>
      <w:pPr>
        <w:pStyle w:val="MainText"/>
        <w:rPr>
          <w:rFonts w:ascii="Arial" w:hAnsi="Arial" w:cs="Arial"/>
          <w:color w:val="000000"/>
        </w:rPr>
      </w:pPr>
      <w:r>
        <w:rPr>
          <w:rFonts w:cs="Arial" w:ascii="Arial" w:hAnsi="Arial"/>
          <w:color w:val="000000"/>
        </w:rPr>
        <w:t>При изменении остатков на соответствующих счетах в иностранной валюте, связанном с проведением их переоценки, регулирование размера ранее сформированного резерва производится не реже одного раза в месяц на отчетную дату.</w:t>
      </w:r>
    </w:p>
    <w:p>
      <w:pPr>
        <w:pStyle w:val="MainText"/>
        <w:rPr>
          <w:rFonts w:ascii="Arial" w:hAnsi="Arial" w:cs="Arial"/>
          <w:color w:val="000000"/>
        </w:rPr>
      </w:pPr>
      <w:r>
        <w:rPr>
          <w:rFonts w:cs="Arial" w:ascii="Arial" w:hAnsi="Arial"/>
          <w:color w:val="000000"/>
        </w:rPr>
        <w:t>Если окончание отчетного периода приходится на выходные дни, регулирование размера ранее сформированного резерва по номинированным в иностранной валюте элементам расчетной базы следует осуществлять по официальному курсу иностранной валюты к рублю, установленному Банком России на дату составления последнего ежедневного баланса в отчетном месяце (включая выходные дни, если за эти дни также составлялся ежедневный баланс кредитной организации).</w:t>
      </w:r>
    </w:p>
    <w:p>
      <w:pPr>
        <w:pStyle w:val="MainText"/>
        <w:rPr>
          <w:rFonts w:ascii="Arial" w:hAnsi="Arial" w:cs="Arial"/>
          <w:color w:val="000000"/>
        </w:rPr>
      </w:pPr>
      <w:r>
        <w:rPr>
          <w:rFonts w:cs="Arial" w:ascii="Arial" w:hAnsi="Arial"/>
          <w:color w:val="000000"/>
        </w:rPr>
        <w:t>1.11. Профессиональное суждение по элементам расчетной базы и формирование (регулирование) резерва должно основываться на следующих принципах:</w:t>
      </w:r>
    </w:p>
    <w:p>
      <w:pPr>
        <w:pStyle w:val="MainText"/>
        <w:rPr>
          <w:rFonts w:ascii="Arial" w:hAnsi="Arial" w:cs="Arial"/>
          <w:color w:val="000000"/>
        </w:rPr>
      </w:pPr>
      <w:r>
        <w:rPr>
          <w:rFonts w:cs="Arial" w:ascii="Arial" w:hAnsi="Arial"/>
          <w:color w:val="000000"/>
        </w:rPr>
        <w:t>соответствие фактических действий по классификации (реклассификации) элементов расчетной базы и формированию (регулированию) резерва требованиям настоящего Положения и указанных в пункте 1.8 настоящего Положения внутренних документов кредитной организации;</w:t>
      </w:r>
    </w:p>
    <w:p>
      <w:pPr>
        <w:pStyle w:val="MainText"/>
        <w:rPr>
          <w:rFonts w:ascii="Arial" w:hAnsi="Arial" w:cs="Arial"/>
          <w:color w:val="000000"/>
        </w:rPr>
      </w:pPr>
      <w:r>
        <w:rPr>
          <w:rFonts w:cs="Arial" w:ascii="Arial" w:hAnsi="Arial"/>
          <w:color w:val="000000"/>
        </w:rPr>
        <w:t>комплексный и объективный анализ всей информации, принимаемой во внимание при классификации (реклассификации) элементов расчетной базы резерва и формировании (регулировании) резерва;</w:t>
      </w:r>
    </w:p>
    <w:p>
      <w:pPr>
        <w:pStyle w:val="MainText"/>
        <w:rPr>
          <w:rFonts w:ascii="Arial" w:hAnsi="Arial" w:cs="Arial"/>
          <w:color w:val="000000"/>
        </w:rPr>
      </w:pPr>
      <w:r>
        <w:rPr>
          <w:rFonts w:cs="Arial" w:ascii="Arial" w:hAnsi="Arial"/>
          <w:color w:val="000000"/>
        </w:rPr>
        <w:t>своевременность классификации (реклассификации) элементов расчетной базы, формирования (регулирования) резерва и достоверность отражения изменений размера резерва в учете и отчетности.</w:t>
      </w:r>
    </w:p>
    <w:p>
      <w:pPr>
        <w:pStyle w:val="MainText"/>
        <w:rPr>
          <w:rFonts w:ascii="Arial" w:hAnsi="Arial" w:cs="Arial"/>
          <w:color w:val="000000"/>
        </w:rPr>
      </w:pPr>
      <w:r>
        <w:rPr>
          <w:rFonts w:cs="Arial" w:ascii="Arial" w:hAnsi="Arial"/>
          <w:color w:val="000000"/>
        </w:rPr>
        <w:t>1.12. Определение расчетной базы и формирование (регулирование) резерва производится при получении информации о возникновении (изменении) факторов риска, дающей основания для вынесения профессионального суждения. При этом под возникновением (изменением) факторов риска понимается наличие обстоятельств, которые могут повлиять на формирование или изменение профессионального суждения.</w:t>
      </w:r>
    </w:p>
    <w:p>
      <w:pPr>
        <w:pStyle w:val="MainText"/>
        <w:rPr>
          <w:rFonts w:ascii="Arial" w:hAnsi="Arial" w:cs="Arial"/>
          <w:color w:val="000000"/>
        </w:rPr>
      </w:pPr>
      <w:r>
        <w:rPr>
          <w:rFonts w:cs="Arial" w:ascii="Arial" w:hAnsi="Arial"/>
          <w:color w:val="000000"/>
        </w:rPr>
        <w:t>Оценка риска по элементам расчетной базы резерва проводится начиная с момента отражения кредитной организацией финансовых инструментов на балансовых счетах и внебалансовых счетах, предусмотренных Положением Банка России № 205-П.</w:t>
      </w:r>
    </w:p>
    <w:p>
      <w:pPr>
        <w:pStyle w:val="MainText"/>
        <w:rPr>
          <w:rFonts w:ascii="Arial" w:hAnsi="Arial" w:cs="Arial"/>
          <w:color w:val="000000"/>
        </w:rPr>
      </w:pPr>
      <w:r>
        <w:rPr>
          <w:rFonts w:cs="Arial" w:ascii="Arial" w:hAnsi="Arial"/>
          <w:color w:val="000000"/>
        </w:rPr>
        <w:t>1.13. В состав расчетной базы резерва могут быть включены иные, не названные в пункте 1.4 настоящего Положения, элементы, в отношении которых у кредитной организации имеются основания для вынесения суждения о возможности возникновения потерь, связанных прежде всего с неисполнением контрагентом договорных обязательств.</w:t>
      </w:r>
    </w:p>
    <w:p>
      <w:pPr>
        <w:pStyle w:val="MainText"/>
        <w:rPr>
          <w:rFonts w:ascii="Arial" w:hAnsi="Arial" w:cs="Arial"/>
          <w:color w:val="000000"/>
        </w:rPr>
      </w:pPr>
      <w:r>
        <w:rPr>
          <w:rFonts w:cs="Arial" w:ascii="Arial" w:hAnsi="Arial"/>
          <w:color w:val="000000"/>
        </w:rPr>
        <w:t>1.14. Кредитная организация представляет в территориальное учреждение Банка России сведения о резервах по форме 0409155 “Сведения о резервах на возможные потери”, установленной Указанием Банка России от 16 января 2004 года № 1376-У “О перечне, формах и порядке составления и представления форм отчетности кредитных организаций в Центральный банк Российской Федерации”, зарегистрированным Министерством юстиции Российской Федерации 23 января 2004 года № 5488; 12 августа 2004 года № 5970; 13 сентября 2004 года № 6018; 22 сентября 2004 года № 6039; 16 марта 2005 года № 6402; 5 апреля 2005 года № 6463; 21 июня 2005 года № 6735; 18 января 2006 года № 7377 (“Вестник Банка России” от 12 февраля 2004 года № 12—13, от 19 августа 2004 года № 50, от 1 сентября 2004 года № 52, от 17 сентября 2004 года № 56, от 29 сентября 2004 года № 58, от 19 марта 2005 года № 15, от 13 апреля 2005 года № 19, от 29 июня 2005 года № 32, от 25 января 2006 года № 3).</w:t>
      </w:r>
    </w:p>
    <w:p>
      <w:pPr>
        <w:pStyle w:val="MGlavaBulleted"/>
        <w:keepNext w:val="true"/>
        <w:keepLines/>
        <w:spacing w:before="120" w:after="120"/>
        <w:rPr>
          <w:rFonts w:ascii="Arial" w:hAnsi="Arial" w:cs="Arial"/>
        </w:rPr>
      </w:pPr>
      <w:r>
        <w:rPr>
          <w:rFonts w:cs="Arial" w:ascii="Arial" w:hAnsi="Arial"/>
        </w:rPr>
        <w:tab/>
      </w:r>
      <w:r>
        <w:rPr>
          <w:rFonts w:cs="Arial" w:ascii="Arial" w:hAnsi="Arial"/>
          <w:b w:val="false"/>
        </w:rPr>
        <w:t>Глава 2.</w:t>
      </w:r>
      <w:r>
        <w:rPr>
          <w:rFonts w:cs="Arial" w:ascii="Arial" w:hAnsi="Arial"/>
        </w:rPr>
        <w:tab/>
        <w:t>Определение расчетной базы резерва по балансовым активам (вложения в ценные бумаги; средства, размещенные на корреспондентских счетах (субсчетах); требования кредитной организации по прочим операциям; прочие финансово-хозяйственные операции кредитной организации; прочее участие; активы, переданные в доверительное управление)</w:t>
      </w:r>
    </w:p>
    <w:p>
      <w:pPr>
        <w:pStyle w:val="MainText"/>
        <w:rPr>
          <w:rFonts w:ascii="Arial" w:hAnsi="Arial" w:cs="Arial"/>
          <w:color w:val="000000"/>
        </w:rPr>
      </w:pPr>
      <w:r>
        <w:rPr>
          <w:rFonts w:cs="Arial" w:ascii="Arial" w:hAnsi="Arial"/>
          <w:color w:val="000000"/>
        </w:rPr>
        <w:t>2.1. Элементами расчетной базы резерва являются балансовые стоимости ценных бумаг, отраженные на отдельных лицевых счетах балансовых счетов, предусмотренных разделом 5 “Операции с ценными бумагами” главы А. “Балансовые счета” Плана счетов бухгалтерского учета в кредитных организациях приложения к Положению Банка России № 205-П, за исключением вложений в ценные бумаги, которые указаны в пункте 1.1 настоящего Положения, а также учтенных векселей, резерв по которым формируется в соответствии с требованиями Положения Банка России № 254-П.</w:t>
      </w:r>
    </w:p>
    <w:p>
      <w:pPr>
        <w:pStyle w:val="MainText"/>
        <w:rPr>
          <w:rFonts w:ascii="Arial" w:hAnsi="Arial" w:cs="Arial"/>
          <w:color w:val="000000"/>
        </w:rPr>
      </w:pPr>
      <w:r>
        <w:rPr>
          <w:rFonts w:cs="Arial" w:ascii="Arial" w:hAnsi="Arial"/>
          <w:color w:val="000000"/>
        </w:rPr>
        <w:t>2.1.1. При вынесении профессионального суждения учитываются следующие факторы (обстоятельства):</w:t>
      </w:r>
    </w:p>
    <w:p>
      <w:pPr>
        <w:pStyle w:val="MainText"/>
        <w:rPr>
          <w:rFonts w:ascii="Arial" w:hAnsi="Arial" w:cs="Arial"/>
          <w:color w:val="000000"/>
        </w:rPr>
      </w:pPr>
      <w:r>
        <w:rPr>
          <w:rFonts w:cs="Arial" w:ascii="Arial" w:hAnsi="Arial"/>
          <w:color w:val="000000"/>
        </w:rPr>
        <w:t>финансовое положение эмитента ценных бумаг;</w:t>
      </w:r>
    </w:p>
    <w:p>
      <w:pPr>
        <w:pStyle w:val="MainText"/>
        <w:rPr>
          <w:rFonts w:ascii="Arial" w:hAnsi="Arial" w:cs="Arial"/>
          <w:color w:val="000000"/>
        </w:rPr>
      </w:pPr>
      <w:r>
        <w:rPr>
          <w:rFonts w:cs="Arial" w:ascii="Arial" w:hAnsi="Arial"/>
          <w:color w:val="000000"/>
        </w:rPr>
        <w:t>степень исполнения эмитентом обязательств по выпущенным ценным бумагам;</w:t>
      </w:r>
    </w:p>
    <w:p>
      <w:pPr>
        <w:pStyle w:val="MainText"/>
        <w:rPr>
          <w:rFonts w:ascii="Arial" w:hAnsi="Arial" w:cs="Arial"/>
          <w:color w:val="000000"/>
        </w:rPr>
      </w:pPr>
      <w:r>
        <w:rPr>
          <w:rFonts w:cs="Arial" w:ascii="Arial" w:hAnsi="Arial"/>
          <w:color w:val="000000"/>
        </w:rPr>
        <w:t>степень вероятности банкротства или реорганизации эмитента ценных бумаг;</w:t>
      </w:r>
    </w:p>
    <w:p>
      <w:pPr>
        <w:pStyle w:val="MainText"/>
        <w:rPr>
          <w:rFonts w:ascii="Arial" w:hAnsi="Arial" w:cs="Arial"/>
          <w:color w:val="000000"/>
        </w:rPr>
      </w:pPr>
      <w:r>
        <w:rPr>
          <w:rFonts w:cs="Arial" w:ascii="Arial" w:hAnsi="Arial"/>
          <w:color w:val="000000"/>
        </w:rPr>
        <w:t>состояние биржевых и внебиржевых котировок (падение котировок, отсутствие рыночной стоимости по ранее котировавшимся ценным бумагам) (рыночная стоимость определяется в соответствии с требованиями нормативного акта Банка России о порядке расчета кредитными организациями размера рыночных рисков);</w:t>
      </w:r>
    </w:p>
    <w:p>
      <w:pPr>
        <w:pStyle w:val="MainText"/>
        <w:rPr>
          <w:rFonts w:ascii="Arial" w:hAnsi="Arial" w:cs="Arial"/>
          <w:color w:val="000000"/>
        </w:rPr>
      </w:pPr>
      <w:r>
        <w:rPr>
          <w:rFonts w:cs="Arial" w:ascii="Arial" w:hAnsi="Arial"/>
          <w:color w:val="000000"/>
        </w:rPr>
        <w:t>результат ретроспективного анализа сроков погашения эмитентом задолженности по ранее выпущенным обязательствам, дающий основания полагать, что всю сумму основного долга (номинальную стоимость ценной бумаги для долговых обязательств) взыскать не удастся;</w:t>
      </w:r>
    </w:p>
    <w:p>
      <w:pPr>
        <w:pStyle w:val="MainText"/>
        <w:rPr>
          <w:rFonts w:ascii="Arial" w:hAnsi="Arial" w:cs="Arial"/>
          <w:color w:val="000000"/>
        </w:rPr>
      </w:pPr>
      <w:r>
        <w:rPr>
          <w:rFonts w:cs="Arial" w:ascii="Arial" w:hAnsi="Arial"/>
          <w:color w:val="000000"/>
        </w:rPr>
        <w:t>изменение уровня доходности ценных бумаг;</w:t>
      </w:r>
    </w:p>
    <w:p>
      <w:pPr>
        <w:pStyle w:val="MainText"/>
        <w:rPr>
          <w:rFonts w:ascii="Arial" w:hAnsi="Arial" w:cs="Arial"/>
          <w:color w:val="000000"/>
        </w:rPr>
      </w:pPr>
      <w:r>
        <w:rPr>
          <w:rFonts w:cs="Arial" w:ascii="Arial" w:hAnsi="Arial"/>
          <w:color w:val="000000"/>
        </w:rPr>
        <w:t>иные факторы (обстоятельства).</w:t>
      </w:r>
    </w:p>
    <w:p>
      <w:pPr>
        <w:pStyle w:val="MainText"/>
        <w:rPr>
          <w:rFonts w:ascii="Arial" w:hAnsi="Arial" w:cs="Arial"/>
          <w:color w:val="000000"/>
        </w:rPr>
      </w:pPr>
      <w:r>
        <w:rPr>
          <w:rFonts w:cs="Arial" w:ascii="Arial" w:hAnsi="Arial"/>
          <w:color w:val="000000"/>
        </w:rPr>
        <w:t>2.1.2. Долговые обязательства, не исполненные в срок, превышающий 30 календарных дней, классифицируются в V категорию качества.</w:t>
      </w:r>
    </w:p>
    <w:p>
      <w:pPr>
        <w:pStyle w:val="MainText"/>
        <w:rPr>
          <w:rFonts w:ascii="Arial" w:hAnsi="Arial" w:cs="Arial"/>
          <w:color w:val="000000"/>
        </w:rPr>
      </w:pPr>
      <w:r>
        <w:rPr>
          <w:rFonts w:cs="Arial" w:ascii="Arial" w:hAnsi="Arial"/>
          <w:color w:val="000000"/>
        </w:rPr>
        <w:t>2.2. Элементами расчетной базы резерва являются требования к кредитным организациям, учитываемые на балансовых счетах 30221 (в части незавершенных расчетов, осуществляемых через счета, открытые в других кредитных организациях); 30110; 30114; 30115; 30118; 30119; 30213; 30233; 30402; 30404; 30406; 30409, отдельно по каждой кредитной организации — контрагенту.</w:t>
      </w:r>
    </w:p>
    <w:p>
      <w:pPr>
        <w:pStyle w:val="MainText"/>
        <w:rPr>
          <w:rFonts w:ascii="Arial" w:hAnsi="Arial" w:cs="Arial"/>
          <w:color w:val="000000"/>
        </w:rPr>
      </w:pPr>
      <w:r>
        <w:rPr>
          <w:rFonts w:cs="Arial" w:ascii="Arial" w:hAnsi="Arial"/>
          <w:color w:val="000000"/>
        </w:rPr>
        <w:t>2.2.1. При вынесении профессионального суждения учитываются следующие факторы (обстоятельства):</w:t>
      </w:r>
    </w:p>
    <w:p>
      <w:pPr>
        <w:pStyle w:val="MainText"/>
        <w:rPr>
          <w:rFonts w:ascii="Arial" w:hAnsi="Arial" w:cs="Arial"/>
          <w:color w:val="000000"/>
        </w:rPr>
      </w:pPr>
      <w:r>
        <w:rPr>
          <w:rFonts w:cs="Arial" w:ascii="Arial" w:hAnsi="Arial"/>
          <w:color w:val="000000"/>
        </w:rPr>
        <w:t>финансовое положение кредитной организации — контрагента;</w:t>
      </w:r>
    </w:p>
    <w:p>
      <w:pPr>
        <w:pStyle w:val="MainText"/>
        <w:rPr>
          <w:rFonts w:ascii="Arial" w:hAnsi="Arial" w:cs="Arial"/>
          <w:color w:val="000000"/>
        </w:rPr>
      </w:pPr>
      <w:r>
        <w:rPr>
          <w:rFonts w:cs="Arial" w:ascii="Arial" w:hAnsi="Arial"/>
          <w:color w:val="000000"/>
        </w:rPr>
        <w:t>степень соблюдения кредитной организацией — корреспондентом требований законодательства и(или) договора по проведению расчетных операций по корреспондентскому счету кредитной организации — респондента, в том числе наличие нарушений;</w:t>
      </w:r>
    </w:p>
    <w:p>
      <w:pPr>
        <w:pStyle w:val="MainText"/>
        <w:rPr>
          <w:rFonts w:ascii="Arial" w:hAnsi="Arial" w:cs="Arial"/>
          <w:color w:val="000000"/>
        </w:rPr>
      </w:pPr>
      <w:r>
        <w:rPr>
          <w:rFonts w:cs="Arial" w:ascii="Arial" w:hAnsi="Arial"/>
          <w:color w:val="000000"/>
        </w:rPr>
        <w:t>степень исполнения кредитной организацией — корреспондентом перед кредитной организацией — респондентом своих обязательств, не связанных с расчетными операциями по корреспондентскому счету (субсчетам);</w:t>
      </w:r>
    </w:p>
    <w:p>
      <w:pPr>
        <w:pStyle w:val="MainText"/>
        <w:rPr>
          <w:rFonts w:ascii="Arial" w:hAnsi="Arial" w:cs="Arial"/>
          <w:color w:val="000000"/>
        </w:rPr>
      </w:pPr>
      <w:r>
        <w:rPr>
          <w:rFonts w:cs="Arial" w:ascii="Arial" w:hAnsi="Arial"/>
          <w:color w:val="000000"/>
        </w:rPr>
        <w:t>наложение ареста на счета кредитной организации — контрагента;</w:t>
      </w:r>
    </w:p>
    <w:p>
      <w:pPr>
        <w:pStyle w:val="MainText"/>
        <w:rPr>
          <w:rFonts w:ascii="Arial" w:hAnsi="Arial" w:cs="Arial"/>
          <w:color w:val="000000"/>
        </w:rPr>
      </w:pPr>
      <w:r>
        <w:rPr>
          <w:rFonts w:cs="Arial" w:ascii="Arial" w:hAnsi="Arial"/>
          <w:color w:val="000000"/>
        </w:rPr>
        <w:t>наличие просроченных требований к кредитной организации — контрагенту со стороны налоговых органов по перечислению платежей в бюджеты всех уровней бюджетной системы Российской Федерации и бюджеты государственных внебюджетных фондов;</w:t>
      </w:r>
    </w:p>
    <w:p>
      <w:pPr>
        <w:pStyle w:val="MainText"/>
        <w:rPr>
          <w:rFonts w:ascii="Arial" w:hAnsi="Arial" w:cs="Arial"/>
          <w:color w:val="000000"/>
        </w:rPr>
      </w:pPr>
      <w:r>
        <w:rPr>
          <w:rFonts w:cs="Arial" w:ascii="Arial" w:hAnsi="Arial"/>
          <w:color w:val="000000"/>
        </w:rPr>
        <w:t>назначение временной администрации по управлению кредитной организацией — контрагентом;</w:t>
      </w:r>
    </w:p>
    <w:p>
      <w:pPr>
        <w:pStyle w:val="MainText"/>
        <w:rPr>
          <w:rFonts w:ascii="Arial" w:hAnsi="Arial" w:cs="Arial"/>
          <w:color w:val="000000"/>
        </w:rPr>
      </w:pPr>
      <w:r>
        <w:rPr>
          <w:rFonts w:cs="Arial" w:ascii="Arial" w:hAnsi="Arial"/>
          <w:color w:val="000000"/>
        </w:rPr>
        <w:t>нахождение кредитной организации — корреспондента в регионе с нестабильной социально-экономической обстановкой (например, введение чрезвычайного положения, банкротство структурообразующих субъектов хозяйства, задолженность органов власти и местного самоуправления перед лицами, получающими выплаты из бюджета);</w:t>
      </w:r>
    </w:p>
    <w:p>
      <w:pPr>
        <w:pStyle w:val="MainText"/>
        <w:rPr>
          <w:rFonts w:ascii="Arial" w:hAnsi="Arial" w:cs="Arial"/>
          <w:color w:val="000000"/>
        </w:rPr>
      </w:pPr>
      <w:r>
        <w:rPr>
          <w:rFonts w:cs="Arial" w:ascii="Arial" w:hAnsi="Arial"/>
          <w:color w:val="000000"/>
        </w:rPr>
        <w:t>несущая риск концентрация расчетных операций по корреспондентским счетам (субсчетам), открытым в кредитных организациях — корреспондентах, а именно:</w:t>
      </w:r>
    </w:p>
    <w:p>
      <w:pPr>
        <w:pStyle w:val="MainText"/>
        <w:rPr>
          <w:rFonts w:ascii="Arial" w:hAnsi="Arial" w:cs="Arial"/>
          <w:color w:val="000000"/>
        </w:rPr>
      </w:pPr>
      <w:r>
        <w:rPr>
          <w:rFonts w:cs="Arial" w:ascii="Arial" w:hAnsi="Arial"/>
          <w:color w:val="000000"/>
        </w:rPr>
        <w:t>превышение более чем в 4 раза дебетового оборота за месяц по всем корреспондентским счетам (субсчетам) кредитной организации в рублях (с учетом операций филиалов), открытым в других кредитных организациях — корреспондентах, над дебетовым оборотом по корреспондентскому счету и корреспондентским субсчетам кредитной организации, открытым в Банке России;</w:t>
      </w:r>
    </w:p>
    <w:p>
      <w:pPr>
        <w:pStyle w:val="MainText"/>
        <w:rPr>
          <w:rFonts w:ascii="Arial" w:hAnsi="Arial" w:cs="Arial"/>
          <w:color w:val="000000"/>
        </w:rPr>
      </w:pPr>
      <w:r>
        <w:rPr>
          <w:rFonts w:cs="Arial" w:ascii="Arial" w:hAnsi="Arial"/>
          <w:color w:val="000000"/>
        </w:rPr>
        <w:t>превышение более чем в 4 раза дебетового оборота за месяц по всем корреспондентским счетам (субсчетам) во всех иностранных валютах (с учетом операций филиалов), открытым в кредитных организациях — корреспондентах, не являющихся резидентами стран, входящих в группу развитых стран, перечень которых содержится в Инструкции Банка России № 110-И (не включая кредитные организации — резиденты Российской Федерации), над дебетовым оборотом по корреспондентским счетам (субсчетам), открытым в иностранных валютах в кредитных организациях — корреспондентах, являющихся резидентами стран, входящих в указанную группу стран;</w:t>
      </w:r>
    </w:p>
    <w:p>
      <w:pPr>
        <w:pStyle w:val="MainText"/>
        <w:rPr>
          <w:rFonts w:ascii="Arial" w:hAnsi="Arial" w:cs="Arial"/>
          <w:color w:val="000000"/>
        </w:rPr>
      </w:pPr>
      <w:r>
        <w:rPr>
          <w:rFonts w:cs="Arial" w:ascii="Arial" w:hAnsi="Arial"/>
          <w:color w:val="000000"/>
        </w:rPr>
        <w:t>иные факторы (обстоятельства).</w:t>
      </w:r>
    </w:p>
    <w:p>
      <w:pPr>
        <w:pStyle w:val="MainText"/>
        <w:rPr>
          <w:rFonts w:ascii="Arial" w:hAnsi="Arial" w:cs="Arial"/>
          <w:color w:val="000000"/>
        </w:rPr>
      </w:pPr>
      <w:r>
        <w:rPr>
          <w:rFonts w:cs="Arial" w:ascii="Arial" w:hAnsi="Arial"/>
          <w:color w:val="000000"/>
        </w:rPr>
        <w:t>2.2.2. При отзыве у кредитной организации — корреспондента лицензии на осуществление банковских операций кредитная организация должна классифицировать остатки по счетам НОСТРО в данной кредитной организации — корреспонденте в V категорию качества.</w:t>
      </w:r>
    </w:p>
    <w:p>
      <w:pPr>
        <w:pStyle w:val="MainText"/>
        <w:rPr>
          <w:rFonts w:ascii="Arial" w:hAnsi="Arial" w:cs="Arial"/>
          <w:color w:val="000000"/>
        </w:rPr>
      </w:pPr>
      <w:r>
        <w:rPr>
          <w:rFonts w:cs="Arial" w:ascii="Arial" w:hAnsi="Arial"/>
          <w:color w:val="000000"/>
        </w:rPr>
        <w:t>2.3. Элементами расчетной базы резерва являются требования, отраженные на отдельных лицевых счетах балансовых счетов 30602; 30605; 47423.</w:t>
      </w:r>
    </w:p>
    <w:p>
      <w:pPr>
        <w:pStyle w:val="MainText"/>
        <w:rPr>
          <w:rFonts w:ascii="Arial" w:hAnsi="Arial" w:cs="Arial"/>
          <w:color w:val="000000"/>
        </w:rPr>
      </w:pPr>
      <w:r>
        <w:rPr>
          <w:rFonts w:cs="Arial" w:ascii="Arial" w:hAnsi="Arial"/>
          <w:color w:val="000000"/>
        </w:rPr>
        <w:t>2.3.1. При вынесении профессионального суждения учитываются следующие факторы (обстоятельства):</w:t>
      </w:r>
    </w:p>
    <w:p>
      <w:pPr>
        <w:pStyle w:val="MainText"/>
        <w:rPr>
          <w:rFonts w:ascii="Arial" w:hAnsi="Arial" w:cs="Arial"/>
          <w:color w:val="000000"/>
        </w:rPr>
      </w:pPr>
      <w:r>
        <w:rPr>
          <w:rFonts w:cs="Arial" w:ascii="Arial" w:hAnsi="Arial"/>
          <w:color w:val="000000"/>
        </w:rPr>
        <w:t>финансовое положение контрагента;</w:t>
      </w:r>
    </w:p>
    <w:p>
      <w:pPr>
        <w:pStyle w:val="MainText"/>
        <w:rPr>
          <w:rFonts w:ascii="Arial" w:hAnsi="Arial" w:cs="Arial"/>
          <w:color w:val="000000"/>
        </w:rPr>
      </w:pPr>
      <w:r>
        <w:rPr>
          <w:rFonts w:cs="Arial" w:ascii="Arial" w:hAnsi="Arial"/>
          <w:color w:val="000000"/>
        </w:rPr>
        <w:t>история деловых отношений с контрагентом;</w:t>
      </w:r>
    </w:p>
    <w:p>
      <w:pPr>
        <w:pStyle w:val="MainText"/>
        <w:rPr>
          <w:rFonts w:ascii="Arial" w:hAnsi="Arial" w:cs="Arial"/>
          <w:color w:val="000000"/>
        </w:rPr>
      </w:pPr>
      <w:r>
        <w:rPr>
          <w:rFonts w:cs="Arial" w:ascii="Arial" w:hAnsi="Arial"/>
          <w:color w:val="000000"/>
        </w:rPr>
        <w:t>длительность нахождения средств на счете (не принимается во внимание, если длительность нахождения средств на счете соответствует длительности проводимой операции и условиям договора);</w:t>
      </w:r>
    </w:p>
    <w:p>
      <w:pPr>
        <w:pStyle w:val="MainText"/>
        <w:rPr>
          <w:rFonts w:ascii="Arial" w:hAnsi="Arial" w:cs="Arial"/>
          <w:color w:val="000000"/>
        </w:rPr>
      </w:pPr>
      <w:r>
        <w:rPr>
          <w:rFonts w:cs="Arial" w:ascii="Arial" w:hAnsi="Arial"/>
          <w:color w:val="000000"/>
        </w:rPr>
        <w:t>наличие судебных актов, в которых контрагент выступает должником, и дата вступления их в законную силу;</w:t>
      </w:r>
    </w:p>
    <w:p>
      <w:pPr>
        <w:pStyle w:val="MainText"/>
        <w:rPr>
          <w:rFonts w:ascii="Arial" w:hAnsi="Arial" w:cs="Arial"/>
          <w:color w:val="000000"/>
        </w:rPr>
      </w:pPr>
      <w:r>
        <w:rPr>
          <w:rFonts w:cs="Arial" w:ascii="Arial" w:hAnsi="Arial"/>
          <w:color w:val="000000"/>
        </w:rPr>
        <w:t>иные факторы (обстоятельства).</w:t>
      </w:r>
    </w:p>
    <w:p>
      <w:pPr>
        <w:pStyle w:val="MainText"/>
        <w:rPr>
          <w:rFonts w:ascii="Arial" w:hAnsi="Arial" w:cs="Arial"/>
          <w:color w:val="000000"/>
        </w:rPr>
      </w:pPr>
      <w:r>
        <w:rPr>
          <w:rFonts w:cs="Arial" w:ascii="Arial" w:hAnsi="Arial"/>
          <w:color w:val="000000"/>
        </w:rPr>
        <w:t>2.3.2. Просроченная задолженность длительностью свыше 30 календарных дней классифицируется в V категорию качества.</w:t>
      </w:r>
    </w:p>
    <w:p>
      <w:pPr>
        <w:pStyle w:val="MainText"/>
        <w:rPr>
          <w:rFonts w:ascii="Arial" w:hAnsi="Arial" w:cs="Arial"/>
          <w:color w:val="000000"/>
        </w:rPr>
      </w:pPr>
      <w:r>
        <w:rPr>
          <w:rFonts w:cs="Arial" w:ascii="Arial" w:hAnsi="Arial"/>
          <w:color w:val="000000"/>
        </w:rPr>
        <w:t>2.4. Элементами расчетной базы резерва являются требования, отраженные на отдельных лицевых счетах балансовых счетов 60308 (в части сумм недостач); 60312 (в части авансов, предварительной оплаты ценностей); 60314; 60323; а также остатки на отдельных лицевых счетах балансового счета 60401 (в части основных средств, переданных в аренду, условия которой удовлетворяют требованиям раздела 8, а также пунктов 9.3 и 9.4 приложения 10 к Положению Банка России № 205-П). При этом являющиеся элементами расчетной базы остатки по счету 60401 предварительно уменьшаются на величину соответствующих остатков на балансовом счете 60601. Рассчитанная указанным способом величина может быть скорректирована на сумму полученных арендных платежей, в случае если по условиям договора суммы арендных платежей включены в выкупную цену переданных в аренду основных средств.</w:t>
      </w:r>
    </w:p>
    <w:p>
      <w:pPr>
        <w:pStyle w:val="MainText"/>
        <w:rPr>
          <w:rFonts w:ascii="Arial" w:hAnsi="Arial" w:cs="Arial"/>
          <w:color w:val="000000"/>
        </w:rPr>
      </w:pPr>
      <w:r>
        <w:rPr>
          <w:rFonts w:cs="Arial" w:ascii="Arial" w:hAnsi="Arial"/>
          <w:color w:val="000000"/>
        </w:rPr>
        <w:t>2.4.1. При вынесении профессионального суждения учитываются следующие факторы (обстоятельства):</w:t>
      </w:r>
    </w:p>
    <w:p>
      <w:pPr>
        <w:pStyle w:val="MainText"/>
        <w:rPr>
          <w:rFonts w:ascii="Arial" w:hAnsi="Arial" w:cs="Arial"/>
          <w:color w:val="000000"/>
        </w:rPr>
      </w:pPr>
      <w:r>
        <w:rPr>
          <w:rFonts w:cs="Arial" w:ascii="Arial" w:hAnsi="Arial"/>
          <w:color w:val="000000"/>
        </w:rPr>
        <w:t>финансовое положение контрагента;</w:t>
      </w:r>
    </w:p>
    <w:p>
      <w:pPr>
        <w:pStyle w:val="MainText"/>
        <w:rPr>
          <w:rFonts w:ascii="Arial" w:hAnsi="Arial" w:cs="Arial"/>
          <w:color w:val="000000"/>
        </w:rPr>
      </w:pPr>
      <w:r>
        <w:rPr>
          <w:rFonts w:cs="Arial" w:ascii="Arial" w:hAnsi="Arial"/>
          <w:color w:val="000000"/>
        </w:rPr>
        <w:t>история и характер деловых отношений с контрагентом;</w:t>
      </w:r>
    </w:p>
    <w:p>
      <w:pPr>
        <w:pStyle w:val="MainText"/>
        <w:rPr>
          <w:rFonts w:ascii="Arial" w:hAnsi="Arial" w:cs="Arial"/>
          <w:color w:val="000000"/>
        </w:rPr>
      </w:pPr>
      <w:r>
        <w:rPr>
          <w:rFonts w:cs="Arial" w:ascii="Arial" w:hAnsi="Arial"/>
          <w:color w:val="000000"/>
        </w:rPr>
        <w:t>реальная возможность взыскания дебиторской задолженности (в том числе исполнение контрагентом договорных обязательств);</w:t>
      </w:r>
    </w:p>
    <w:p>
      <w:pPr>
        <w:pStyle w:val="MainText"/>
        <w:rPr>
          <w:rFonts w:ascii="Arial" w:hAnsi="Arial" w:cs="Arial"/>
          <w:color w:val="000000"/>
        </w:rPr>
      </w:pPr>
      <w:r>
        <w:rPr>
          <w:rFonts w:cs="Arial" w:ascii="Arial" w:hAnsi="Arial"/>
          <w:color w:val="000000"/>
        </w:rPr>
        <w:t>наличие претензий к контрагенту со стороны налоговых органов и других контрагентов;</w:t>
      </w:r>
    </w:p>
    <w:p>
      <w:pPr>
        <w:pStyle w:val="MainText"/>
        <w:rPr>
          <w:rFonts w:ascii="Arial" w:hAnsi="Arial" w:cs="Arial"/>
          <w:color w:val="000000"/>
        </w:rPr>
      </w:pPr>
      <w:r>
        <w:rPr>
          <w:rFonts w:cs="Arial" w:ascii="Arial" w:hAnsi="Arial"/>
          <w:color w:val="000000"/>
        </w:rPr>
        <w:t>иные факторы (обстоятельства).</w:t>
      </w:r>
    </w:p>
    <w:p>
      <w:pPr>
        <w:pStyle w:val="MainText"/>
        <w:rPr>
          <w:rFonts w:ascii="Arial" w:hAnsi="Arial" w:cs="Arial"/>
          <w:color w:val="000000"/>
        </w:rPr>
      </w:pPr>
      <w:r>
        <w:rPr>
          <w:rFonts w:cs="Arial" w:ascii="Arial" w:hAnsi="Arial"/>
          <w:color w:val="000000"/>
        </w:rPr>
        <w:t>2.4.2. Просроченная дебиторская задолженность длительностью свыше 30 календарных дней классифицируется в V категорию качества.</w:t>
      </w:r>
    </w:p>
    <w:p>
      <w:pPr>
        <w:pStyle w:val="MainText"/>
        <w:rPr>
          <w:rFonts w:ascii="Arial" w:hAnsi="Arial" w:cs="Arial"/>
          <w:color w:val="000000"/>
        </w:rPr>
      </w:pPr>
      <w:r>
        <w:rPr>
          <w:rFonts w:cs="Arial" w:ascii="Arial" w:hAnsi="Arial"/>
          <w:color w:val="000000"/>
        </w:rPr>
        <w:t>2.5. Элементами расчетной базы резерва на возможные потери являются остатки на лицевых счетах балансовых счетов 60202; 60203; 60204, не уменьшающие сумму основного капитала в соответствии с требованиями Положения Банка России № 215-П.</w:t>
      </w:r>
    </w:p>
    <w:p>
      <w:pPr>
        <w:pStyle w:val="MainText"/>
        <w:rPr>
          <w:rFonts w:ascii="Arial" w:hAnsi="Arial" w:cs="Arial"/>
          <w:color w:val="000000"/>
        </w:rPr>
      </w:pPr>
      <w:r>
        <w:rPr>
          <w:rFonts w:cs="Arial" w:ascii="Arial" w:hAnsi="Arial"/>
          <w:color w:val="000000"/>
        </w:rPr>
        <w:t>2.5.1. При вынесении профессионального суждения учитываются следующие факторы (обстоятельства):</w:t>
      </w:r>
    </w:p>
    <w:p>
      <w:pPr>
        <w:pStyle w:val="MainText"/>
        <w:rPr>
          <w:rFonts w:ascii="Arial" w:hAnsi="Arial" w:cs="Arial"/>
          <w:color w:val="000000"/>
        </w:rPr>
      </w:pPr>
      <w:r>
        <w:rPr>
          <w:rFonts w:cs="Arial" w:ascii="Arial" w:hAnsi="Arial"/>
          <w:color w:val="000000"/>
        </w:rPr>
        <w:t>финансовое положение организации-контрагента;</w:t>
      </w:r>
    </w:p>
    <w:p>
      <w:pPr>
        <w:pStyle w:val="MainText"/>
        <w:rPr>
          <w:rFonts w:ascii="Arial" w:hAnsi="Arial" w:cs="Arial"/>
          <w:color w:val="000000"/>
        </w:rPr>
      </w:pPr>
      <w:r>
        <w:rPr>
          <w:rFonts w:cs="Arial" w:ascii="Arial" w:hAnsi="Arial"/>
          <w:color w:val="000000"/>
        </w:rPr>
        <w:t>вероятность ликвидации (банкротства) организации-контрагента;</w:t>
      </w:r>
    </w:p>
    <w:p>
      <w:pPr>
        <w:pStyle w:val="MainText"/>
        <w:rPr>
          <w:rFonts w:ascii="Arial" w:hAnsi="Arial" w:cs="Arial"/>
          <w:color w:val="000000"/>
        </w:rPr>
      </w:pPr>
      <w:r>
        <w:rPr>
          <w:rFonts w:cs="Arial" w:ascii="Arial" w:hAnsi="Arial"/>
          <w:color w:val="000000"/>
        </w:rPr>
        <w:t>наличие просроченных требований к организации-контрагенту со стороны налоговых органов по перечислению платежей в бюджеты всех уровней бюджетной системы Российской Федерации и бюджеты государственных внебюджетных фондов;</w:t>
      </w:r>
    </w:p>
    <w:p>
      <w:pPr>
        <w:pStyle w:val="MainText"/>
        <w:rPr>
          <w:rFonts w:ascii="Arial" w:hAnsi="Arial" w:cs="Arial"/>
          <w:color w:val="000000"/>
        </w:rPr>
      </w:pPr>
      <w:r>
        <w:rPr>
          <w:rFonts w:cs="Arial" w:ascii="Arial" w:hAnsi="Arial"/>
          <w:color w:val="000000"/>
        </w:rPr>
        <w:t>иные факторы (обстоятельства).</w:t>
      </w:r>
    </w:p>
    <w:p>
      <w:pPr>
        <w:pStyle w:val="MainText"/>
        <w:rPr>
          <w:rFonts w:ascii="Arial" w:hAnsi="Arial" w:cs="Arial"/>
          <w:color w:val="000000"/>
        </w:rPr>
      </w:pPr>
      <w:r>
        <w:rPr>
          <w:rFonts w:cs="Arial" w:ascii="Arial" w:hAnsi="Arial"/>
          <w:color w:val="000000"/>
        </w:rPr>
        <w:t>2.6. Элементами расчетной базы резерва являются требования, учитываемые на лицевых счетах балансового счета 47901, состав которых определяется с учетом требований подпункта 2.6.1 настоящего пункта.</w:t>
      </w:r>
    </w:p>
    <w:p>
      <w:pPr>
        <w:pStyle w:val="MainText"/>
        <w:rPr>
          <w:rFonts w:ascii="Arial" w:hAnsi="Arial" w:cs="Arial"/>
          <w:color w:val="000000"/>
        </w:rPr>
      </w:pPr>
      <w:r>
        <w:rPr>
          <w:rFonts w:cs="Arial" w:ascii="Arial" w:hAnsi="Arial"/>
          <w:color w:val="000000"/>
        </w:rPr>
        <w:t>2.6.1. Состав активов (имущества) (далее — активы), подлежащих включению в элементы расчетной базы резерва в целях измерения величины снижения их стоимости (обесценения) определяется кредитной организацией самостоятельно с учетом условий договора доверительного управления и положений внутренних документов кредитной организации, определяющих политику (правила, процедуры, методики) оценки рисков, связанных с осуществлением сделок по доверительному управлению, а также определяющих систему оценки стоимости активов, переданных в доверительное управление, в том числе в целях сопоставления с данными о стоимости активов, представляемыми доверительным управляющим.</w:t>
      </w:r>
    </w:p>
    <w:p>
      <w:pPr>
        <w:pStyle w:val="MainText"/>
        <w:rPr>
          <w:rFonts w:ascii="Arial" w:hAnsi="Arial" w:cs="Arial"/>
          <w:color w:val="000000"/>
        </w:rPr>
      </w:pPr>
      <w:r>
        <w:rPr>
          <w:rFonts w:cs="Arial" w:ascii="Arial" w:hAnsi="Arial"/>
          <w:color w:val="000000"/>
        </w:rPr>
        <w:t>2.6.2. Оценка риска обесценения активов, переданных в доверительное управление (приобретенных доверительным управляющим), проводится с учетом следующего.</w:t>
      </w:r>
    </w:p>
    <w:p>
      <w:pPr>
        <w:pStyle w:val="MainText"/>
        <w:rPr>
          <w:rFonts w:ascii="Arial" w:hAnsi="Arial" w:cs="Arial"/>
          <w:color w:val="000000"/>
        </w:rPr>
      </w:pPr>
      <w:r>
        <w:rPr>
          <w:rFonts w:cs="Arial" w:ascii="Arial" w:hAnsi="Arial"/>
          <w:color w:val="000000"/>
        </w:rPr>
        <w:t>2.6.2.1. Риск обесценения активов, переданных в доверительное управление, несет собственник активов — кредитная организация, являющаяся учредителем доверительного управления. Резерв не формируется по активам, имеющим рыночную стоимость (стоимость которых изменяется в балансе кредитной организации — учредителя доверительного управления на основании отчета, представляемого доверительным управляющим, с отнесением величины изменения на счета по учету доходов или расходов в соответствии с требованиями пункта 8.18 главы Б. “Счета доверительного управления” части II “Характеристика счетов” приложения к Положению Банка России № 205-П). Исключение составляют случаи, когда стоимость активов, определяемая кредитной организацией — учредителем доверительного управления, ниже стоимости, рассчитанной доверительным управляющим. Необходимость формирования резерва в таких случаях должна быть предусмотрена внутренними документами кредитной организации.</w:t>
      </w:r>
    </w:p>
    <w:p>
      <w:pPr>
        <w:pStyle w:val="MainText"/>
        <w:rPr>
          <w:rFonts w:ascii="Arial" w:hAnsi="Arial" w:cs="Arial"/>
          <w:color w:val="000000"/>
        </w:rPr>
      </w:pPr>
      <w:r>
        <w:rPr>
          <w:rFonts w:cs="Arial" w:ascii="Arial" w:hAnsi="Arial"/>
          <w:color w:val="000000"/>
        </w:rPr>
        <w:t>В соответствии с требованиями настоящего Положения резерв формируется по активам, подверженным обесценению в связи с наличием факторов кредитного риска (долговые эмиссионные и неэмиссионные некотируемые ценные бумаги, кредитные требования (права требования), дебиторская задолженность, размещенные доверительным управляющим депозиты, иные активы). Резерв формируется при обесценении указанных активов, то есть при потере активами стоимости вследствие неисполнения (ненадлежащего исполнения) контрагентом (должником (эмитентом ценных бумаг) обязательств в соответствии с условиями договора либо существования реальной угрозы неисполнения (ненадлежащего исполнения).</w:t>
      </w:r>
    </w:p>
    <w:p>
      <w:pPr>
        <w:pStyle w:val="MainText"/>
        <w:rPr>
          <w:rFonts w:ascii="Arial" w:hAnsi="Arial" w:cs="Arial"/>
          <w:color w:val="000000"/>
        </w:rPr>
      </w:pPr>
      <w:r>
        <w:rPr>
          <w:rFonts w:cs="Arial" w:ascii="Arial" w:hAnsi="Arial"/>
          <w:color w:val="000000"/>
        </w:rPr>
        <w:t>При передаче в доверительное управление активов, резерв по которым до их передачи формировался в соответствии с требованиями настоящего Положения или требованиями Положения Банка России № 254-П, ранее сформированный резерв переносится на балансовый счет 47902. В дальнейшем резерв по указанным активам формируется с учетом требований Положения Банка России № 254-П и требований настоящего Положения.</w:t>
      </w:r>
    </w:p>
    <w:p>
      <w:pPr>
        <w:pStyle w:val="MainText"/>
        <w:rPr>
          <w:rFonts w:ascii="Arial" w:hAnsi="Arial" w:cs="Arial"/>
          <w:color w:val="000000"/>
        </w:rPr>
      </w:pPr>
      <w:r>
        <w:rPr>
          <w:rFonts w:cs="Arial" w:ascii="Arial" w:hAnsi="Arial"/>
          <w:color w:val="000000"/>
        </w:rPr>
        <w:t>При отсутствии указанной в подпункте 2.6.3 настоящего пункта информации о стоимости активов, переданных в доверительное управление, резерв формируется в размере не менее 21% от стоимости активов, отраженных на соответствующих балансовых счетах по учету активов, переданных в доверительное управление.</w:t>
      </w:r>
    </w:p>
    <w:p>
      <w:pPr>
        <w:pStyle w:val="MainText"/>
        <w:rPr>
          <w:rFonts w:ascii="Arial" w:hAnsi="Arial" w:cs="Arial"/>
          <w:color w:val="000000"/>
        </w:rPr>
      </w:pPr>
      <w:r>
        <w:rPr>
          <w:rFonts w:cs="Arial" w:ascii="Arial" w:hAnsi="Arial"/>
          <w:color w:val="000000"/>
        </w:rPr>
        <w:t>2.6.2.2. При определении размера расчетного резерва по переданным в доверительное управление активам кредитная организация, являющаяся учредителем доверительного управления, оценивает также риск, связанный с вероятностью невозврата доверительным управляющим активов, переданных ему в доверительное управление (далее — риск в отношении доверительного управляющего), а также риск возникновения убытков в результате того, что доверительный управляющий не проявит должной заботливости об интересах учредителя.</w:t>
      </w:r>
    </w:p>
    <w:p>
      <w:pPr>
        <w:pStyle w:val="MainText"/>
        <w:rPr>
          <w:rFonts w:ascii="Arial" w:hAnsi="Arial" w:cs="Arial"/>
          <w:color w:val="000000"/>
        </w:rPr>
      </w:pPr>
      <w:r>
        <w:rPr>
          <w:rFonts w:cs="Arial" w:ascii="Arial" w:hAnsi="Arial"/>
          <w:color w:val="000000"/>
        </w:rPr>
        <w:t>2.6.3. Процедуры оценки рисков по активам, переданным в доверительное управление, и рисков в отношении доверительного управляющего включаются во внутренние документы кредитной организации. При определении в договоре периодичности представления отчетности доверительным управляющим рекомендуется предусматривать представление такой информации не реже чем один раз в календарный месяц, приурочивая его к срокам представления отчетности кредитной организации в Банк России. При несущественности стоимости активов, то есть когда величина стоимости переданных в доверительное управление активов не превышает 5% от величины собственных средств (капитала) кредитной организации, рассчитанной в соответствии с требованиями Положения Банка России № 215-П, возможно представление отчетности доверительным управляющим ежеквартально.</w:t>
      </w:r>
    </w:p>
    <w:p>
      <w:pPr>
        <w:pStyle w:val="MainText"/>
        <w:rPr>
          <w:rFonts w:ascii="Arial" w:hAnsi="Arial" w:cs="Arial"/>
          <w:color w:val="000000"/>
        </w:rPr>
      </w:pPr>
      <w:r>
        <w:rPr>
          <w:rFonts w:cs="Arial" w:ascii="Arial" w:hAnsi="Arial"/>
          <w:color w:val="000000"/>
        </w:rPr>
        <w:t>Источники получения информации, позволяющей провести оценку риска по сделкам, связанным с осуществлением доверительного управления, порядок сбора, обработки и оценки указанной информации определяются кредитной организацией самостоятельно. Рекомендуемая периодичность уточнения ранее вынесенной оценки и регулирования резерва на возможные потери составляет не реже одного раза в месяц. К источникам информации могут относиться отчеты доверительного управляющего, в случае если представление такой информации в составе отчета доверительного управляющего предусмотрено договором доверительного управления.</w:t>
      </w:r>
    </w:p>
    <w:p>
      <w:pPr>
        <w:pStyle w:val="MGlavaBulleted"/>
        <w:keepNext w:val="true"/>
        <w:keepLines/>
        <w:spacing w:before="120" w:after="120"/>
        <w:rPr>
          <w:rFonts w:ascii="Arial" w:hAnsi="Arial" w:cs="Arial"/>
        </w:rPr>
      </w:pPr>
      <w:r>
        <w:rPr>
          <w:rFonts w:cs="Arial" w:ascii="Arial" w:hAnsi="Arial"/>
          <w:b w:val="false"/>
        </w:rPr>
        <w:tab/>
        <w:t>Глава 3.</w:t>
        <w:tab/>
      </w:r>
      <w:r>
        <w:rPr>
          <w:rFonts w:cs="Arial" w:ascii="Arial" w:hAnsi="Arial"/>
        </w:rPr>
        <w:t>Определение расчетной базы резерва по условным обязательствам кредитного характера (кроме срочных и наличных сделок)</w:t>
      </w:r>
    </w:p>
    <w:p>
      <w:pPr>
        <w:pStyle w:val="MainText"/>
        <w:rPr>
          <w:rFonts w:ascii="Arial" w:hAnsi="Arial" w:cs="Arial"/>
          <w:color w:val="000000"/>
        </w:rPr>
      </w:pPr>
      <w:r>
        <w:rPr>
          <w:rFonts w:cs="Arial" w:ascii="Arial" w:hAnsi="Arial"/>
          <w:color w:val="000000"/>
        </w:rPr>
        <w:t>3.1. В целях настоящего Положения под условными обязательствами кредитного характера понимаются обязательства, удовлетворяющие требованиям пункта 1 приложения 2 к Инструкции Банка России № 110-И.</w:t>
      </w:r>
    </w:p>
    <w:p>
      <w:pPr>
        <w:pStyle w:val="MainText"/>
        <w:rPr>
          <w:rFonts w:ascii="Arial" w:hAnsi="Arial" w:cs="Arial"/>
          <w:color w:val="000000"/>
        </w:rPr>
      </w:pPr>
      <w:r>
        <w:rPr>
          <w:rFonts w:cs="Arial" w:ascii="Arial" w:hAnsi="Arial"/>
          <w:color w:val="000000"/>
        </w:rPr>
        <w:t>3.1.1. Элементами расчетной базы резерва являются отраженные на внебалансовых счетах контрактные стоимости условных обязательств кредитного характера, состав которых определяется в соответствии с приложением 2 к Инструкции Банка России № 110-И, за исключением денежных обязательств по обратной (срочной) части сделок по отчуждению финансовых активов с одновременным принятием обязательства по их обратному приобретению.</w:t>
      </w:r>
    </w:p>
    <w:p>
      <w:pPr>
        <w:pStyle w:val="MainText"/>
        <w:rPr>
          <w:rFonts w:ascii="Arial" w:hAnsi="Arial" w:cs="Arial"/>
          <w:color w:val="000000"/>
        </w:rPr>
      </w:pPr>
      <w:r>
        <w:rPr>
          <w:rFonts w:cs="Arial" w:ascii="Arial" w:hAnsi="Arial"/>
          <w:color w:val="000000"/>
        </w:rPr>
        <w:t>3.1.2. Для элементов расчетной базы резерва, указанных в подпункте 3.1.1 настоящего пункта, отнесенных ко II—V категориям качества, резерв формируется с учетом обеспечения в соответствии с главой 6 Положения Банка России № 254-П. При этом обеспечение II категории качества может учитываться при формировании резерва только под неиспользованные кредитные линии, неиспользованные лимиты по предоставлению кредита “овердрафт”, выданные кредитной организацией банковские гарантии и поручительства.</w:t>
      </w:r>
    </w:p>
    <w:p>
      <w:pPr>
        <w:pStyle w:val="MainText"/>
        <w:rPr>
          <w:rFonts w:ascii="Arial" w:hAnsi="Arial" w:cs="Arial"/>
          <w:color w:val="000000"/>
        </w:rPr>
      </w:pPr>
      <w:r>
        <w:rPr>
          <w:rFonts w:cs="Arial" w:ascii="Arial" w:hAnsi="Arial"/>
          <w:color w:val="000000"/>
        </w:rPr>
        <w:t>3.2. При вынесении профессионального суждения учитываются следующие факторы (обстоятельства):</w:t>
      </w:r>
    </w:p>
    <w:p>
      <w:pPr>
        <w:pStyle w:val="MainText"/>
        <w:rPr>
          <w:rFonts w:ascii="Arial" w:hAnsi="Arial" w:cs="Arial"/>
          <w:color w:val="000000"/>
        </w:rPr>
      </w:pPr>
      <w:r>
        <w:rPr>
          <w:rFonts w:cs="Arial" w:ascii="Arial" w:hAnsi="Arial"/>
          <w:color w:val="000000"/>
        </w:rPr>
        <w:t>финансовое положение контрагента;</w:t>
      </w:r>
    </w:p>
    <w:p>
      <w:pPr>
        <w:pStyle w:val="MainText"/>
        <w:rPr>
          <w:rFonts w:ascii="Arial" w:hAnsi="Arial" w:cs="Arial"/>
          <w:color w:val="000000"/>
        </w:rPr>
      </w:pPr>
      <w:r>
        <w:rPr>
          <w:rFonts w:cs="Arial" w:ascii="Arial" w:hAnsi="Arial"/>
          <w:color w:val="000000"/>
        </w:rPr>
        <w:t>вероятность неисполнения (ненадлежащего исполнения) контрагентом обязательства по задолженности, возникающей в результате исполнения кредитной организацией своего обязательства;</w:t>
      </w:r>
    </w:p>
    <w:p>
      <w:pPr>
        <w:pStyle w:val="MainText"/>
        <w:rPr>
          <w:rFonts w:ascii="Arial" w:hAnsi="Arial" w:cs="Arial"/>
          <w:color w:val="000000"/>
        </w:rPr>
      </w:pPr>
      <w:r>
        <w:rPr>
          <w:rFonts w:cs="Arial" w:ascii="Arial" w:hAnsi="Arial"/>
          <w:color w:val="000000"/>
        </w:rPr>
        <w:t>правовые условия исполнения обязательств, предусмотренные условиями договора и законодательством;</w:t>
      </w:r>
    </w:p>
    <w:p>
      <w:pPr>
        <w:pStyle w:val="MainText"/>
        <w:rPr>
          <w:rFonts w:ascii="Arial" w:hAnsi="Arial" w:cs="Arial"/>
          <w:color w:val="000000"/>
        </w:rPr>
      </w:pPr>
      <w:r>
        <w:rPr>
          <w:rFonts w:cs="Arial" w:ascii="Arial" w:hAnsi="Arial"/>
          <w:color w:val="000000"/>
        </w:rPr>
        <w:t>степень информированности кредитной организации о характере проводимой сделки;</w:t>
      </w:r>
    </w:p>
    <w:p>
      <w:pPr>
        <w:pStyle w:val="MainText"/>
        <w:rPr>
          <w:rFonts w:ascii="Arial" w:hAnsi="Arial" w:cs="Arial"/>
          <w:color w:val="000000"/>
        </w:rPr>
      </w:pPr>
      <w:r>
        <w:rPr>
          <w:rFonts w:cs="Arial" w:ascii="Arial" w:hAnsi="Arial"/>
          <w:color w:val="000000"/>
        </w:rPr>
        <w:t>наличие в кредитной организации, проводящей операции с условными обязательствами кредитного характера, отражаемыми на внебалансовых счетах, системы внутреннего контроля, отвечающей характеру и масштабу указанных операций;</w:t>
      </w:r>
    </w:p>
    <w:p>
      <w:pPr>
        <w:pStyle w:val="MainText"/>
        <w:rPr>
          <w:rFonts w:ascii="Arial" w:hAnsi="Arial" w:cs="Arial"/>
          <w:color w:val="000000"/>
        </w:rPr>
      </w:pPr>
      <w:r>
        <w:rPr>
          <w:rFonts w:cs="Arial" w:ascii="Arial" w:hAnsi="Arial"/>
          <w:color w:val="000000"/>
        </w:rPr>
        <w:t>иные факторы (обстоятельства).</w:t>
      </w:r>
    </w:p>
    <w:p>
      <w:pPr>
        <w:pStyle w:val="MGlavaBulleted"/>
        <w:keepNext w:val="true"/>
        <w:keepLines/>
        <w:spacing w:before="120" w:after="120"/>
        <w:rPr>
          <w:rFonts w:ascii="Arial" w:hAnsi="Arial" w:cs="Arial"/>
        </w:rPr>
      </w:pPr>
      <w:r>
        <w:rPr>
          <w:rFonts w:cs="Arial" w:ascii="Arial" w:hAnsi="Arial"/>
        </w:rPr>
        <w:tab/>
      </w:r>
      <w:r>
        <w:rPr>
          <w:rFonts w:cs="Arial" w:ascii="Arial" w:hAnsi="Arial"/>
          <w:b w:val="false"/>
        </w:rPr>
        <w:t>Глава 4.</w:t>
        <w:tab/>
      </w:r>
      <w:r>
        <w:rPr>
          <w:rFonts w:cs="Arial" w:ascii="Arial" w:hAnsi="Arial"/>
        </w:rPr>
        <w:t>Порядок оценки кредитного риска по портфелю однородных требований (условных обязательств кредитного характера)</w:t>
      </w:r>
    </w:p>
    <w:p>
      <w:pPr>
        <w:pStyle w:val="MainText"/>
        <w:rPr>
          <w:rFonts w:ascii="Arial" w:hAnsi="Arial" w:cs="Arial"/>
          <w:color w:val="000000"/>
        </w:rPr>
      </w:pPr>
      <w:r>
        <w:rPr>
          <w:rFonts w:cs="Arial" w:ascii="Arial" w:hAnsi="Arial"/>
          <w:color w:val="000000"/>
        </w:rPr>
        <w:t>4.1. Кредитная организация может формировать резерв по портфелю однородных требований (условных обязательств кредитного характера) (элементы расчетной базы резерва, указанные в пунктах 2.3, 2.4 и в подпункте 3.1.1 пункта 3.1 настоящего Положения), величина каждого из которых не превышает 0,5% от величины собственных средств (капитала) кредитной организации, рассчитанной в соответствии с Положением Банка России № 215-П.</w:t>
      </w:r>
    </w:p>
    <w:p>
      <w:pPr>
        <w:pStyle w:val="MainText"/>
        <w:rPr>
          <w:rFonts w:ascii="Arial" w:hAnsi="Arial" w:cs="Arial"/>
          <w:color w:val="000000"/>
        </w:rPr>
      </w:pPr>
      <w:r>
        <w:rPr>
          <w:rFonts w:cs="Arial" w:ascii="Arial" w:hAnsi="Arial"/>
          <w:color w:val="000000"/>
        </w:rPr>
        <w:t>Признаки однородности определяются кредитной организацией самостоятельно исходя из экономического содержания рассматриваемых элементов расчетной базы резерва.</w:t>
      </w:r>
    </w:p>
    <w:p>
      <w:pPr>
        <w:pStyle w:val="MainText"/>
        <w:rPr>
          <w:rFonts w:ascii="Arial" w:hAnsi="Arial" w:cs="Arial"/>
          <w:color w:val="000000"/>
        </w:rPr>
      </w:pPr>
      <w:r>
        <w:rPr>
          <w:rFonts w:cs="Arial" w:ascii="Arial" w:hAnsi="Arial"/>
          <w:color w:val="000000"/>
        </w:rPr>
        <w:t>4.2. Определение расчетной базы и размера резерва по портфелю однородных требований (условных обязательств кредитного характера) осуществляется кредитной организацией самостоятельно на основе профессионального суждения в отношении достаточности резерва для покрытия возможных потерь с учетом приложения 4 к Положению Банка России № 254-П.</w:t>
      </w:r>
    </w:p>
    <w:p>
      <w:pPr>
        <w:pStyle w:val="MainText"/>
        <w:rPr>
          <w:rFonts w:ascii="Arial" w:hAnsi="Arial" w:cs="Arial"/>
          <w:color w:val="000000"/>
        </w:rPr>
      </w:pPr>
      <w:r>
        <w:rPr>
          <w:rFonts w:cs="Arial" w:ascii="Arial" w:hAnsi="Arial"/>
          <w:color w:val="000000"/>
        </w:rPr>
        <w:t>Процедура оценки кредитного риска по портфелю однородных требований (условных обязательств кредитного характера) устанавливается внутренними документами кредитной организации, определяющими ее кредитную политику.</w:t>
      </w:r>
    </w:p>
    <w:p>
      <w:pPr>
        <w:pStyle w:val="MainText"/>
        <w:rPr>
          <w:rFonts w:ascii="Arial" w:hAnsi="Arial" w:cs="Arial"/>
          <w:color w:val="000000"/>
        </w:rPr>
      </w:pPr>
      <w:r>
        <w:rPr>
          <w:rFonts w:cs="Arial" w:ascii="Arial" w:hAnsi="Arial"/>
          <w:color w:val="000000"/>
        </w:rPr>
        <w:t>4.3. В случае если кредитной организацией не применяется установленная настоящей главой методика формирования резерва по портфелю однородных требований (условных обязательств кредитного характера), элементы расчетной базы, не превышающие 0,5% от величины собственных средств (капитала) кредитной организации, следует рассматривать в отдельности по каждому контрагенту на общих основаниях, изложенных в настоящем Положении.</w:t>
      </w:r>
    </w:p>
    <w:p>
      <w:pPr>
        <w:pStyle w:val="MainText"/>
        <w:rPr>
          <w:rFonts w:ascii="Arial" w:hAnsi="Arial" w:cs="Arial"/>
          <w:color w:val="000000"/>
        </w:rPr>
      </w:pPr>
      <w:r>
        <w:rPr>
          <w:rFonts w:cs="Arial" w:ascii="Arial" w:hAnsi="Arial"/>
          <w:color w:val="000000"/>
        </w:rPr>
        <w:t>4.4. Требования кредитной организации к контрагенту (условные обязательства кредитного характера), имеющие индивидуальные признаки обесценения, не включаются в портфель однородных требований (условных обязательств кредитного характера).</w:t>
      </w:r>
    </w:p>
    <w:p>
      <w:pPr>
        <w:pStyle w:val="MainText"/>
        <w:rPr>
          <w:rFonts w:ascii="Arial" w:hAnsi="Arial" w:cs="Arial"/>
          <w:color w:val="000000"/>
        </w:rPr>
      </w:pPr>
      <w:r>
        <w:rPr>
          <w:rFonts w:cs="Arial" w:ascii="Arial" w:hAnsi="Arial"/>
          <w:color w:val="000000"/>
        </w:rPr>
        <w:t>Включенные в портфель однородных требований (условных обязательств кредитного характера) требования кредитной организации к контрагенту (условные обязательства кредитного характера), по которым выявлены индивидуальные признаки обесценения, выводятся из соответствующего портфеля однородных требований (условных обязательств кредитного характера) в сроки, установленные пунктом 4.5 настоящего Положения, за исключением тех, величина каждого из которых не превышает 1000 рублей. Последние из указанных требований (условных обязательств кредитного характера) выводятся из портфеля однородных требований (условных обязательств кредитного характера) в сроки, установленные пунктом 4.6 настоящего Положения.</w:t>
      </w:r>
    </w:p>
    <w:p>
      <w:pPr>
        <w:pStyle w:val="MainText"/>
        <w:rPr>
          <w:rFonts w:ascii="Arial" w:hAnsi="Arial" w:cs="Arial"/>
          <w:color w:val="000000"/>
        </w:rPr>
      </w:pPr>
      <w:r>
        <w:rPr>
          <w:rFonts w:cs="Arial" w:ascii="Arial" w:hAnsi="Arial"/>
          <w:color w:val="000000"/>
        </w:rPr>
        <w:t>В случае если ссудная задолженность заемщика или иные требования (условные обязательства кредитного характера) в отношении контрагента классифицируются на индивидуальной основе, требования к данному контрагенту и условные обязательства кредитного характера не могут быть включены в портфель однородных требований (условных обязательств кредитного характера).</w:t>
      </w:r>
    </w:p>
    <w:p>
      <w:pPr>
        <w:pStyle w:val="MainText"/>
        <w:rPr>
          <w:rFonts w:ascii="Arial" w:hAnsi="Arial" w:cs="Arial"/>
          <w:color w:val="000000"/>
        </w:rPr>
      </w:pPr>
      <w:r>
        <w:rPr>
          <w:rFonts w:cs="Arial" w:ascii="Arial" w:hAnsi="Arial"/>
          <w:color w:val="000000"/>
        </w:rPr>
        <w:t>4.5. Регулирование резерва по портфелю однородных требований (условных обязательств кредитного характера) производится на момент получения информации, дающей основания для изменения профессионального суждения.</w:t>
      </w:r>
    </w:p>
    <w:p>
      <w:pPr>
        <w:pStyle w:val="MainText"/>
        <w:rPr>
          <w:rFonts w:ascii="Arial" w:hAnsi="Arial" w:cs="Arial"/>
          <w:color w:val="000000"/>
        </w:rPr>
      </w:pPr>
      <w:r>
        <w:rPr>
          <w:rFonts w:cs="Arial" w:ascii="Arial" w:hAnsi="Arial"/>
          <w:color w:val="000000"/>
        </w:rPr>
        <w:t>В случае изменения состава или величины портфеля однородных требований (условных обязательств кредитного характера) резерв регулируется на момент соответствующего изменения.</w:t>
      </w:r>
    </w:p>
    <w:p>
      <w:pPr>
        <w:pStyle w:val="MainText"/>
        <w:rPr>
          <w:rFonts w:ascii="Arial" w:hAnsi="Arial" w:cs="Arial"/>
          <w:color w:val="000000"/>
        </w:rPr>
      </w:pPr>
      <w:r>
        <w:rPr>
          <w:rFonts w:cs="Arial" w:ascii="Arial" w:hAnsi="Arial"/>
          <w:color w:val="000000"/>
        </w:rPr>
        <w:t>4.6. Кредитная организация не реже одного раза в квартал документально оформляет и включает в досье по портфелю однородных требований (условных обязательств кредитного характера) профессиональное суждение о размере кредитного риска по портфелю однородных требований (условных обязательств кредитного характера), а также информацию о расчете резерва.</w:t>
      </w:r>
    </w:p>
    <w:p>
      <w:pPr>
        <w:pStyle w:val="MainText"/>
        <w:rPr>
          <w:rFonts w:ascii="Arial" w:hAnsi="Arial" w:cs="Arial"/>
          <w:color w:val="000000"/>
        </w:rPr>
      </w:pPr>
      <w:r>
        <w:rPr>
          <w:rFonts w:cs="Arial" w:ascii="Arial" w:hAnsi="Arial"/>
          <w:color w:val="000000"/>
        </w:rPr>
        <w:t>Порядок ведения досье по портфелю однородных требований (условных обязательств кредитного характера) и документального оформления профессионального суждения определяется кредитной организацией в соответствии с внутренними документами, указанными в пункте 1.8 настоящего Положения.</w:t>
      </w:r>
    </w:p>
    <w:p>
      <w:pPr>
        <w:pStyle w:val="MGlavaBulleted"/>
        <w:keepNext w:val="true"/>
        <w:keepLines/>
        <w:spacing w:before="120" w:after="120"/>
        <w:rPr>
          <w:rFonts w:ascii="Arial" w:hAnsi="Arial" w:cs="Arial"/>
        </w:rPr>
      </w:pPr>
      <w:r>
        <w:rPr>
          <w:rFonts w:cs="Arial" w:ascii="Arial" w:hAnsi="Arial"/>
          <w:b w:val="false"/>
        </w:rPr>
        <w:tab/>
        <w:t>Глава 5.</w:t>
      </w:r>
      <w:r>
        <w:rPr>
          <w:rFonts w:cs="Arial" w:ascii="Arial" w:hAnsi="Arial"/>
        </w:rPr>
        <w:tab/>
        <w:t>Определение расчетной базы резерва по срочным сделкам</w:t>
      </w:r>
    </w:p>
    <w:p>
      <w:pPr>
        <w:pStyle w:val="MainText"/>
        <w:rPr>
          <w:rFonts w:ascii="Arial" w:hAnsi="Arial" w:cs="Arial"/>
          <w:color w:val="000000"/>
        </w:rPr>
      </w:pPr>
      <w:r>
        <w:rPr>
          <w:rFonts w:cs="Arial" w:ascii="Arial" w:hAnsi="Arial"/>
          <w:color w:val="000000"/>
        </w:rPr>
        <w:t>5.1. Элементами расчетной базы резерва по срочным сделкам являются:</w:t>
      </w:r>
    </w:p>
    <w:p>
      <w:pPr>
        <w:pStyle w:val="MainText"/>
        <w:rPr>
          <w:rFonts w:ascii="Arial" w:hAnsi="Arial" w:cs="Arial"/>
          <w:color w:val="000000"/>
        </w:rPr>
      </w:pPr>
      <w:r>
        <w:rPr>
          <w:rFonts w:cs="Arial" w:ascii="Arial" w:hAnsi="Arial"/>
          <w:color w:val="000000"/>
        </w:rPr>
        <w:t>по сделкам на покупку — положительная разница между номинальной контрактной стоимостью финансового инструмента и его текущей рыночной стоимостью;</w:t>
      </w:r>
    </w:p>
    <w:p>
      <w:pPr>
        <w:pStyle w:val="MainText"/>
        <w:rPr>
          <w:rFonts w:ascii="Arial" w:hAnsi="Arial" w:cs="Arial"/>
          <w:color w:val="000000"/>
        </w:rPr>
      </w:pPr>
      <w:r>
        <w:rPr>
          <w:rFonts w:cs="Arial" w:ascii="Arial" w:hAnsi="Arial"/>
          <w:color w:val="000000"/>
        </w:rPr>
        <w:t>по сделкам на продажу — положительная разница между текущей рыночной стоимостью финансового инструмента и его номинальной контрактной стоимостью;</w:t>
      </w:r>
    </w:p>
    <w:p>
      <w:pPr>
        <w:pStyle w:val="MainText"/>
        <w:rPr>
          <w:rFonts w:ascii="Arial" w:hAnsi="Arial" w:cs="Arial"/>
          <w:color w:val="000000"/>
        </w:rPr>
      </w:pPr>
      <w:r>
        <w:rPr>
          <w:rFonts w:cs="Arial" w:ascii="Arial" w:hAnsi="Arial"/>
          <w:color w:val="000000"/>
        </w:rPr>
        <w:t>по бивалютным сделкам (сделкам, по которым требование и обязательство выражены в разных иностранных валютах) — величина превышения рублевого эквивалента обязательств над рублевым эквивалентом требований, определенных исходя из официального курса иностранной валюты к рублю, установленного Банком России на дату определения элементов расчетной базы резерва.</w:t>
      </w:r>
    </w:p>
    <w:p>
      <w:pPr>
        <w:pStyle w:val="MainText"/>
        <w:rPr>
          <w:rFonts w:ascii="Arial" w:hAnsi="Arial" w:cs="Arial"/>
          <w:color w:val="000000"/>
        </w:rPr>
      </w:pPr>
      <w:r>
        <w:rPr>
          <w:rFonts w:cs="Arial" w:ascii="Arial" w:hAnsi="Arial"/>
          <w:color w:val="000000"/>
        </w:rPr>
        <w:t>Под номинальной контрактной стоимостью понимается стоимость финансового инструмента, по которой он отражен на дату заключения сделки на соответствующих счетах бухгалтерского учета.</w:t>
      </w:r>
    </w:p>
    <w:p>
      <w:pPr>
        <w:pStyle w:val="MainText"/>
        <w:rPr>
          <w:rFonts w:ascii="Arial" w:hAnsi="Arial" w:cs="Arial"/>
          <w:color w:val="000000"/>
        </w:rPr>
      </w:pPr>
      <w:r>
        <w:rPr>
          <w:rFonts w:cs="Arial" w:ascii="Arial" w:hAnsi="Arial"/>
          <w:color w:val="000000"/>
        </w:rPr>
        <w:t>Под рыночной стоимостью понимается стоимость финансового инструмента, определенная на основании данных организаторов торговли, имеющих лицензию уполномоченных органов. При отсутствии указанных данных рыночная стоимость финансового инструмента определяется исходя из рыночной стоимости актива, лежащего в его основе (базисного актива), которая определяется следующим образом:</w:t>
      </w:r>
    </w:p>
    <w:p>
      <w:pPr>
        <w:pStyle w:val="MainText"/>
        <w:rPr>
          <w:rFonts w:ascii="Arial" w:hAnsi="Arial" w:cs="Arial"/>
          <w:color w:val="000000"/>
        </w:rPr>
      </w:pPr>
      <w:r>
        <w:rPr>
          <w:rFonts w:cs="Arial" w:ascii="Arial" w:hAnsi="Arial"/>
          <w:color w:val="000000"/>
        </w:rPr>
        <w:t>по сделкам с иностранной валютой — по официальному курсу иностранной валюты к рублю, установленному Банком России на отчетную дату;</w:t>
      </w:r>
    </w:p>
    <w:p>
      <w:pPr>
        <w:pStyle w:val="MainText"/>
        <w:rPr>
          <w:rFonts w:ascii="Arial" w:hAnsi="Arial" w:cs="Arial"/>
          <w:color w:val="000000"/>
        </w:rPr>
      </w:pPr>
      <w:r>
        <w:rPr>
          <w:rFonts w:cs="Arial" w:ascii="Arial" w:hAnsi="Arial"/>
          <w:color w:val="000000"/>
        </w:rPr>
        <w:t>по сделкам с драгоценными металлами — по учетной цене Банка России, установленной на отчетную дату;</w:t>
      </w:r>
    </w:p>
    <w:p>
      <w:pPr>
        <w:pStyle w:val="MainText"/>
        <w:rPr>
          <w:rFonts w:ascii="Arial" w:hAnsi="Arial" w:cs="Arial"/>
          <w:color w:val="000000"/>
        </w:rPr>
      </w:pPr>
      <w:r>
        <w:rPr>
          <w:rFonts w:cs="Arial" w:ascii="Arial" w:hAnsi="Arial"/>
          <w:color w:val="000000"/>
        </w:rPr>
        <w:t>по сделкам с ценными бумагами — по стоимости, определенной в соответствии с требованиями нормативного акта Банка России о порядке расчета кредитными организациями размера рыночных рисков. При отсутствии указанной стоимости резерв по сделкам с ценными бумагами не создается.</w:t>
      </w:r>
    </w:p>
    <w:p>
      <w:pPr>
        <w:pStyle w:val="MainText"/>
        <w:rPr>
          <w:rFonts w:ascii="Arial" w:hAnsi="Arial" w:cs="Arial"/>
          <w:color w:val="000000"/>
        </w:rPr>
      </w:pPr>
      <w:r>
        <w:rPr>
          <w:rFonts w:cs="Arial" w:ascii="Arial" w:hAnsi="Arial"/>
          <w:color w:val="000000"/>
        </w:rPr>
        <w:t>Расчетная база резерва определяется отдельно по каждой сделке.</w:t>
      </w:r>
    </w:p>
    <w:p>
      <w:pPr>
        <w:pStyle w:val="MainText"/>
        <w:rPr>
          <w:rFonts w:ascii="Arial" w:hAnsi="Arial" w:cs="Arial"/>
          <w:color w:val="000000"/>
        </w:rPr>
      </w:pPr>
      <w:r>
        <w:rPr>
          <w:rFonts w:cs="Arial" w:ascii="Arial" w:hAnsi="Arial"/>
          <w:color w:val="000000"/>
        </w:rPr>
        <w:t>5.2. По купленным опционам резерв не создается.</w:t>
      </w:r>
    </w:p>
    <w:p>
      <w:pPr>
        <w:pStyle w:val="MainText"/>
        <w:rPr>
          <w:rFonts w:ascii="Arial" w:hAnsi="Arial" w:cs="Arial"/>
          <w:color w:val="000000"/>
        </w:rPr>
      </w:pPr>
      <w:r>
        <w:rPr>
          <w:rFonts w:cs="Arial" w:ascii="Arial" w:hAnsi="Arial"/>
          <w:color w:val="000000"/>
        </w:rPr>
        <w:t>5.3. При вынесении профессионального суждения учитываются следующие факторы (обстоятельства):</w:t>
      </w:r>
    </w:p>
    <w:p>
      <w:pPr>
        <w:pStyle w:val="MainText"/>
        <w:rPr>
          <w:rFonts w:ascii="Arial" w:hAnsi="Arial" w:cs="Arial"/>
          <w:color w:val="000000"/>
        </w:rPr>
      </w:pPr>
      <w:r>
        <w:rPr>
          <w:rFonts w:cs="Arial" w:ascii="Arial" w:hAnsi="Arial"/>
          <w:color w:val="000000"/>
        </w:rPr>
        <w:t>сведения о динамике изменения рыночной стоимости срочных сделок, однородных рассматриваемой сделке;</w:t>
      </w:r>
    </w:p>
    <w:p>
      <w:pPr>
        <w:pStyle w:val="MainText"/>
        <w:rPr>
          <w:rFonts w:ascii="Arial" w:hAnsi="Arial" w:cs="Arial"/>
          <w:color w:val="000000"/>
        </w:rPr>
      </w:pPr>
      <w:r>
        <w:rPr>
          <w:rFonts w:cs="Arial" w:ascii="Arial" w:hAnsi="Arial"/>
          <w:color w:val="000000"/>
        </w:rPr>
        <w:t>сведения о динамике изменения рыночной стоимости базисного актива;</w:t>
      </w:r>
    </w:p>
    <w:p>
      <w:pPr>
        <w:pStyle w:val="MainText"/>
        <w:rPr>
          <w:rFonts w:ascii="Arial" w:hAnsi="Arial" w:cs="Arial"/>
          <w:color w:val="000000"/>
        </w:rPr>
      </w:pPr>
      <w:r>
        <w:rPr>
          <w:rFonts w:cs="Arial" w:ascii="Arial" w:hAnsi="Arial"/>
          <w:color w:val="000000"/>
        </w:rPr>
        <w:t>ликвидность рынка срочных сделок, однородных рассматриваемой сделке;</w:t>
      </w:r>
    </w:p>
    <w:p>
      <w:pPr>
        <w:pStyle w:val="MainText"/>
        <w:rPr>
          <w:rFonts w:ascii="Arial" w:hAnsi="Arial" w:cs="Arial"/>
          <w:color w:val="000000"/>
        </w:rPr>
      </w:pPr>
      <w:r>
        <w:rPr>
          <w:rFonts w:cs="Arial" w:ascii="Arial" w:hAnsi="Arial"/>
          <w:color w:val="000000"/>
        </w:rPr>
        <w:t>макроэкономические показатели, имеющие отношение к рыночной стоимости срочных сделок, сведения о действиях (намерениях) государственных органов, которые влияют (могут повлиять) на рыночную стоимость срочных сделок;</w:t>
      </w:r>
    </w:p>
    <w:p>
      <w:pPr>
        <w:pStyle w:val="MainText"/>
        <w:rPr>
          <w:rFonts w:ascii="Arial" w:hAnsi="Arial" w:cs="Arial"/>
          <w:color w:val="000000"/>
        </w:rPr>
      </w:pPr>
      <w:r>
        <w:rPr>
          <w:rFonts w:cs="Arial" w:ascii="Arial" w:hAnsi="Arial"/>
          <w:color w:val="000000"/>
        </w:rPr>
        <w:t>иные факторы (обстоятельства).</w:t>
      </w:r>
    </w:p>
    <w:p>
      <w:pPr>
        <w:pStyle w:val="MGlavaBulleted"/>
        <w:keepNext w:val="true"/>
        <w:keepLines/>
        <w:spacing w:before="120" w:after="120"/>
        <w:rPr>
          <w:rFonts w:ascii="Arial" w:hAnsi="Arial" w:cs="Arial"/>
        </w:rPr>
      </w:pPr>
      <w:r>
        <w:rPr>
          <w:rFonts w:cs="Arial" w:ascii="Arial" w:hAnsi="Arial"/>
          <w:b w:val="false"/>
        </w:rPr>
        <w:tab/>
        <w:t>Глава 6.</w:t>
        <w:tab/>
      </w:r>
      <w:r>
        <w:rPr>
          <w:rFonts w:cs="Arial" w:ascii="Arial" w:hAnsi="Arial"/>
        </w:rPr>
        <w:t>Определение расчетной базы резерва по прочим потерям</w:t>
      </w:r>
    </w:p>
    <w:p>
      <w:pPr>
        <w:pStyle w:val="MainText"/>
        <w:rPr>
          <w:rFonts w:ascii="Arial" w:hAnsi="Arial" w:cs="Arial"/>
          <w:color w:val="000000"/>
        </w:rPr>
      </w:pPr>
      <w:r>
        <w:rPr>
          <w:rFonts w:cs="Arial" w:ascii="Arial" w:hAnsi="Arial"/>
          <w:color w:val="000000"/>
        </w:rPr>
        <w:t>6.1. В состав элементов расчетной базы резерва включаются возможные дополнительные расходы, обусловленные следующими факторами (обстоятельствами):</w:t>
      </w:r>
    </w:p>
    <w:p>
      <w:pPr>
        <w:pStyle w:val="MainText"/>
        <w:rPr>
          <w:rFonts w:ascii="Arial" w:hAnsi="Arial" w:cs="Arial"/>
          <w:color w:val="000000"/>
        </w:rPr>
      </w:pPr>
      <w:r>
        <w:rPr>
          <w:rFonts w:cs="Arial" w:ascii="Arial" w:hAnsi="Arial"/>
          <w:color w:val="000000"/>
        </w:rPr>
        <w:t>вероятность предъявления к кредитной организации требований в связи с неисполнением или ненадлежащим исполнением обязанностей, возникающих из обязательных платежей (включая неустойки, судебные расходы и тому подобное);</w:t>
      </w:r>
    </w:p>
    <w:p>
      <w:pPr>
        <w:pStyle w:val="MainText"/>
        <w:rPr>
          <w:rFonts w:ascii="Arial" w:hAnsi="Arial" w:cs="Arial"/>
          <w:color w:val="000000"/>
        </w:rPr>
      </w:pPr>
      <w:r>
        <w:rPr>
          <w:rFonts w:cs="Arial" w:ascii="Arial" w:hAnsi="Arial"/>
          <w:color w:val="000000"/>
        </w:rPr>
        <w:t>проведение кредитной организацией процедур, необходимых для обращения взыскания на полученное обеспечение;</w:t>
      </w:r>
    </w:p>
    <w:p>
      <w:pPr>
        <w:pStyle w:val="MainText"/>
        <w:rPr>
          <w:rFonts w:ascii="Arial" w:hAnsi="Arial" w:cs="Arial"/>
          <w:color w:val="000000"/>
        </w:rPr>
      </w:pPr>
      <w:r>
        <w:rPr>
          <w:rFonts w:cs="Arial" w:ascii="Arial" w:hAnsi="Arial"/>
          <w:color w:val="000000"/>
        </w:rPr>
        <w:t>ожидаемые действия кредитной организации по реорганизации (доведение информации о принятом решении до сведения лиц, которых затрагивает реорганизация), изменение структуры операций, требующих проведения расходов или осуществления инвестиций, которые уменьшают собственные средства (капитал) кредитной организации;</w:t>
      </w:r>
    </w:p>
    <w:p>
      <w:pPr>
        <w:pStyle w:val="MainText"/>
        <w:rPr>
          <w:rFonts w:ascii="Arial" w:hAnsi="Arial" w:cs="Arial"/>
          <w:color w:val="000000"/>
        </w:rPr>
      </w:pPr>
      <w:r>
        <w:rPr>
          <w:rFonts w:cs="Arial" w:ascii="Arial" w:hAnsi="Arial"/>
          <w:color w:val="000000"/>
        </w:rPr>
        <w:t>возможные потери, обусловленные ожидаемым изменением конъюнктуры рынка банковских услуг, отказом отдельных клиентов от обслуживания в кредитной организации, более успешными действиями конкурентов на рынке услуг, оказываемых кредитной организацией (если результаты операций на этом рынке существенным образом (свыше 10% доходов) влияют на финансовое положение кредитной организации);</w:t>
      </w:r>
    </w:p>
    <w:p>
      <w:pPr>
        <w:pStyle w:val="MainText"/>
        <w:rPr>
          <w:rFonts w:ascii="Arial" w:hAnsi="Arial" w:cs="Arial"/>
          <w:color w:val="000000"/>
        </w:rPr>
      </w:pPr>
      <w:r>
        <w:rPr>
          <w:rFonts w:cs="Arial" w:ascii="Arial" w:hAnsi="Arial"/>
          <w:color w:val="000000"/>
        </w:rPr>
        <w:t>необходимость изменения структуры кредитной организации (открытие и(или) закрытие филиалов) и связанные с этим расходы (выплата пособий сокращаемым сотрудникам, оплата маркетинговых и консалтинговых услуг и тому подобное);</w:t>
      </w:r>
    </w:p>
    <w:p>
      <w:pPr>
        <w:pStyle w:val="MainText"/>
        <w:rPr>
          <w:rFonts w:ascii="Arial" w:hAnsi="Arial" w:cs="Arial"/>
          <w:color w:val="000000"/>
        </w:rPr>
      </w:pPr>
      <w:r>
        <w:rPr>
          <w:rFonts w:cs="Arial" w:ascii="Arial" w:hAnsi="Arial"/>
          <w:color w:val="000000"/>
        </w:rPr>
        <w:t>возможные судебные издержки;</w:t>
      </w:r>
    </w:p>
    <w:p>
      <w:pPr>
        <w:pStyle w:val="MainText"/>
        <w:rPr>
          <w:rFonts w:ascii="Arial" w:hAnsi="Arial" w:cs="Arial"/>
          <w:color w:val="000000"/>
        </w:rPr>
      </w:pPr>
      <w:r>
        <w:rPr>
          <w:rFonts w:cs="Arial" w:ascii="Arial" w:hAnsi="Arial"/>
          <w:color w:val="000000"/>
        </w:rPr>
        <w:t>иные факторы (обстоятельства).</w:t>
      </w:r>
    </w:p>
    <w:p>
      <w:pPr>
        <w:pStyle w:val="MainText"/>
        <w:rPr>
          <w:rFonts w:ascii="Arial" w:hAnsi="Arial" w:cs="Arial"/>
          <w:color w:val="000000"/>
        </w:rPr>
      </w:pPr>
      <w:r>
        <w:rPr>
          <w:rFonts w:cs="Arial" w:ascii="Arial" w:hAnsi="Arial"/>
          <w:color w:val="000000"/>
        </w:rPr>
        <w:t>6.2. При вынесении профессионального суждения учитываются следующие факторы (обстоятельства):</w:t>
      </w:r>
    </w:p>
    <w:p>
      <w:pPr>
        <w:pStyle w:val="MainText"/>
        <w:rPr>
          <w:rFonts w:ascii="Arial" w:hAnsi="Arial" w:cs="Arial"/>
          <w:color w:val="000000"/>
        </w:rPr>
      </w:pPr>
      <w:r>
        <w:rPr>
          <w:rFonts w:cs="Arial" w:ascii="Arial" w:hAnsi="Arial"/>
          <w:color w:val="000000"/>
        </w:rPr>
        <w:t>сведения о динамике показателей финансовых рынков, макроэкономических показателей, которые имеют отношение к проводимым кредитной организацией операциям;</w:t>
      </w:r>
    </w:p>
    <w:p>
      <w:pPr>
        <w:pStyle w:val="MainText"/>
        <w:rPr>
          <w:rFonts w:ascii="Arial" w:hAnsi="Arial" w:cs="Arial"/>
          <w:color w:val="000000"/>
        </w:rPr>
      </w:pPr>
      <w:r>
        <w:rPr>
          <w:rFonts w:cs="Arial" w:ascii="Arial" w:hAnsi="Arial"/>
          <w:color w:val="000000"/>
        </w:rPr>
        <w:t>качество информационного обеспечения кредитной организации;</w:t>
      </w:r>
    </w:p>
    <w:p>
      <w:pPr>
        <w:pStyle w:val="MainText"/>
        <w:rPr>
          <w:rFonts w:ascii="Arial" w:hAnsi="Arial" w:cs="Arial"/>
          <w:color w:val="000000"/>
        </w:rPr>
      </w:pPr>
      <w:r>
        <w:rPr>
          <w:rFonts w:cs="Arial" w:ascii="Arial" w:hAnsi="Arial"/>
          <w:color w:val="000000"/>
        </w:rPr>
        <w:t>качество системы внутреннего контроля кредитной организации, ее адекватность характеру и масштабу проводимых операций;</w:t>
      </w:r>
    </w:p>
    <w:p>
      <w:pPr>
        <w:pStyle w:val="MainText"/>
        <w:rPr>
          <w:rFonts w:ascii="Arial" w:hAnsi="Arial" w:cs="Arial"/>
          <w:color w:val="000000"/>
        </w:rPr>
      </w:pPr>
      <w:r>
        <w:rPr>
          <w:rFonts w:cs="Arial" w:ascii="Arial" w:hAnsi="Arial"/>
          <w:color w:val="000000"/>
        </w:rPr>
        <w:t>наличие в кредитной организации стратегии развития, степень соблюдения норм и стандартов профессиональной деятельности на соответствующих рынках;</w:t>
      </w:r>
    </w:p>
    <w:p>
      <w:pPr>
        <w:pStyle w:val="MainText"/>
        <w:rPr>
          <w:rFonts w:ascii="Arial" w:hAnsi="Arial" w:cs="Arial"/>
          <w:color w:val="000000"/>
        </w:rPr>
      </w:pPr>
      <w:r>
        <w:rPr>
          <w:rFonts w:cs="Arial" w:ascii="Arial" w:hAnsi="Arial"/>
          <w:color w:val="000000"/>
        </w:rPr>
        <w:t>иные факторы (обстоятельства).</w:t>
      </w:r>
    </w:p>
    <w:p>
      <w:pPr>
        <w:pStyle w:val="MGlavaBulleted"/>
        <w:keepNext w:val="true"/>
        <w:keepLines/>
        <w:spacing w:before="120" w:after="120"/>
        <w:rPr>
          <w:rFonts w:ascii="Arial" w:hAnsi="Arial" w:cs="Arial"/>
        </w:rPr>
      </w:pPr>
      <w:r>
        <w:rPr>
          <w:rFonts w:cs="Arial" w:ascii="Arial" w:hAnsi="Arial"/>
          <w:b w:val="false"/>
        </w:rPr>
        <w:tab/>
        <w:t>Глава 7.</w:t>
      </w:r>
      <w:r>
        <w:rPr>
          <w:rFonts w:cs="Arial" w:ascii="Arial" w:hAnsi="Arial"/>
        </w:rPr>
        <w:tab/>
        <w:t>Порядок формирования (регулирования) резерва и списания безнадежной для взыскания задолженности</w:t>
      </w:r>
    </w:p>
    <w:p>
      <w:pPr>
        <w:pStyle w:val="MainText"/>
        <w:rPr>
          <w:rFonts w:ascii="Arial" w:hAnsi="Arial" w:cs="Arial"/>
          <w:color w:val="000000"/>
        </w:rPr>
      </w:pPr>
      <w:r>
        <w:rPr>
          <w:rFonts w:cs="Arial" w:ascii="Arial" w:hAnsi="Arial"/>
          <w:color w:val="000000"/>
        </w:rPr>
        <w:t>7.1. Резерв формируется в валюте Российской Федерации.</w:t>
      </w:r>
    </w:p>
    <w:p>
      <w:pPr>
        <w:pStyle w:val="MainText"/>
        <w:rPr>
          <w:rFonts w:ascii="Arial" w:hAnsi="Arial" w:cs="Arial"/>
          <w:color w:val="000000"/>
        </w:rPr>
      </w:pPr>
      <w:r>
        <w:rPr>
          <w:rFonts w:cs="Arial" w:ascii="Arial" w:hAnsi="Arial"/>
          <w:color w:val="000000"/>
        </w:rPr>
        <w:t>Бухгалтерский учет резерва осуществляется в соответствии с Положением Банка России № 205-П.</w:t>
      </w:r>
    </w:p>
    <w:p>
      <w:pPr>
        <w:pStyle w:val="MainText"/>
        <w:rPr>
          <w:rFonts w:ascii="Arial" w:hAnsi="Arial" w:cs="Arial"/>
          <w:color w:val="000000"/>
        </w:rPr>
      </w:pPr>
      <w:r>
        <w:rPr>
          <w:rFonts w:cs="Arial" w:ascii="Arial" w:hAnsi="Arial"/>
          <w:color w:val="000000"/>
        </w:rPr>
        <w:t>7.2. Размер расчетного резерва и резерва определяется в целом по кредитной организации независимо от отражения резервов на балансах ее филиалов. Порядок формирования, регулирования и отражения резервов на балансах филиалов кредитная организация определяет самостоятельно.</w:t>
      </w:r>
    </w:p>
    <w:p>
      <w:pPr>
        <w:pStyle w:val="MainText"/>
        <w:rPr>
          <w:rFonts w:ascii="Arial" w:hAnsi="Arial" w:cs="Arial"/>
          <w:color w:val="000000"/>
        </w:rPr>
      </w:pPr>
      <w:r>
        <w:rPr>
          <w:rFonts w:cs="Arial" w:ascii="Arial" w:hAnsi="Arial"/>
          <w:color w:val="000000"/>
        </w:rPr>
        <w:t>7.3. Если размер расчетного резерва по отдельным элементам расчетной базы, определенный в соответствии с пунктом 1.4 настоящего Положения, больше (меньше) величины сформированного резерва, то производится соответствующее доначисление (списание) резерва.</w:t>
      </w:r>
    </w:p>
    <w:p>
      <w:pPr>
        <w:pStyle w:val="MainText"/>
        <w:rPr>
          <w:rFonts w:ascii="Arial" w:hAnsi="Arial" w:cs="Arial"/>
          <w:color w:val="000000"/>
        </w:rPr>
      </w:pPr>
      <w:r>
        <w:rPr>
          <w:rFonts w:cs="Arial" w:ascii="Arial" w:hAnsi="Arial"/>
          <w:color w:val="000000"/>
        </w:rPr>
        <w:t>7.4. При реализации актива, а также при исполнении условного обязательства кредитного характера или срочной сделки производится восстановление резерва.</w:t>
      </w:r>
    </w:p>
    <w:p>
      <w:pPr>
        <w:pStyle w:val="MainText"/>
        <w:rPr>
          <w:rFonts w:ascii="Arial" w:hAnsi="Arial" w:cs="Arial"/>
          <w:color w:val="000000"/>
        </w:rPr>
      </w:pPr>
      <w:r>
        <w:rPr>
          <w:rFonts w:cs="Arial" w:ascii="Arial" w:hAnsi="Arial"/>
          <w:color w:val="000000"/>
        </w:rPr>
        <w:t>7.5. Списание с баланса кредитной организации безнадежной для взыскания задолженности, определенной с учетом пункта 2.3 Положения Банка России № 254-П, за счет сформированного по ней резерва осуществляется по решению уполномоченного органа (уполномоченных органов) кредитной организации или в порядке, им установленном.</w:t>
      </w:r>
    </w:p>
    <w:p>
      <w:pPr>
        <w:pStyle w:val="MainText"/>
        <w:rPr>
          <w:rFonts w:ascii="Arial" w:hAnsi="Arial" w:cs="Arial"/>
          <w:color w:val="000000"/>
        </w:rPr>
      </w:pPr>
      <w:r>
        <w:rPr>
          <w:rFonts w:cs="Arial" w:ascii="Arial" w:hAnsi="Arial"/>
          <w:color w:val="000000"/>
        </w:rPr>
        <w:t>При списании безнадежной для взыскания задолженности кредитная организация обязана предпринять необходимые и достаточные меры по взысканию указанной задолженности, возможность осуществления которых вытекает из закона, договора либо обычаев делового оборота.</w:t>
      </w:r>
    </w:p>
    <w:p>
      <w:pPr>
        <w:pStyle w:val="MainText"/>
        <w:rPr>
          <w:rFonts w:ascii="Arial" w:hAnsi="Arial" w:cs="Arial"/>
          <w:color w:val="000000"/>
        </w:rPr>
      </w:pPr>
      <w:r>
        <w:rPr>
          <w:rFonts w:cs="Arial" w:ascii="Arial" w:hAnsi="Arial"/>
          <w:color w:val="000000"/>
        </w:rPr>
        <w:t>Принятое решение о списании с баланса кредитной организации безнадежной для взыскания задолженности в размере, превышающем 0,5% от величины собственных средств (капитала) кредитной организации, должно подтверждаться соответствующим документом (определение, постановление судебных, нотариальных органов), свидетельствующим о том, что на момент принятия данного решения погашение (частичное погашение) задолженности за счет должника невозможно, если отсутствие необходимости подтверждения указанными документами не предусмотрено специальным решением уполномоченного органа управления кредитной организации.</w:t>
      </w:r>
    </w:p>
    <w:p>
      <w:pPr>
        <w:pStyle w:val="MainText"/>
        <w:rPr>
          <w:rFonts w:ascii="Arial" w:hAnsi="Arial" w:cs="Arial"/>
          <w:color w:val="000000"/>
        </w:rPr>
      </w:pPr>
      <w:r>
        <w:rPr>
          <w:rFonts w:cs="Arial" w:ascii="Arial" w:hAnsi="Arial"/>
          <w:color w:val="000000"/>
        </w:rPr>
        <w:t>К документам, наличие которых является основанием для списания с баланса кредитной организации безнадежной для взыскания задолженности в размере, не превышающем 0,5% от величины собственных средств (капитала) кредитной организации, могут относиться документы, подтверждающие факт неисполнения должником обязательств перед его кредиторами в течение периода не менее одного года до даты принятия решения о списании задолженности.</w:t>
      </w:r>
    </w:p>
    <w:p>
      <w:pPr>
        <w:pStyle w:val="MainText"/>
        <w:rPr>
          <w:rFonts w:ascii="Arial" w:hAnsi="Arial" w:cs="Arial"/>
          <w:color w:val="000000"/>
        </w:rPr>
      </w:pPr>
      <w:r>
        <w:rPr>
          <w:rFonts w:cs="Arial" w:ascii="Arial" w:hAnsi="Arial"/>
          <w:color w:val="000000"/>
        </w:rPr>
        <w:t>Состав документов, являющихся основанием для списания с баланса безнадежной для взыскания задолженности, в отношении которой издержки кредитной организации по проведению мероприятий, обеспечивающих ее взыскание, исходя из обоснованных оценок, будут сопоставимы с возможной к получению суммой либо превысят ее, определяется внутренними документами кредитной организации.</w:t>
      </w:r>
    </w:p>
    <w:p>
      <w:pPr>
        <w:pStyle w:val="MainText"/>
        <w:rPr>
          <w:rFonts w:ascii="Arial" w:hAnsi="Arial" w:cs="Arial"/>
          <w:color w:val="000000"/>
        </w:rPr>
      </w:pPr>
      <w:r>
        <w:rPr>
          <w:rFonts w:cs="Arial" w:ascii="Arial" w:hAnsi="Arial"/>
          <w:color w:val="000000"/>
        </w:rPr>
        <w:t>7.6. Списание безнадежной для взыскания задолженности акционера (участника) (акционеров (участников) кредитной организации и(или) их аффилированных лиц, в случае если безнадежная для взыскания задолженность и(или) совокупность требований к одному акционеру (участнику) превышает 0,5% от величины собственных средств (капитала) кредитной организации, производится с учетом требований подпункта 8.7.2 пункта 8.7 Положения Банка России № 254-П.</w:t>
      </w:r>
    </w:p>
    <w:p>
      <w:pPr>
        <w:pStyle w:val="MGlavaBulleted"/>
        <w:keepNext w:val="true"/>
        <w:keepLines/>
        <w:spacing w:before="120" w:after="120"/>
        <w:rPr>
          <w:rFonts w:ascii="Arial" w:hAnsi="Arial" w:cs="Arial"/>
          <w:b w:val="false"/>
        </w:rPr>
      </w:pPr>
      <w:r>
        <w:rPr>
          <w:rFonts w:cs="Arial" w:ascii="Arial" w:hAnsi="Arial"/>
          <w:b w:val="false"/>
        </w:rPr>
        <w:tab/>
        <w:t>Глава 8.</w:t>
        <w:tab/>
      </w:r>
      <w:r>
        <w:rPr>
          <w:rFonts w:cs="Arial" w:ascii="Arial" w:hAnsi="Arial"/>
        </w:rPr>
        <w:t>Особенности надзора за порядком формирования кредитными организациями резервов</w:t>
      </w:r>
    </w:p>
    <w:p>
      <w:pPr>
        <w:pStyle w:val="MainText"/>
        <w:rPr>
          <w:rFonts w:ascii="Arial" w:hAnsi="Arial" w:cs="Arial"/>
          <w:color w:val="000000"/>
        </w:rPr>
      </w:pPr>
      <w:r>
        <w:rPr>
          <w:rFonts w:cs="Arial" w:ascii="Arial" w:hAnsi="Arial"/>
          <w:color w:val="000000"/>
        </w:rPr>
        <w:t>8.1. При осуществлении надзора, в том числе при проведении проверок кредитных организаций (их филиалов), территориальное учреждение Банка России оценивает:</w:t>
      </w:r>
    </w:p>
    <w:p>
      <w:pPr>
        <w:pStyle w:val="MainText"/>
        <w:rPr>
          <w:rFonts w:ascii="Arial" w:hAnsi="Arial" w:cs="Arial"/>
          <w:color w:val="000000"/>
        </w:rPr>
      </w:pPr>
      <w:r>
        <w:rPr>
          <w:rFonts w:cs="Arial" w:ascii="Arial" w:hAnsi="Arial"/>
          <w:color w:val="000000"/>
        </w:rPr>
        <w:t>правильность формирования кредитной организацией резерва исходя из определенной расчетной базы и его отражения в бухгалтерском учете;</w:t>
      </w:r>
    </w:p>
    <w:p>
      <w:pPr>
        <w:pStyle w:val="MainText"/>
        <w:rPr>
          <w:rFonts w:ascii="Arial" w:hAnsi="Arial" w:cs="Arial"/>
          <w:color w:val="000000"/>
        </w:rPr>
      </w:pPr>
      <w:r>
        <w:rPr>
          <w:rFonts w:cs="Arial" w:ascii="Arial" w:hAnsi="Arial"/>
          <w:color w:val="000000"/>
        </w:rPr>
        <w:t>обоснованность решения о списании кредитной организацией с баланса безнадежной для взыскания задолженности.</w:t>
      </w:r>
    </w:p>
    <w:p>
      <w:pPr>
        <w:pStyle w:val="MainText"/>
        <w:rPr>
          <w:rFonts w:ascii="Arial" w:hAnsi="Arial" w:cs="Arial"/>
          <w:color w:val="000000"/>
        </w:rPr>
      </w:pPr>
      <w:r>
        <w:rPr>
          <w:rFonts w:cs="Arial" w:ascii="Arial" w:hAnsi="Arial"/>
          <w:color w:val="000000"/>
        </w:rPr>
        <w:t>8.2. При выявлении в процессе осуществления надзора фактов неадекватной классификации элементов расчетной базы или невключения отдельных элементов в расчетную базу территориальное учреждение Банка России вправе применять к кредитной организации меры, предусмотренные федеральными законами, в том числе вправе направлять кредитной организации предписание об устранении нарушений, содержащее требование об отнесении отдельных элементов расчетной базы к другой группе риска, включении дополнительных элементов в расчетную базу и(или) о формировании резерва в порядке, определенном настоящим Положением.</w:t>
      </w:r>
    </w:p>
    <w:p>
      <w:pPr>
        <w:pStyle w:val="MGlavaBulleted"/>
        <w:keepNext w:val="true"/>
        <w:keepLines/>
        <w:spacing w:before="120" w:after="120"/>
        <w:rPr>
          <w:rFonts w:ascii="Arial" w:hAnsi="Arial" w:cs="Arial"/>
        </w:rPr>
      </w:pPr>
      <w:r>
        <w:rPr>
          <w:rFonts w:cs="Arial" w:ascii="Arial" w:hAnsi="Arial"/>
          <w:b w:val="false"/>
        </w:rPr>
        <w:tab/>
        <w:t>Глава 9.</w:t>
      </w:r>
      <w:r>
        <w:rPr>
          <w:rFonts w:cs="Arial" w:ascii="Arial" w:hAnsi="Arial"/>
        </w:rPr>
        <w:tab/>
        <w:t>Заключительные положения</w:t>
      </w:r>
    </w:p>
    <w:p>
      <w:pPr>
        <w:pStyle w:val="MainText"/>
        <w:rPr>
          <w:rFonts w:ascii="Arial" w:hAnsi="Arial" w:cs="Arial"/>
          <w:color w:val="000000"/>
        </w:rPr>
      </w:pPr>
      <w:r>
        <w:rPr>
          <w:rFonts w:cs="Arial" w:ascii="Arial" w:hAnsi="Arial"/>
          <w:color w:val="000000"/>
        </w:rPr>
        <w:t>9.1. Настоящее Положение подлежит официальному опубликованию в “Вестнике Банка России” и вступает в силу с 1 июня 2006 года.</w:t>
      </w:r>
    </w:p>
    <w:p>
      <w:pPr>
        <w:pStyle w:val="MainText"/>
        <w:rPr>
          <w:rFonts w:ascii="Arial" w:hAnsi="Arial" w:cs="Arial"/>
          <w:color w:val="000000"/>
        </w:rPr>
      </w:pPr>
      <w:r>
        <w:rPr>
          <w:rFonts w:cs="Arial" w:ascii="Arial" w:hAnsi="Arial"/>
          <w:color w:val="000000"/>
        </w:rPr>
        <w:t>9.2. Со дня вступления в силу настоящего Положения признать утратившим силу Положение Банка России от 9 июля 2003 года № 232-П “О порядке формирования кредитными организациями резервов на возможные потери”, зарегистрированное Министерством юстиции Российской Федерации 24 июля 2003 года № 4922 (“Вестник Банка России” от 6 августа 2003 года № 45).</w:t>
      </w:r>
    </w:p>
    <w:p>
      <w:pPr>
        <w:pStyle w:val="Podpis"/>
        <w:keepLines/>
        <w:tabs>
          <w:tab w:val="clear" w:pos="4195"/>
          <w:tab w:val="right" w:pos="9639" w:leader="none"/>
        </w:tabs>
        <w:spacing w:before="120" w:after="0"/>
        <w:rPr>
          <w:rFonts w:ascii="Arial" w:hAnsi="Arial" w:cs="Arial"/>
        </w:rPr>
      </w:pPr>
      <w:r>
        <w:rPr>
          <w:rFonts w:cs="Arial" w:ascii="Arial" w:hAnsi="Arial"/>
        </w:rPr>
        <w:t>ПРЕДСЕДАТЕЛЬ ЦЕНТРАЛЬНОГО БАНКА РОССИЙСКОЙ ФЕДЕРАЦИИ</w:t>
        <w:tab/>
        <w:t>С.М. ИГНАТЬЕВ</w:t>
      </w:r>
    </w:p>
    <w:p>
      <w:pPr>
        <w:pStyle w:val="Style15"/>
        <w:spacing w:before="0" w:after="240"/>
        <w:rPr>
          <w:rFonts w:ascii="Arial" w:hAnsi="Arial" w:cs="Arial"/>
          <w:lang w:val="ru-RU"/>
        </w:rPr>
      </w:pPr>
      <w:r>
        <w:rPr>
          <w:rFonts w:cs="Arial" w:ascii="Arial" w:hAnsi="Arial"/>
          <w:lang w:val="ru-RU"/>
        </w:rPr>
      </w:r>
    </w:p>
    <w:sectPr>
      <w:type w:val="nextPage"/>
      <w:pgSz w:w="11906" w:h="16838"/>
      <w:pgMar w:left="851" w:right="851" w:gutter="0" w:header="0" w:top="567" w:footer="0" w:bottom="56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Pragmatica">
    <w:charset w:val="00" w:characterSet="windows-1252"/>
    <w:family w:val="auto"/>
    <w:pitch w:val="variable"/>
  </w:font>
  <w:font w:name="Arial">
    <w:charset w:val="cc" w:characterSet="windows-1251"/>
    <w:family w:val="swiss"/>
    <w:pitch w:val="variable"/>
  </w:font>
  <w:font w:name="Bodoni">
    <w:charset w:val="00" w:characterSet="windows-1252"/>
    <w:family w:val="auto"/>
    <w:pitch w:val="variable"/>
  </w:font>
  <w:font w:name="Liberation Sans">
    <w:altName w:val="Arial"/>
    <w:charset w:val="01" w:characterSet="utf-8"/>
    <w:family w:val="swiss"/>
    <w:pitch w:val="variable"/>
  </w:font>
  <w:font w:name="AGOpus">
    <w:charset w:val="00" w:characterSet="windows-1252"/>
    <w:family w:val="swiss"/>
    <w:pitch w:val="variable"/>
  </w:font>
  <w:font w:name="NTHelvetica">
    <w:charset w:val="00" w:characterSet="windows-1252"/>
    <w:family w:val="swiss"/>
    <w:pitch w:val="variable"/>
  </w:font>
  <w:font w:name="PragmaticaCondC">
    <w:charset w:val="00" w:characterSet="windows-1252"/>
    <w:family w:val="decorative"/>
    <w:pitch w:val="variable"/>
  </w:font>
  <w:font w:name="NTHelvetica/Cyrillic">
    <w:charset w:val="00" w:characterSet="windows-1252"/>
    <w:family w:val="auto"/>
    <w:pitch w:val="variable"/>
  </w:font>
  <w:font w:name="PragmaticaC">
    <w:charset w:val="00" w:characterSet="windows-1252"/>
    <w:family w:val="decorative"/>
    <w:pitch w:val="variable"/>
  </w:font>
  <w:font w:name="Times New Roman">
    <w:charset w:val="cc" w:characterSet="windows-1251"/>
    <w:family w:val="roman"/>
    <w:pitch w:val="variable"/>
  </w:font>
  <w:font w:name="TimesET">
    <w:charset w:val="00" w:characterSet="windows-1252"/>
    <w:family w:val="auto"/>
    <w:pitch w:val="variable"/>
  </w:font>
  <w:font w:name="Courier New">
    <w:charset w:val="cc" w:characterSet="windows-1251"/>
    <w:family w:val="modern"/>
    <w:pitch w:val="default"/>
  </w:font>
  <w:font w:name="Symbol">
    <w:charset w:val="02"/>
    <w:family w:val="roman"/>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283"/>
        </w:tabs>
        <w:ind w:start="283" w:hanging="283"/>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num w:numId="1">
    <w:abstractNumId w:val="1"/>
  </w:num>
  <w:num w:numId="2">
    <w:abstractNumId w:val="2"/>
  </w:num>
</w:numbering>
</file>

<file path=word/settings.xml><?xml version="1.0" encoding="utf-8"?>
<w:settings xmlns:w="http://schemas.openxmlformats.org/wordprocessingml/2006/main">
  <w:zoom w:percent="100"/>
  <w:defaultTabStop w:val="720"/>
  <w:autoHyphenation w:val="true"/>
  <w:hyphenationZone w:val="0"/>
  <w:compat>
    <w:doNotExpandShiftReturn/>
    <w:usePrinterMetrics/>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ru-RU" w:eastAsia="zh-CN" w:bidi="hi-IN"/>
      </w:rPr>
    </w:rPrDefault>
    <w:pPrDefault>
      <w:pPr>
        <w:suppressAutoHyphens w:val="true"/>
      </w:pPr>
    </w:pPrDefault>
  </w:docDefaults>
  <w:style w:type="paragraph" w:styleId="Normal">
    <w:name w:val="Normal"/>
    <w:qFormat/>
    <w:pPr>
      <w:widowControl/>
      <w:overflowPunct w:val="false"/>
      <w:autoSpaceDE w:val="false"/>
      <w:bidi w:val="0"/>
      <w:textAlignment w:val="baseline"/>
    </w:pPr>
    <w:rPr>
      <w:rFonts w:ascii="Pragmatica" w:hAnsi="Pragmatica" w:eastAsia="Times New Roman" w:cs="Pragmatica"/>
      <w:color w:val="auto"/>
      <w:sz w:val="22"/>
      <w:szCs w:val="20"/>
      <w:lang w:bidi="ar-SA" w:val="ru-RU" w:eastAsia="zh-CN"/>
    </w:rPr>
  </w:style>
  <w:style w:type="paragraph" w:styleId="Heading2">
    <w:name w:val="heading 2"/>
    <w:basedOn w:val="Normal"/>
    <w:next w:val="Normal"/>
    <w:qFormat/>
    <w:pPr>
      <w:keepNext w:val="true"/>
      <w:numPr>
        <w:ilvl w:val="1"/>
        <w:numId w:val="1"/>
      </w:numPr>
      <w:spacing w:before="240" w:after="60"/>
      <w:outlineLvl w:val="1"/>
    </w:pPr>
    <w:rPr>
      <w:rFonts w:ascii="Arial" w:hAnsi="Arial" w:cs="Arial"/>
      <w:b/>
      <w:i/>
      <w:sz w:val="24"/>
    </w:rPr>
  </w:style>
  <w:style w:type="character" w:styleId="DefaultParagraphFont">
    <w:name w:val="Default Paragraph Font"/>
    <w:qFormat/>
    <w:rPr/>
  </w:style>
  <w:style w:type="character" w:styleId="FootnoteCharacters">
    <w:name w:val="Footnote Characters"/>
    <w:basedOn w:val="DefaultParagraphFont"/>
    <w:qFormat/>
    <w:rPr>
      <w:vertAlign w:val="superscript"/>
    </w:rPr>
  </w:style>
  <w:style w:type="character" w:styleId="Style13">
    <w:name w:val="Текст содержания"/>
    <w:basedOn w:val="DefaultParagraphFont"/>
    <w:qFormat/>
    <w:rPr>
      <w:rFonts w:ascii="Bodoni" w:hAnsi="Bodoni" w:cs="Bodoni"/>
      <w:color w:val="000000"/>
      <w:spacing w:val="0"/>
      <w:position w:val="0"/>
      <w:sz w:val="22"/>
      <w:u w:val="none"/>
      <w:vertAlign w:val="baselin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MainText"/>
    <w:next w:val="MainText"/>
    <w:pPr>
      <w:tabs>
        <w:tab w:val="clear" w:pos="720"/>
        <w:tab w:val="right" w:pos="340" w:leader="none"/>
        <w:tab w:val="left" w:pos="567" w:leader="none"/>
      </w:tabs>
      <w:ind w:hanging="567" w:start="567" w:end="0"/>
      <w:jc w:val="start"/>
    </w:pPr>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4">
    <w:name w:val="глава"/>
    <w:basedOn w:val="Normal"/>
    <w:qFormat/>
    <w:pPr>
      <w:keepNext w:val="true"/>
      <w:keepLines/>
      <w:spacing w:before="113" w:after="113"/>
      <w:ind w:hanging="0" w:start="567" w:end="0"/>
    </w:pPr>
    <w:rPr>
      <w:b/>
      <w:sz w:val="20"/>
    </w:rPr>
  </w:style>
  <w:style w:type="paragraph" w:styleId="Style15">
    <w:name w:val="Осн. текст"/>
    <w:qFormat/>
    <w:pPr>
      <w:widowControl/>
      <w:overflowPunct w:val="false"/>
      <w:autoSpaceDE w:val="false"/>
      <w:bidi w:val="0"/>
      <w:ind w:firstLine="567" w:start="0" w:end="0"/>
      <w:jc w:val="both"/>
      <w:textAlignment w:val="baseline"/>
    </w:pPr>
    <w:rPr>
      <w:rFonts w:ascii="Pragmatica" w:hAnsi="Pragmatica" w:eastAsia="Times New Roman" w:cs="Pragmatica"/>
      <w:color w:val="000000"/>
      <w:sz w:val="20"/>
      <w:szCs w:val="20"/>
      <w:lang w:val="en-US" w:bidi="ar-SA" w:eastAsia="zh-CN"/>
    </w:rPr>
  </w:style>
  <w:style w:type="paragraph" w:styleId="Style16">
    <w:name w:val="С чертой"/>
    <w:basedOn w:val="Normal"/>
    <w:qFormat/>
    <w:pPr>
      <w:tabs>
        <w:tab w:val="clear" w:pos="720"/>
        <w:tab w:val="right" w:pos="9639" w:leader="dot"/>
      </w:tabs>
      <w:spacing w:before="0" w:after="120"/>
      <w:ind w:hanging="0" w:start="851" w:end="0"/>
    </w:pPr>
    <w:rPr>
      <w:color w:val="000000"/>
      <w:sz w:val="20"/>
    </w:rPr>
  </w:style>
  <w:style w:type="paragraph" w:styleId="Style17">
    <w:name w:val="тема"/>
    <w:basedOn w:val="Normal"/>
    <w:qFormat/>
    <w:pPr>
      <w:pBdr>
        <w:top w:val="single" w:sz="12" w:space="5" w:color="0000FF"/>
      </w:pBdr>
      <w:tabs>
        <w:tab w:val="clear" w:pos="720"/>
        <w:tab w:val="right" w:pos="9639" w:leader="dot"/>
      </w:tabs>
      <w:spacing w:before="180" w:after="180"/>
      <w:jc w:val="both"/>
    </w:pPr>
    <w:rPr>
      <w:rFonts w:ascii="AGOpus" w:hAnsi="AGOpus" w:cs="AGOpus"/>
      <w:b/>
      <w:color w:val="0000FF"/>
      <w:spacing w:val="100"/>
      <w:sz w:val="24"/>
    </w:rPr>
  </w:style>
  <w:style w:type="paragraph" w:styleId="Bodytext1">
    <w:name w:val="Body text1"/>
    <w:qFormat/>
    <w:pPr>
      <w:widowControl/>
      <w:overflowPunct w:val="false"/>
      <w:autoSpaceDE w:val="false"/>
      <w:bidi w:val="0"/>
      <w:ind w:firstLine="480" w:start="0" w:end="0"/>
      <w:textAlignment w:val="baseline"/>
    </w:pPr>
    <w:rPr>
      <w:rFonts w:ascii="AGOpus" w:hAnsi="AGOpus" w:eastAsia="Times New Roman" w:cs="AGOpus"/>
      <w:color w:val="000000"/>
      <w:sz w:val="24"/>
      <w:szCs w:val="20"/>
      <w:lang w:bidi="ar-SA" w:val="ru-RU" w:eastAsia="zh-CN"/>
    </w:rPr>
  </w:style>
  <w:style w:type="paragraph" w:styleId="Style18">
    <w:name w:val="Главный"/>
    <w:basedOn w:val="Normal"/>
    <w:qFormat/>
    <w:pPr>
      <w:keepNext w:val="true"/>
      <w:keepLines/>
      <w:spacing w:before="240" w:after="0"/>
    </w:pPr>
    <w:rPr>
      <w:rFonts w:ascii="AGOpus" w:hAnsi="AGOpus" w:cs="AGOpus"/>
      <w:sz w:val="28"/>
    </w:rPr>
  </w:style>
  <w:style w:type="paragraph" w:styleId="Style19">
    <w:name w:val="Главная тема"/>
    <w:basedOn w:val="Style18"/>
    <w:next w:val="Style20"/>
    <w:qFormat/>
    <w:pPr>
      <w:pageBreakBefore/>
      <w:pBdr>
        <w:top w:val="single" w:sz="12" w:space="1" w:color="0000FF"/>
        <w:bottom w:val="single" w:sz="18" w:space="1" w:color="0000FF"/>
      </w:pBdr>
      <w:shd w:fill="0000FF" w:val="clear"/>
      <w:tabs>
        <w:tab w:val="clear" w:pos="720"/>
        <w:tab w:val="left" w:pos="567" w:leader="none"/>
      </w:tabs>
      <w:suppressAutoHyphens w:val="true"/>
      <w:spacing w:before="120" w:after="40"/>
    </w:pPr>
    <w:rPr>
      <w:b/>
      <w:color w:val="FFFFFF"/>
      <w:spacing w:val="120"/>
      <w:sz w:val="24"/>
      <w:lang w:val="en-US"/>
    </w:rPr>
  </w:style>
  <w:style w:type="paragraph" w:styleId="Style20">
    <w:name w:val="Заголовок"/>
    <w:basedOn w:val="Normal"/>
    <w:qFormat/>
    <w:pPr>
      <w:keepNext w:val="true"/>
      <w:keepLines/>
      <w:spacing w:before="240" w:after="120"/>
    </w:pPr>
    <w:rPr>
      <w:rFonts w:ascii="NTHelvetica" w:hAnsi="NTHelvetica" w:cs="NTHelvetica"/>
      <w:b/>
      <w:color w:val="0000FF"/>
      <w:sz w:val="24"/>
    </w:rPr>
  </w:style>
  <w:style w:type="paragraph" w:styleId="Style21">
    <w:name w:val="приказ"/>
    <w:basedOn w:val="Style15"/>
    <w:qFormat/>
    <w:pPr>
      <w:keepNext w:val="true"/>
      <w:keepLines/>
      <w:spacing w:before="113" w:after="0"/>
      <w:ind w:hanging="0" w:start="0" w:end="0"/>
      <w:jc w:val="end"/>
    </w:pPr>
    <w:rPr/>
  </w:style>
  <w:style w:type="paragraph" w:styleId="Style22">
    <w:name w:val="дата"/>
    <w:basedOn w:val="Style15"/>
    <w:qFormat/>
    <w:pPr>
      <w:keepNext w:val="true"/>
      <w:keepLines/>
      <w:tabs>
        <w:tab w:val="clear" w:pos="720"/>
        <w:tab w:val="right" w:pos="9639" w:leader="none"/>
      </w:tabs>
      <w:spacing w:before="0" w:after="120"/>
      <w:ind w:hanging="0" w:start="0" w:end="0"/>
      <w:jc w:val="start"/>
    </w:pPr>
    <w:rPr>
      <w:color w:val="000000"/>
      <w:lang w:val="ru-RU"/>
    </w:rPr>
  </w:style>
  <w:style w:type="paragraph" w:styleId="Style23">
    <w:name w:val="подпись"/>
    <w:basedOn w:val="Style15"/>
    <w:qFormat/>
    <w:pPr>
      <w:keepLines/>
      <w:tabs>
        <w:tab w:val="clear" w:pos="720"/>
        <w:tab w:val="right" w:pos="5670" w:leader="none"/>
      </w:tabs>
      <w:spacing w:before="340" w:after="0"/>
      <w:ind w:hanging="0" w:start="567" w:end="0"/>
      <w:jc w:val="start"/>
    </w:pPr>
    <w:rPr>
      <w:caps/>
      <w:lang w:val="ru-RU"/>
    </w:rPr>
  </w:style>
  <w:style w:type="paragraph" w:styleId="Style24">
    <w:name w:val="Приложение"/>
    <w:basedOn w:val="Style15"/>
    <w:next w:val="Style15"/>
    <w:qFormat/>
    <w:pPr>
      <w:keepNext w:val="true"/>
      <w:keepLines/>
      <w:spacing w:before="0" w:after="170"/>
      <w:jc w:val="end"/>
    </w:pPr>
    <w:rPr>
      <w:color w:val="000000"/>
    </w:rPr>
  </w:style>
  <w:style w:type="paragraph" w:styleId="-">
    <w:name w:val="Осн. текст-список"/>
    <w:basedOn w:val="Style15"/>
    <w:next w:val="Style15"/>
    <w:qFormat/>
    <w:pPr>
      <w:tabs>
        <w:tab w:val="clear" w:pos="720"/>
        <w:tab w:val="right" w:pos="850" w:leader="none"/>
        <w:tab w:val="left" w:pos="964" w:leader="none"/>
      </w:tabs>
      <w:ind w:hanging="397" w:start="964" w:end="0"/>
    </w:pPr>
    <w:rPr>
      <w:color w:val="000000"/>
      <w:sz w:val="18"/>
      <w:lang w:val="ru-RU"/>
    </w:rPr>
  </w:style>
  <w:style w:type="paragraph" w:styleId="Style25">
    <w:name w:val="Таблица"/>
    <w:basedOn w:val="Normal"/>
    <w:qFormat/>
    <w:pPr>
      <w:keepLines/>
      <w:spacing w:before="60" w:after="60"/>
    </w:pPr>
    <w:rPr>
      <w:rFonts w:ascii="PragmaticaCondC" w:hAnsi="PragmaticaCondC" w:cs="PragmaticaCondC"/>
      <w:sz w:val="18"/>
    </w:rPr>
  </w:style>
  <w:style w:type="paragraph" w:styleId="Style26">
    <w:name w:val="Сноска"/>
    <w:basedOn w:val="Normal"/>
    <w:qFormat/>
    <w:pPr>
      <w:keepLines/>
      <w:spacing w:before="120" w:after="0"/>
    </w:pPr>
    <w:rPr>
      <w:rFonts w:ascii="PragmaticaCondC" w:hAnsi="PragmaticaCondC" w:cs="PragmaticaCondC"/>
      <w:sz w:val="18"/>
    </w:rPr>
  </w:style>
  <w:style w:type="paragraph" w:styleId="Style27">
    <w:name w:val="Еще с чертой"/>
    <w:basedOn w:val="Style16"/>
    <w:qFormat/>
    <w:pPr>
      <w:spacing w:before="113" w:after="0"/>
    </w:pPr>
    <w:rPr>
      <w:color w:val="000000"/>
    </w:rPr>
  </w:style>
  <w:style w:type="paragraph" w:styleId="--">
    <w:name w:val="дата-номер-кому"/>
    <w:basedOn w:val="Style22"/>
    <w:next w:val="Style22"/>
    <w:qFormat/>
    <w:pPr>
      <w:keepNext w:val="false"/>
      <w:keepLines w:val="false"/>
      <w:tabs>
        <w:tab w:val="clear" w:pos="9639"/>
        <w:tab w:val="left" w:pos="5953" w:leader="none"/>
        <w:tab w:val="right" w:pos="8787" w:leader="none"/>
      </w:tabs>
      <w:spacing w:before="57" w:after="0"/>
    </w:pPr>
    <w:rPr>
      <w:color w:val="000000"/>
    </w:rPr>
  </w:style>
  <w:style w:type="paragraph" w:styleId="Style28">
    <w:name w:val="Глава"/>
    <w:basedOn w:val="Style15"/>
    <w:next w:val="Style15"/>
    <w:qFormat/>
    <w:pPr>
      <w:keepNext w:val="true"/>
      <w:spacing w:before="113" w:after="113"/>
      <w:ind w:hanging="0" w:start="567" w:end="0"/>
      <w:jc w:val="start"/>
    </w:pPr>
    <w:rPr>
      <w:b/>
      <w:sz w:val="18"/>
      <w:lang w:val="ru-RU"/>
    </w:rPr>
  </w:style>
  <w:style w:type="paragraph" w:styleId="Style29">
    <w:name w:val="Осн. текст список орг."/>
    <w:basedOn w:val="Style15"/>
    <w:next w:val="Style15"/>
    <w:qFormat/>
    <w:pPr>
      <w:spacing w:before="113" w:after="0"/>
    </w:pPr>
    <w:rPr>
      <w:sz w:val="18"/>
      <w:lang w:val="ru-RU"/>
    </w:rPr>
  </w:style>
  <w:style w:type="paragraph" w:styleId="3">
    <w:name w:val="Таблица+3"/>
    <w:basedOn w:val="Style25"/>
    <w:next w:val="Style25"/>
    <w:qFormat/>
    <w:pPr>
      <w:keepNext w:val="true"/>
      <w:pBdr>
        <w:top w:val="single" w:sz="2" w:space="0" w:color="000000"/>
      </w:pBdr>
      <w:tabs>
        <w:tab w:val="clear" w:pos="720"/>
        <w:tab w:val="left" w:pos="3061" w:leader="none"/>
        <w:tab w:val="left" w:pos="5159" w:leader="none"/>
        <w:tab w:val="left" w:pos="7427" w:leader="none"/>
      </w:tabs>
      <w:spacing w:before="0" w:after="0"/>
      <w:ind w:hanging="0" w:start="57" w:end="57"/>
    </w:pPr>
    <w:rPr>
      <w:rFonts w:ascii="Pragmatica" w:hAnsi="Pragmatica" w:cs="Pragmatica"/>
      <w:color w:val="000000"/>
    </w:rPr>
  </w:style>
  <w:style w:type="paragraph" w:styleId="2">
    <w:name w:val="Таблица+2"/>
    <w:basedOn w:val="Style25"/>
    <w:next w:val="Style25"/>
    <w:qFormat/>
    <w:pPr>
      <w:keepNext w:val="true"/>
      <w:tabs>
        <w:tab w:val="clear" w:pos="720"/>
        <w:tab w:val="center" w:pos="3628" w:leader="none"/>
        <w:tab w:val="center" w:pos="5726" w:leader="none"/>
        <w:tab w:val="center" w:pos="7824" w:leader="none"/>
      </w:tabs>
      <w:spacing w:before="0" w:after="0"/>
      <w:ind w:hanging="0" w:start="57" w:end="57"/>
    </w:pPr>
    <w:rPr>
      <w:rFonts w:ascii="Pragmatica" w:hAnsi="Pragmatica" w:cs="Pragmatica"/>
      <w:color w:val="000000"/>
    </w:rPr>
  </w:style>
  <w:style w:type="paragraph" w:styleId="7">
    <w:name w:val="Подпись 7"/>
    <w:basedOn w:val="Style23"/>
    <w:qFormat/>
    <w:pPr>
      <w:keepLines w:val="false"/>
      <w:tabs>
        <w:tab w:val="clear" w:pos="5670"/>
        <w:tab w:val="center" w:pos="4365" w:leader="none"/>
        <w:tab w:val="right" w:pos="8759" w:leader="none"/>
      </w:tabs>
      <w:spacing w:before="227" w:after="0"/>
    </w:pPr>
    <w:rPr>
      <w:sz w:val="18"/>
    </w:rPr>
  </w:style>
  <w:style w:type="paragraph" w:styleId="77">
    <w:name w:val="Подпись 77"/>
    <w:basedOn w:val="7"/>
    <w:qFormat/>
    <w:pPr>
      <w:pBdr>
        <w:top w:val="single" w:sz="6" w:space="0" w:color="000000"/>
      </w:pBdr>
      <w:tabs>
        <w:tab w:val="clear" w:pos="4365"/>
      </w:tabs>
      <w:spacing w:before="170" w:after="0"/>
    </w:pPr>
    <w:rPr/>
  </w:style>
  <w:style w:type="paragraph" w:styleId="71">
    <w:name w:val="Схема 7"/>
    <w:basedOn w:val="Style20"/>
    <w:qFormat/>
    <w:pPr>
      <w:keepNext w:val="false"/>
      <w:keepLines w:val="false"/>
      <w:spacing w:before="340" w:after="227"/>
    </w:pPr>
    <w:rPr>
      <w:rFonts w:ascii="AGOpus" w:hAnsi="AGOpus" w:cs="AGOpus"/>
      <w:b w:val="false"/>
      <w:color w:val="000000"/>
      <w:sz w:val="40"/>
    </w:rPr>
  </w:style>
  <w:style w:type="paragraph" w:styleId="Style30">
    <w:name w:val="текст"/>
    <w:qFormat/>
    <w:pPr>
      <w:widowControl/>
      <w:overflowPunct w:val="false"/>
      <w:autoSpaceDE w:val="false"/>
      <w:bidi w:val="0"/>
      <w:ind w:firstLine="567" w:start="0" w:end="0"/>
      <w:jc w:val="both"/>
      <w:textAlignment w:val="baseline"/>
    </w:pPr>
    <w:rPr>
      <w:rFonts w:ascii="NTHelvetica" w:hAnsi="NTHelvetica" w:eastAsia="Times New Roman" w:cs="NTHelvetica"/>
      <w:color w:val="000000"/>
      <w:sz w:val="18"/>
      <w:szCs w:val="20"/>
      <w:lang w:bidi="ar-SA" w:val="ru-RU" w:eastAsia="zh-CN"/>
    </w:rPr>
  </w:style>
  <w:style w:type="paragraph" w:styleId="Style31">
    <w:name w:val="приложение"/>
    <w:basedOn w:val="Style15"/>
    <w:next w:val="Style15"/>
    <w:qFormat/>
    <w:pPr>
      <w:spacing w:before="0" w:after="170"/>
      <w:ind w:hanging="0" w:start="0" w:end="0"/>
      <w:jc w:val="end"/>
    </w:pPr>
    <w:rPr>
      <w:sz w:val="18"/>
      <w:lang w:val="ru-RU"/>
    </w:rPr>
  </w:style>
  <w:style w:type="paragraph" w:styleId="FootnoteText">
    <w:name w:val="footnote text"/>
    <w:basedOn w:val="Normal"/>
    <w:pPr/>
    <w:rPr>
      <w:sz w:val="20"/>
    </w:rPr>
  </w:style>
  <w:style w:type="paragraph" w:styleId="006">
    <w:name w:val="Таб006"/>
    <w:basedOn w:val="Style25"/>
    <w:next w:val="00630"/>
    <w:qFormat/>
    <w:pPr>
      <w:keepNext w:val="true"/>
      <w:tabs>
        <w:tab w:val="clear" w:pos="720"/>
        <w:tab w:val="right" w:pos="794" w:leader="none"/>
        <w:tab w:val="right" w:pos="1956" w:leader="none"/>
        <w:tab w:val="right" w:pos="2976" w:leader="none"/>
        <w:tab w:val="right" w:pos="4082" w:leader="none"/>
        <w:tab w:val="right" w:pos="5131" w:leader="none"/>
        <w:tab w:val="right" w:pos="6293" w:leader="none"/>
        <w:tab w:val="right" w:pos="7398" w:leader="none"/>
        <w:tab w:val="decimal" w:pos="8192" w:leader="none"/>
      </w:tabs>
      <w:spacing w:before="0" w:after="0"/>
      <w:ind w:hanging="0" w:start="57" w:end="0"/>
    </w:pPr>
    <w:rPr>
      <w:rFonts w:ascii="Pragmatica" w:hAnsi="Pragmatica" w:cs="Pragmatica"/>
      <w:color w:val="000000"/>
    </w:rPr>
  </w:style>
  <w:style w:type="paragraph" w:styleId="00630">
    <w:name w:val="Таб006+30%"/>
    <w:basedOn w:val="006"/>
    <w:next w:val="006"/>
    <w:qFormat/>
    <w:pPr>
      <w:pBdr>
        <w:top w:val="single" w:sz="12" w:space="0" w:color="000000"/>
      </w:pBdr>
    </w:pPr>
    <w:rPr/>
  </w:style>
  <w:style w:type="paragraph" w:styleId="028">
    <w:name w:val="Таб028"/>
    <w:basedOn w:val="Style25"/>
    <w:next w:val="Style25"/>
    <w:qFormat/>
    <w:pPr>
      <w:keepNext w:val="true"/>
      <w:tabs>
        <w:tab w:val="clear" w:pos="720"/>
        <w:tab w:val="center" w:pos="283" w:leader="none"/>
        <w:tab w:val="left" w:pos="680" w:leader="none"/>
        <w:tab w:val="center" w:pos="4110" w:leader="none"/>
        <w:tab w:val="center" w:pos="4961" w:leader="none"/>
        <w:tab w:val="center" w:pos="5783" w:leader="none"/>
        <w:tab w:val="left" w:pos="6350" w:leader="none"/>
      </w:tabs>
      <w:spacing w:before="0" w:after="0"/>
      <w:ind w:hanging="0" w:start="57" w:end="57"/>
    </w:pPr>
    <w:rPr>
      <w:rFonts w:ascii="Pragmatica" w:hAnsi="Pragmatica" w:cs="Pragmatica"/>
      <w:color w:val="000000"/>
    </w:rPr>
  </w:style>
  <w:style w:type="paragraph" w:styleId="00730">
    <w:name w:val="Таб007+30%"/>
    <w:basedOn w:val="Style25"/>
    <w:next w:val="Style25"/>
    <w:qFormat/>
    <w:pPr>
      <w:keepNext w:val="true"/>
      <w:pBdr>
        <w:top w:val="single" w:sz="12" w:space="0" w:color="000000"/>
      </w:pBdr>
      <w:tabs>
        <w:tab w:val="clear" w:pos="720"/>
        <w:tab w:val="left" w:pos="1928" w:leader="none"/>
        <w:tab w:val="right" w:pos="3770" w:leader="none"/>
        <w:tab w:val="right" w:pos="4762" w:leader="none"/>
        <w:tab w:val="right" w:pos="5839" w:leader="none"/>
        <w:tab w:val="right" w:pos="7087" w:leader="none"/>
        <w:tab w:val="right" w:pos="8362" w:leader="none"/>
      </w:tabs>
      <w:spacing w:before="0" w:after="0"/>
      <w:ind w:hanging="0" w:start="57" w:end="57"/>
    </w:pPr>
    <w:rPr>
      <w:rFonts w:ascii="Pragmatica" w:hAnsi="Pragmatica" w:cs="Pragmatica"/>
      <w:color w:val="000000"/>
      <w:lang w:val="en-US"/>
    </w:rPr>
  </w:style>
  <w:style w:type="paragraph" w:styleId="007">
    <w:name w:val="Таб007"/>
    <w:basedOn w:val="Style25"/>
    <w:next w:val="Style25"/>
    <w:qFormat/>
    <w:pPr>
      <w:keepNext w:val="true"/>
      <w:tabs>
        <w:tab w:val="clear" w:pos="720"/>
        <w:tab w:val="left" w:pos="1928" w:leader="none"/>
        <w:tab w:val="right" w:pos="3770" w:leader="none"/>
        <w:tab w:val="right" w:pos="4762" w:leader="none"/>
        <w:tab w:val="right" w:pos="5839" w:leader="none"/>
        <w:tab w:val="right" w:pos="7087" w:leader="none"/>
        <w:tab w:val="right" w:pos="8362" w:leader="none"/>
      </w:tabs>
      <w:spacing w:before="0" w:after="0"/>
      <w:ind w:hanging="0" w:start="57" w:end="57"/>
    </w:pPr>
    <w:rPr>
      <w:rFonts w:ascii="Pragmatica" w:hAnsi="Pragmatica" w:cs="Pragmatica"/>
      <w:lang w:val="en-US"/>
    </w:rPr>
  </w:style>
  <w:style w:type="paragraph" w:styleId="00760">
    <w:name w:val="Таб007+60%"/>
    <w:basedOn w:val="007"/>
    <w:next w:val="007"/>
    <w:qFormat/>
    <w:pPr>
      <w:pBdr>
        <w:top w:val="single" w:sz="12" w:space="0" w:color="000000"/>
      </w:pBdr>
    </w:pPr>
    <w:rPr>
      <w:color w:val="000000"/>
    </w:rPr>
  </w:style>
  <w:style w:type="paragraph" w:styleId="Style32">
    <w:name w:val="Осн. текст список"/>
    <w:basedOn w:val="Normal"/>
    <w:next w:val="Normal"/>
    <w:qFormat/>
    <w:pPr>
      <w:tabs>
        <w:tab w:val="clear" w:pos="720"/>
        <w:tab w:val="right" w:pos="850" w:leader="none"/>
        <w:tab w:val="left" w:pos="964" w:leader="none"/>
      </w:tabs>
      <w:spacing w:lineRule="atLeast" w:line="220"/>
      <w:ind w:hanging="397" w:start="964" w:end="0"/>
    </w:pPr>
    <w:rPr>
      <w:color w:val="000000"/>
      <w:sz w:val="18"/>
    </w:rPr>
  </w:style>
  <w:style w:type="paragraph" w:styleId="033">
    <w:name w:val="Таб033"/>
    <w:basedOn w:val="Style25"/>
    <w:next w:val="Style25"/>
    <w:qFormat/>
    <w:pPr>
      <w:keepNext w:val="true"/>
      <w:tabs>
        <w:tab w:val="clear" w:pos="720"/>
        <w:tab w:val="right" w:pos="454" w:leader="none"/>
        <w:tab w:val="left" w:pos="907" w:leader="none"/>
        <w:tab w:val="decimal" w:pos="4876" w:leader="none"/>
        <w:tab w:val="decimal" w:pos="5613" w:leader="none"/>
        <w:tab w:val="decimal" w:pos="6576" w:leader="none"/>
        <w:tab w:val="decimal" w:pos="7597" w:leader="none"/>
        <w:tab w:val="decimal" w:pos="8731" w:leader="none"/>
        <w:tab w:val="decimal" w:pos="9865" w:leader="none"/>
        <w:tab w:val="decimal" w:pos="11112" w:leader="none"/>
        <w:tab w:val="decimal" w:pos="12246" w:leader="none"/>
        <w:tab w:val="decimal" w:pos="13493" w:leader="none"/>
      </w:tabs>
      <w:spacing w:before="0" w:after="0"/>
      <w:ind w:hanging="0" w:start="57" w:end="57"/>
    </w:pPr>
    <w:rPr>
      <w:rFonts w:ascii="Pragmatica" w:hAnsi="Pragmatica" w:cs="Pragmatica"/>
      <w:color w:val="000000"/>
    </w:rPr>
  </w:style>
  <w:style w:type="paragraph" w:styleId="0331">
    <w:name w:val="Таб033обл."/>
    <w:basedOn w:val="033"/>
    <w:qFormat/>
    <w:pPr>
      <w:spacing w:before="57" w:after="57"/>
      <w:jc w:val="center"/>
    </w:pPr>
    <w:rPr/>
  </w:style>
  <w:style w:type="paragraph" w:styleId="Style33">
    <w:name w:val="Подпись"/>
    <w:basedOn w:val="Normal"/>
    <w:qFormat/>
    <w:pPr>
      <w:spacing w:before="120" w:after="0"/>
      <w:ind w:hanging="0" w:start="567" w:end="0"/>
    </w:pPr>
    <w:rPr>
      <w:rFonts w:ascii="NTHelvetica" w:hAnsi="NTHelvetica" w:cs="NTHelvetica"/>
      <w:sz w:val="20"/>
    </w:rPr>
  </w:style>
  <w:style w:type="paragraph" w:styleId="Style34">
    <w:name w:val="Приказ"/>
    <w:basedOn w:val="Normal"/>
    <w:qFormat/>
    <w:pPr>
      <w:spacing w:before="0" w:after="120"/>
      <w:jc w:val="end"/>
    </w:pPr>
    <w:rPr>
      <w:rFonts w:ascii="NTHelvetica" w:hAnsi="NTHelvetica" w:cs="NTHelvetica"/>
      <w:sz w:val="20"/>
    </w:rPr>
  </w:style>
  <w:style w:type="paragraph" w:styleId="Style35">
    <w:name w:val="Дата"/>
    <w:basedOn w:val="Normal"/>
    <w:qFormat/>
    <w:pPr>
      <w:spacing w:before="0" w:after="120"/>
    </w:pPr>
    <w:rPr>
      <w:rFonts w:ascii="NTHelvetica" w:hAnsi="NTHelvetica" w:cs="NTHelvetica"/>
      <w:sz w:val="20"/>
    </w:rPr>
  </w:style>
  <w:style w:type="paragraph" w:styleId="Style36">
    <w:name w:val="Гранки"/>
    <w:basedOn w:val="Normal"/>
    <w:qFormat/>
    <w:pPr>
      <w:spacing w:before="120" w:after="0"/>
    </w:pPr>
    <w:rPr>
      <w:lang w:val="en-US"/>
    </w:rPr>
  </w:style>
  <w:style w:type="paragraph" w:styleId="72">
    <w:name w:val="Осн. текст 7"/>
    <w:basedOn w:val="Style15"/>
    <w:qFormat/>
    <w:pPr/>
    <w:rPr>
      <w:color w:val="000000"/>
    </w:rPr>
  </w:style>
  <w:style w:type="paragraph" w:styleId="Style37">
    <w:name w:val="формула"/>
    <w:basedOn w:val="Style30"/>
    <w:next w:val="Style30"/>
    <w:qFormat/>
    <w:pPr>
      <w:spacing w:before="113" w:after="113"/>
      <w:ind w:hanging="0" w:start="0" w:end="0"/>
      <w:jc w:val="center"/>
    </w:pPr>
    <w:rPr>
      <w:rFonts w:ascii="Bodoni" w:hAnsi="Bodoni" w:cs="Bodoni"/>
      <w:sz w:val="20"/>
    </w:rPr>
  </w:style>
  <w:style w:type="paragraph" w:styleId="Style38">
    <w:name w:val="Рисунок"/>
    <w:basedOn w:val="Normal"/>
    <w:qFormat/>
    <w:pPr>
      <w:spacing w:before="0" w:after="240"/>
    </w:pPr>
    <w:rPr>
      <w:rFonts w:ascii="Bodoni" w:hAnsi="Bodoni" w:cs="Bodoni"/>
      <w:sz w:val="20"/>
    </w:rPr>
  </w:style>
  <w:style w:type="paragraph" w:styleId="010">
    <w:name w:val="Таб010"/>
    <w:basedOn w:val="Style25"/>
    <w:next w:val="Style25"/>
    <w:qFormat/>
    <w:pPr>
      <w:keepNext w:val="true"/>
      <w:tabs>
        <w:tab w:val="clear" w:pos="720"/>
        <w:tab w:val="decimal" w:pos="1474" w:leader="none"/>
        <w:tab w:val="decimal" w:pos="2580" w:leader="none"/>
        <w:tab w:val="decimal" w:pos="3458" w:leader="none"/>
        <w:tab w:val="decimal" w:pos="4422" w:leader="none"/>
        <w:tab w:val="decimal" w:pos="5244" w:leader="none"/>
        <w:tab w:val="decimal" w:pos="6265" w:leader="none"/>
        <w:tab w:val="decimal" w:pos="7342" w:leader="none"/>
        <w:tab w:val="decimal" w:pos="8447" w:leader="none"/>
      </w:tabs>
      <w:spacing w:before="0" w:after="0"/>
      <w:ind w:hanging="0" w:start="113" w:end="57"/>
    </w:pPr>
    <w:rPr>
      <w:rFonts w:ascii="Pragmatica" w:hAnsi="Pragmatica" w:cs="Pragmatica"/>
      <w:sz w:val="20"/>
    </w:rPr>
  </w:style>
  <w:style w:type="paragraph" w:styleId="01030">
    <w:name w:val="Таб010+30%"/>
    <w:basedOn w:val="010"/>
    <w:next w:val="010"/>
    <w:qFormat/>
    <w:pPr>
      <w:pBdr>
        <w:top w:val="single" w:sz="12" w:space="0" w:color="000000"/>
      </w:pBdr>
    </w:pPr>
    <w:rPr>
      <w:color w:val="000000"/>
    </w:rPr>
  </w:style>
  <w:style w:type="paragraph" w:styleId="Style39">
    <w:name w:val="Оглавление"/>
    <w:basedOn w:val="Normal"/>
    <w:qFormat/>
    <w:pPr>
      <w:tabs>
        <w:tab w:val="clear" w:pos="720"/>
        <w:tab w:val="right" w:pos="10148" w:leader="dot"/>
      </w:tabs>
      <w:spacing w:before="113" w:after="0"/>
      <w:ind w:hanging="0" w:start="1134" w:end="0"/>
    </w:pPr>
    <w:rPr>
      <w:rFonts w:ascii="Bodoni" w:hAnsi="Bodoni" w:cs="Bodoni"/>
      <w:sz w:val="24"/>
    </w:rPr>
  </w:style>
  <w:style w:type="paragraph" w:styleId="01060">
    <w:name w:val="Таб010+60%"/>
    <w:basedOn w:val="010"/>
    <w:next w:val="010"/>
    <w:qFormat/>
    <w:pPr>
      <w:pBdr>
        <w:top w:val="single" w:sz="12" w:space="0" w:color="000000"/>
      </w:pBdr>
      <w:ind w:hanging="0" w:start="0" w:end="57"/>
      <w:jc w:val="center"/>
    </w:pPr>
    <w:rPr>
      <w:color w:val="000000"/>
    </w:rPr>
  </w:style>
  <w:style w:type="paragraph" w:styleId="022">
    <w:name w:val="Таб022"/>
    <w:basedOn w:val="Style25"/>
    <w:next w:val="Style25"/>
    <w:qFormat/>
    <w:pPr>
      <w:keepNext w:val="true"/>
      <w:tabs>
        <w:tab w:val="clear" w:pos="720"/>
        <w:tab w:val="right" w:pos="680" w:leader="none"/>
        <w:tab w:val="center" w:pos="1871" w:leader="none"/>
        <w:tab w:val="decimal" w:pos="3458" w:leader="none"/>
        <w:tab w:val="decimal" w:pos="4989" w:leader="none"/>
        <w:tab w:val="decimal" w:pos="6690" w:leader="none"/>
        <w:tab w:val="decimal" w:pos="8079" w:leader="none"/>
        <w:tab w:val="right" w:pos="9524" w:leader="none"/>
      </w:tabs>
      <w:spacing w:before="0" w:after="0"/>
      <w:ind w:hanging="0" w:start="57" w:end="57"/>
    </w:pPr>
    <w:rPr>
      <w:rFonts w:ascii="Pragmatica" w:hAnsi="Pragmatica" w:cs="Pragmatica"/>
      <w:sz w:val="20"/>
    </w:rPr>
  </w:style>
  <w:style w:type="paragraph" w:styleId="02230">
    <w:name w:val="Таб022+30%"/>
    <w:basedOn w:val="022"/>
    <w:next w:val="022"/>
    <w:qFormat/>
    <w:pPr>
      <w:pBdr>
        <w:top w:val="single" w:sz="12" w:space="0" w:color="000000"/>
      </w:pBdr>
    </w:pPr>
    <w:rPr>
      <w:color w:val="000000"/>
    </w:rPr>
  </w:style>
  <w:style w:type="paragraph" w:styleId="73">
    <w:name w:val="текст 7"/>
    <w:basedOn w:val="Style30"/>
    <w:qFormat/>
    <w:pPr/>
    <w:rPr>
      <w:rFonts w:ascii="NTHelvetica/Cyrillic" w:hAnsi="NTHelvetica/Cyrillic" w:cs="NTHelvetica/Cyrillic"/>
      <w:color w:val="000000"/>
      <w:sz w:val="20"/>
    </w:rPr>
  </w:style>
  <w:style w:type="paragraph" w:styleId="026">
    <w:name w:val="Таб026"/>
    <w:basedOn w:val="Style25"/>
    <w:next w:val="Style25"/>
    <w:qFormat/>
    <w:pPr>
      <w:keepNext w:val="true"/>
      <w:tabs>
        <w:tab w:val="clear" w:pos="720"/>
        <w:tab w:val="left" w:pos="567" w:leader="none"/>
        <w:tab w:val="left" w:pos="765" w:leader="none"/>
        <w:tab w:val="left" w:pos="1417" w:leader="none"/>
        <w:tab w:val="left" w:pos="1559" w:leader="none"/>
        <w:tab w:val="right" w:pos="8476" w:leader="none"/>
      </w:tabs>
      <w:spacing w:before="0" w:after="0"/>
      <w:ind w:hanging="0" w:start="170" w:end="57"/>
    </w:pPr>
    <w:rPr>
      <w:rFonts w:ascii="Pragmatica" w:hAnsi="Pragmatica" w:cs="Pragmatica"/>
      <w:lang w:val="en-US"/>
    </w:rPr>
  </w:style>
  <w:style w:type="paragraph" w:styleId="02630">
    <w:name w:val="Таб026+30%"/>
    <w:basedOn w:val="026"/>
    <w:next w:val="026"/>
    <w:qFormat/>
    <w:pPr>
      <w:pBdr>
        <w:top w:val="single" w:sz="12" w:space="0" w:color="000000"/>
      </w:pBdr>
    </w:pPr>
    <w:rPr>
      <w:color w:val="000000"/>
    </w:rPr>
  </w:style>
  <w:style w:type="paragraph" w:styleId="02660">
    <w:name w:val="Таб026+60%"/>
    <w:basedOn w:val="026"/>
    <w:next w:val="026"/>
    <w:qFormat/>
    <w:pPr>
      <w:pBdr>
        <w:top w:val="single" w:sz="12" w:space="0" w:color="000000"/>
      </w:pBdr>
    </w:pPr>
    <w:rPr>
      <w:color w:val="000000"/>
    </w:rPr>
  </w:style>
  <w:style w:type="paragraph" w:styleId="003">
    <w:name w:val="Таб003"/>
    <w:basedOn w:val="Style25"/>
    <w:next w:val="Style25"/>
    <w:qFormat/>
    <w:pPr>
      <w:keepNext w:val="true"/>
      <w:tabs>
        <w:tab w:val="clear" w:pos="720"/>
        <w:tab w:val="left" w:pos="340" w:leader="none"/>
        <w:tab w:val="left" w:pos="850" w:leader="none"/>
        <w:tab w:val="right" w:pos="3912" w:leader="none"/>
        <w:tab w:val="decimal" w:pos="4876" w:leader="none"/>
        <w:tab w:val="right" w:pos="6180" w:leader="none"/>
        <w:tab w:val="decimal" w:pos="7172" w:leader="none"/>
        <w:tab w:val="right" w:pos="8391" w:leader="none"/>
      </w:tabs>
      <w:spacing w:before="28" w:after="0"/>
      <w:ind w:hanging="0" w:start="0" w:end="57"/>
    </w:pPr>
    <w:rPr>
      <w:rFonts w:ascii="Pragmatica" w:hAnsi="Pragmatica" w:cs="Pragmatica"/>
      <w:lang w:val="en-US"/>
    </w:rPr>
  </w:style>
  <w:style w:type="paragraph" w:styleId="00330">
    <w:name w:val="Таб003+30%"/>
    <w:basedOn w:val="003"/>
    <w:qFormat/>
    <w:pPr>
      <w:pBdr>
        <w:top w:val="single" w:sz="12" w:space="0" w:color="000000"/>
      </w:pBdr>
    </w:pPr>
    <w:rPr>
      <w:color w:val="000000"/>
    </w:rPr>
  </w:style>
  <w:style w:type="paragraph" w:styleId="00360-end">
    <w:name w:val="Таб003+60%-end"/>
    <w:basedOn w:val="00330"/>
    <w:qFormat/>
    <w:pPr>
      <w:spacing w:before="255" w:after="0"/>
    </w:pPr>
    <w:rPr/>
  </w:style>
  <w:style w:type="paragraph" w:styleId="00460">
    <w:name w:val="Таб004+60%"/>
    <w:basedOn w:val="Normal"/>
    <w:qFormat/>
    <w:pPr>
      <w:keepNext w:val="true"/>
      <w:keepLines/>
      <w:pBdr>
        <w:top w:val="single" w:sz="12" w:space="0" w:color="000000"/>
      </w:pBdr>
      <w:tabs>
        <w:tab w:val="clear" w:pos="720"/>
        <w:tab w:val="left" w:pos="113" w:leader="none"/>
        <w:tab w:val="right" w:pos="3146" w:leader="none"/>
        <w:tab w:val="right" w:pos="4224" w:leader="none"/>
        <w:tab w:val="right" w:pos="5414" w:leader="none"/>
        <w:tab w:val="right" w:pos="6775" w:leader="none"/>
        <w:tab w:val="right" w:pos="7739" w:leader="none"/>
        <w:tab w:val="right" w:pos="8589" w:leader="none"/>
      </w:tabs>
      <w:spacing w:lineRule="atLeast" w:line="260"/>
    </w:pPr>
    <w:rPr>
      <w:color w:val="000000"/>
      <w:sz w:val="18"/>
      <w:lang w:val="en-US"/>
    </w:rPr>
  </w:style>
  <w:style w:type="paragraph" w:styleId="004">
    <w:name w:val="Таб004"/>
    <w:basedOn w:val="Normal"/>
    <w:qFormat/>
    <w:pPr>
      <w:keepNext w:val="true"/>
      <w:keepLines/>
      <w:tabs>
        <w:tab w:val="clear" w:pos="720"/>
        <w:tab w:val="left" w:pos="113" w:leader="none"/>
        <w:tab w:val="right" w:pos="3146" w:leader="none"/>
        <w:tab w:val="right" w:pos="4224" w:leader="none"/>
        <w:tab w:val="right" w:pos="5414" w:leader="none"/>
        <w:tab w:val="right" w:pos="6775" w:leader="none"/>
        <w:tab w:val="right" w:pos="7739" w:leader="none"/>
        <w:tab w:val="right" w:pos="8589" w:leader="none"/>
      </w:tabs>
      <w:spacing w:lineRule="atLeast" w:line="260"/>
    </w:pPr>
    <w:rPr>
      <w:color w:val="000000"/>
      <w:sz w:val="18"/>
      <w:lang w:val="en-US"/>
    </w:rPr>
  </w:style>
  <w:style w:type="paragraph" w:styleId="005">
    <w:name w:val="Таб005"/>
    <w:basedOn w:val="Style25"/>
    <w:next w:val="Style25"/>
    <w:qFormat/>
    <w:pPr>
      <w:keepNext w:val="true"/>
      <w:tabs>
        <w:tab w:val="clear" w:pos="720"/>
        <w:tab w:val="right" w:pos="3430" w:leader="none"/>
        <w:tab w:val="right" w:pos="4479" w:leader="none"/>
        <w:tab w:val="right" w:pos="5584" w:leader="none"/>
        <w:tab w:val="right" w:pos="7087" w:leader="none"/>
        <w:tab w:val="right" w:pos="8334" w:leader="none"/>
        <w:tab w:val="right" w:pos="9553" w:leader="none"/>
      </w:tabs>
      <w:spacing w:before="0" w:after="0"/>
      <w:ind w:hanging="0" w:start="57" w:end="57"/>
    </w:pPr>
    <w:rPr>
      <w:rFonts w:ascii="Pragmatica" w:hAnsi="Pragmatica" w:cs="Pragmatica"/>
      <w:lang w:val="en-US"/>
    </w:rPr>
  </w:style>
  <w:style w:type="paragraph" w:styleId="00530">
    <w:name w:val="Таб005+30%"/>
    <w:basedOn w:val="005"/>
    <w:next w:val="005"/>
    <w:qFormat/>
    <w:pPr>
      <w:pBdr>
        <w:top w:val="single" w:sz="12" w:space="0" w:color="000000"/>
      </w:pBdr>
    </w:pPr>
    <w:rPr>
      <w:color w:val="000000"/>
    </w:rPr>
  </w:style>
  <w:style w:type="paragraph" w:styleId="20">
    <w:name w:val="Таб20"/>
    <w:basedOn w:val="Style25"/>
    <w:next w:val="Style25"/>
    <w:qFormat/>
    <w:pPr>
      <w:keepNext w:val="true"/>
      <w:tabs>
        <w:tab w:val="clear" w:pos="720"/>
        <w:tab w:val="decimal" w:pos="3090" w:leader="none"/>
        <w:tab w:val="decimal" w:pos="3969" w:leader="none"/>
        <w:tab w:val="decimal" w:pos="4706" w:leader="none"/>
        <w:tab w:val="decimal" w:pos="5528" w:leader="none"/>
        <w:tab w:val="decimal" w:pos="6350" w:leader="none"/>
        <w:tab w:val="decimal" w:pos="7228" w:leader="none"/>
        <w:tab w:val="decimal" w:pos="8022" w:leader="none"/>
        <w:tab w:val="decimal" w:pos="8901" w:leader="none"/>
        <w:tab w:val="decimal" w:pos="9638" w:leader="none"/>
      </w:tabs>
      <w:spacing w:before="0" w:after="0"/>
      <w:ind w:hanging="0" w:start="170" w:end="57"/>
    </w:pPr>
    <w:rPr>
      <w:rFonts w:ascii="Pragmatica" w:hAnsi="Pragmatica" w:cs="Pragmatica"/>
      <w:lang w:val="en-US"/>
    </w:rPr>
  </w:style>
  <w:style w:type="paragraph" w:styleId="2030">
    <w:name w:val="Таб20+30%"/>
    <w:basedOn w:val="20"/>
    <w:next w:val="20"/>
    <w:qFormat/>
    <w:pPr>
      <w:pBdr>
        <w:top w:val="single" w:sz="12" w:space="0" w:color="000000"/>
      </w:pBdr>
    </w:pPr>
    <w:rPr>
      <w:color w:val="000000"/>
    </w:rPr>
  </w:style>
  <w:style w:type="paragraph" w:styleId="2060">
    <w:name w:val="Таб20+60%"/>
    <w:basedOn w:val="20"/>
    <w:next w:val="20"/>
    <w:qFormat/>
    <w:pPr>
      <w:pBdr>
        <w:top w:val="single" w:sz="12" w:space="0" w:color="000000"/>
      </w:pBdr>
      <w:tabs>
        <w:tab w:val="clear" w:pos="3090"/>
        <w:tab w:val="clear" w:pos="3969"/>
        <w:tab w:val="clear" w:pos="4706"/>
        <w:tab w:val="clear" w:pos="5528"/>
        <w:tab w:val="clear" w:pos="6350"/>
        <w:tab w:val="clear" w:pos="7228"/>
        <w:tab w:val="clear" w:pos="8022"/>
        <w:tab w:val="clear" w:pos="8901"/>
        <w:tab w:val="clear" w:pos="9638"/>
        <w:tab w:val="center" w:pos="3061" w:leader="none"/>
        <w:tab w:val="center" w:pos="3940" w:leader="none"/>
        <w:tab w:val="center" w:pos="4649" w:leader="none"/>
        <w:tab w:val="center" w:pos="5499" w:leader="none"/>
        <w:tab w:val="center" w:pos="6321" w:leader="none"/>
        <w:tab w:val="center" w:pos="7200" w:leader="none"/>
        <w:tab w:val="center" w:pos="7994" w:leader="none"/>
        <w:tab w:val="center" w:pos="8872" w:leader="none"/>
        <w:tab w:val="center" w:pos="9609" w:leader="none"/>
      </w:tabs>
    </w:pPr>
    <w:rPr>
      <w:color w:val="000000"/>
    </w:rPr>
  </w:style>
  <w:style w:type="paragraph" w:styleId="008">
    <w:name w:val="Таб008"/>
    <w:basedOn w:val="Style25"/>
    <w:next w:val="Style25"/>
    <w:qFormat/>
    <w:pPr>
      <w:keepNext w:val="true"/>
      <w:tabs>
        <w:tab w:val="clear" w:pos="720"/>
        <w:tab w:val="right" w:pos="680" w:leader="none"/>
        <w:tab w:val="decimal" w:pos="1559" w:leader="none"/>
        <w:tab w:val="decimal" w:pos="2580" w:leader="none"/>
        <w:tab w:val="right" w:pos="3770" w:leader="none"/>
        <w:tab w:val="right" w:pos="4620" w:leader="none"/>
        <w:tab w:val="right" w:pos="5556" w:leader="none"/>
        <w:tab w:val="right" w:pos="6520" w:leader="none"/>
        <w:tab w:val="right" w:pos="7625" w:leader="none"/>
        <w:tab w:val="right" w:pos="8504" w:leader="none"/>
      </w:tabs>
      <w:spacing w:before="0" w:after="0"/>
      <w:ind w:hanging="0" w:start="57" w:end="57"/>
    </w:pPr>
    <w:rPr>
      <w:rFonts w:ascii="Pragmatica" w:hAnsi="Pragmatica" w:cs="Pragmatica"/>
      <w:lang w:val="en-US"/>
    </w:rPr>
  </w:style>
  <w:style w:type="paragraph" w:styleId="00830">
    <w:name w:val="Таб008+30%"/>
    <w:basedOn w:val="008"/>
    <w:next w:val="008"/>
    <w:qFormat/>
    <w:pPr>
      <w:pBdr>
        <w:top w:val="single" w:sz="12" w:space="0" w:color="000000"/>
      </w:pBdr>
    </w:pPr>
    <w:rPr>
      <w:color w:val="000000"/>
    </w:rPr>
  </w:style>
  <w:style w:type="paragraph" w:styleId="009">
    <w:name w:val="Таб009"/>
    <w:basedOn w:val="Style25"/>
    <w:next w:val="Style25"/>
    <w:qFormat/>
    <w:pPr>
      <w:keepNext w:val="true"/>
      <w:tabs>
        <w:tab w:val="clear" w:pos="720"/>
        <w:tab w:val="center" w:pos="2551" w:leader="none"/>
        <w:tab w:val="center" w:pos="3685" w:leader="none"/>
        <w:tab w:val="center" w:pos="4932" w:leader="none"/>
        <w:tab w:val="center" w:pos="6236" w:leader="none"/>
        <w:tab w:val="center" w:pos="7512" w:leader="none"/>
        <w:tab w:val="center" w:pos="8617" w:leader="none"/>
      </w:tabs>
      <w:spacing w:before="0" w:after="0"/>
      <w:ind w:hanging="0" w:start="227" w:end="57"/>
    </w:pPr>
    <w:rPr>
      <w:rFonts w:ascii="Pragmatica" w:hAnsi="Pragmatica" w:cs="Pragmatica"/>
      <w:lang w:val="en-US"/>
    </w:rPr>
  </w:style>
  <w:style w:type="paragraph" w:styleId="00930">
    <w:name w:val="Таб009+30%"/>
    <w:basedOn w:val="009"/>
    <w:next w:val="009"/>
    <w:qFormat/>
    <w:pPr>
      <w:pBdr>
        <w:top w:val="single" w:sz="12" w:space="0" w:color="000000"/>
      </w:pBdr>
    </w:pPr>
    <w:rPr>
      <w:color w:val="000000"/>
    </w:rPr>
  </w:style>
  <w:style w:type="paragraph" w:styleId="00960">
    <w:name w:val="Таб009+60%"/>
    <w:basedOn w:val="009"/>
    <w:next w:val="009"/>
    <w:qFormat/>
    <w:pPr>
      <w:pBdr>
        <w:top w:val="single" w:sz="12" w:space="0" w:color="000000"/>
      </w:pBdr>
      <w:spacing w:before="0" w:after="227"/>
    </w:pPr>
    <w:rPr>
      <w:color w:val="000000"/>
    </w:rPr>
  </w:style>
  <w:style w:type="paragraph" w:styleId="018">
    <w:name w:val="Таб018"/>
    <w:basedOn w:val="Style25"/>
    <w:next w:val="Style25"/>
    <w:qFormat/>
    <w:pPr>
      <w:keepNext w:val="true"/>
      <w:tabs>
        <w:tab w:val="clear" w:pos="720"/>
        <w:tab w:val="center" w:pos="595" w:leader="none"/>
        <w:tab w:val="center" w:pos="2835" w:leader="none"/>
        <w:tab w:val="center" w:pos="5329" w:leader="none"/>
        <w:tab w:val="center" w:pos="7767" w:leader="none"/>
      </w:tabs>
      <w:spacing w:before="0" w:after="0"/>
      <w:ind w:hanging="0" w:start="57" w:end="57"/>
    </w:pPr>
    <w:rPr>
      <w:rFonts w:ascii="Pragmatica" w:hAnsi="Pragmatica" w:cs="Pragmatica"/>
      <w:lang w:val="en-US"/>
    </w:rPr>
  </w:style>
  <w:style w:type="paragraph" w:styleId="01830">
    <w:name w:val="Таб018+30%"/>
    <w:basedOn w:val="018"/>
    <w:next w:val="018"/>
    <w:qFormat/>
    <w:pPr>
      <w:pBdr>
        <w:top w:val="single" w:sz="12" w:space="0" w:color="000000"/>
      </w:pBdr>
    </w:pPr>
    <w:rPr>
      <w:color w:val="000000"/>
    </w:rPr>
  </w:style>
  <w:style w:type="paragraph" w:styleId="01860">
    <w:name w:val="Таб018+60%"/>
    <w:basedOn w:val="018"/>
    <w:next w:val="018"/>
    <w:qFormat/>
    <w:pPr>
      <w:pBdr>
        <w:top w:val="single" w:sz="12" w:space="0" w:color="000000"/>
      </w:pBdr>
      <w:spacing w:before="0" w:after="227"/>
    </w:pPr>
    <w:rPr>
      <w:color w:val="000000"/>
    </w:rPr>
  </w:style>
  <w:style w:type="paragraph" w:styleId="-001">
    <w:name w:val="Таб-001"/>
    <w:basedOn w:val="Style25"/>
    <w:next w:val="Style25"/>
    <w:qFormat/>
    <w:pPr>
      <w:keepNext w:val="true"/>
      <w:tabs>
        <w:tab w:val="clear" w:pos="720"/>
        <w:tab w:val="center" w:pos="1701" w:leader="none"/>
        <w:tab w:val="center" w:pos="4932" w:leader="none"/>
        <w:tab w:val="center" w:pos="7597" w:leader="none"/>
      </w:tabs>
      <w:spacing w:before="0" w:after="0"/>
      <w:ind w:hanging="0" w:start="57" w:end="57"/>
    </w:pPr>
    <w:rPr>
      <w:rFonts w:ascii="Pragmatica" w:hAnsi="Pragmatica" w:cs="Pragmatica"/>
      <w:lang w:val="en-US"/>
    </w:rPr>
  </w:style>
  <w:style w:type="paragraph" w:styleId="-002">
    <w:name w:val="Таб-002"/>
    <w:basedOn w:val="Style25"/>
    <w:next w:val="Style25"/>
    <w:qFormat/>
    <w:pPr>
      <w:keepNext w:val="true"/>
      <w:tabs>
        <w:tab w:val="clear" w:pos="720"/>
        <w:tab w:val="center" w:pos="850" w:leader="none"/>
        <w:tab w:val="decimal" w:pos="2608" w:leader="none"/>
        <w:tab w:val="decimal" w:pos="4479" w:leader="none"/>
        <w:tab w:val="decimal" w:pos="6350" w:leader="none"/>
        <w:tab w:val="decimal" w:pos="7937" w:leader="none"/>
      </w:tabs>
      <w:spacing w:before="0" w:after="0"/>
      <w:ind w:hanging="0" w:start="57" w:end="57"/>
    </w:pPr>
    <w:rPr>
      <w:rFonts w:ascii="Pragmatica" w:hAnsi="Pragmatica" w:cs="Pragmatica"/>
      <w:lang w:val="en-US"/>
    </w:rPr>
  </w:style>
  <w:style w:type="paragraph" w:styleId="-003">
    <w:name w:val="Таб-003"/>
    <w:basedOn w:val="Style25"/>
    <w:next w:val="Style25"/>
    <w:qFormat/>
    <w:pPr>
      <w:keepNext w:val="true"/>
      <w:tabs>
        <w:tab w:val="clear" w:pos="720"/>
        <w:tab w:val="center" w:pos="964" w:leader="none"/>
        <w:tab w:val="center" w:pos="3061" w:leader="none"/>
        <w:tab w:val="center" w:pos="5159" w:leader="none"/>
        <w:tab w:val="center" w:pos="7540" w:leader="none"/>
      </w:tabs>
      <w:spacing w:before="0" w:after="0"/>
      <w:ind w:hanging="0" w:start="57" w:end="57"/>
    </w:pPr>
    <w:rPr>
      <w:rFonts w:ascii="Pragmatica" w:hAnsi="Pragmatica" w:cs="Pragmatica"/>
      <w:lang w:val="en-US"/>
    </w:rPr>
  </w:style>
  <w:style w:type="paragraph" w:styleId="019">
    <w:name w:val="Таб019"/>
    <w:basedOn w:val="Style25"/>
    <w:next w:val="Style25"/>
    <w:qFormat/>
    <w:pPr>
      <w:keepNext w:val="true"/>
      <w:tabs>
        <w:tab w:val="clear" w:pos="720"/>
        <w:tab w:val="right" w:pos="1077" w:leader="none"/>
        <w:tab w:val="right" w:pos="2551" w:leader="none"/>
        <w:tab w:val="right" w:pos="3600" w:leader="none"/>
        <w:tab w:val="right" w:pos="4564" w:leader="none"/>
        <w:tab w:val="right" w:pos="5868" w:leader="none"/>
        <w:tab w:val="right" w:pos="8022" w:leader="none"/>
      </w:tabs>
      <w:spacing w:before="0" w:after="0"/>
      <w:ind w:hanging="0" w:start="57" w:end="57"/>
    </w:pPr>
    <w:rPr>
      <w:rFonts w:ascii="Pragmatica" w:hAnsi="Pragmatica" w:cs="Pragmatica"/>
      <w:lang w:val="en-US"/>
    </w:rPr>
  </w:style>
  <w:style w:type="paragraph" w:styleId="01930">
    <w:name w:val="Таб019+30%"/>
    <w:basedOn w:val="019"/>
    <w:next w:val="019"/>
    <w:qFormat/>
    <w:pPr>
      <w:pBdr>
        <w:top w:val="single" w:sz="12" w:space="0" w:color="000000"/>
      </w:pBdr>
    </w:pPr>
    <w:rPr>
      <w:color w:val="000000"/>
    </w:rPr>
  </w:style>
  <w:style w:type="paragraph" w:styleId="01960">
    <w:name w:val="Таб019+60%"/>
    <w:basedOn w:val="019"/>
    <w:next w:val="019"/>
    <w:qFormat/>
    <w:pPr>
      <w:pBdr>
        <w:top w:val="single" w:sz="12" w:space="0" w:color="000000"/>
      </w:pBdr>
      <w:jc w:val="center"/>
    </w:pPr>
    <w:rPr>
      <w:color w:val="000000"/>
    </w:rPr>
  </w:style>
  <w:style w:type="paragraph" w:styleId="012">
    <w:name w:val="Таб012"/>
    <w:basedOn w:val="Style25"/>
    <w:next w:val="Style25"/>
    <w:qFormat/>
    <w:pPr>
      <w:keepNext w:val="true"/>
      <w:tabs>
        <w:tab w:val="clear" w:pos="720"/>
        <w:tab w:val="left" w:pos="113" w:leader="none"/>
        <w:tab w:val="right" w:pos="1729" w:leader="none"/>
        <w:tab w:val="decimal" w:pos="2324" w:leader="none"/>
        <w:tab w:val="decimal" w:pos="3543" w:leader="none"/>
        <w:tab w:val="decimal" w:pos="4337" w:leader="none"/>
        <w:tab w:val="decimal" w:pos="5046" w:leader="none"/>
        <w:tab w:val="decimal" w:pos="6094" w:leader="none"/>
        <w:tab w:val="decimal" w:pos="7398" w:leader="none"/>
        <w:tab w:val="center" w:pos="8334" w:leader="none"/>
      </w:tabs>
      <w:spacing w:before="0" w:after="0"/>
    </w:pPr>
    <w:rPr>
      <w:rFonts w:ascii="Pragmatica" w:hAnsi="Pragmatica" w:cs="Pragmatica"/>
      <w:lang w:val="en-US"/>
    </w:rPr>
  </w:style>
  <w:style w:type="paragraph" w:styleId="01260">
    <w:name w:val="Таб012+60%"/>
    <w:basedOn w:val="012"/>
    <w:next w:val="012"/>
    <w:qFormat/>
    <w:pPr>
      <w:pBdr>
        <w:top w:val="single" w:sz="12" w:space="0" w:color="000000"/>
      </w:pBdr>
    </w:pPr>
    <w:rPr>
      <w:color w:val="000000"/>
    </w:rPr>
  </w:style>
  <w:style w:type="paragraph" w:styleId="012x">
    <w:name w:val="Таб012x"/>
    <w:basedOn w:val="012"/>
    <w:next w:val="012"/>
    <w:qFormat/>
    <w:pPr>
      <w:tabs>
        <w:tab w:val="clear" w:pos="2324"/>
        <w:tab w:val="clear" w:pos="3543"/>
        <w:tab w:val="clear" w:pos="4337"/>
        <w:tab w:val="clear" w:pos="5046"/>
        <w:tab w:val="clear" w:pos="7398"/>
        <w:tab w:val="clear" w:pos="8334"/>
        <w:tab w:val="decimal" w:pos="2381" w:leader="none"/>
        <w:tab w:val="decimal" w:pos="3600" w:leader="none"/>
        <w:tab w:val="decimal" w:pos="4394" w:leader="none"/>
        <w:tab w:val="decimal" w:pos="5074" w:leader="none"/>
        <w:tab w:val="decimal" w:pos="7058" w:leader="none"/>
        <w:tab w:val="center" w:pos="8164" w:leader="none"/>
      </w:tabs>
    </w:pPr>
    <w:rPr>
      <w:color w:val="000000"/>
    </w:rPr>
  </w:style>
  <w:style w:type="paragraph" w:styleId="012601">
    <w:name w:val="Таб012х+60%"/>
    <w:basedOn w:val="012x"/>
    <w:next w:val="01260"/>
    <w:qFormat/>
    <w:pPr>
      <w:pBdr>
        <w:top w:val="single" w:sz="12" w:space="0" w:color="000000"/>
      </w:pBdr>
      <w:tabs>
        <w:tab w:val="decimal" w:pos="1729" w:leader="none"/>
      </w:tabs>
    </w:pPr>
    <w:rPr/>
  </w:style>
  <w:style w:type="paragraph" w:styleId="013">
    <w:name w:val="Таб013"/>
    <w:basedOn w:val="Style25"/>
    <w:next w:val="Style25"/>
    <w:qFormat/>
    <w:pPr>
      <w:keepNext w:val="true"/>
      <w:tabs>
        <w:tab w:val="clear" w:pos="720"/>
        <w:tab w:val="right" w:pos="2948" w:leader="none"/>
        <w:tab w:val="center" w:pos="4479" w:leader="none"/>
        <w:tab w:val="decimal" w:pos="6208" w:leader="none"/>
        <w:tab w:val="center" w:pos="7994" w:leader="none"/>
      </w:tabs>
      <w:spacing w:before="0" w:after="0"/>
      <w:ind w:hanging="0" w:start="454" w:end="57"/>
    </w:pPr>
    <w:rPr>
      <w:rFonts w:ascii="Pragmatica" w:hAnsi="Pragmatica" w:cs="Pragmatica"/>
      <w:lang w:val="en-US"/>
    </w:rPr>
  </w:style>
  <w:style w:type="paragraph" w:styleId="01330">
    <w:name w:val="Таб013+30%"/>
    <w:basedOn w:val="013"/>
    <w:next w:val="013"/>
    <w:qFormat/>
    <w:pPr>
      <w:pBdr>
        <w:top w:val="single" w:sz="12" w:space="0" w:color="000000"/>
      </w:pBdr>
    </w:pPr>
    <w:rPr>
      <w:color w:val="000000"/>
    </w:rPr>
  </w:style>
  <w:style w:type="paragraph" w:styleId="014">
    <w:name w:val="Таб014"/>
    <w:basedOn w:val="Style25"/>
    <w:next w:val="Style25"/>
    <w:qFormat/>
    <w:pPr>
      <w:keepNext w:val="true"/>
      <w:tabs>
        <w:tab w:val="clear" w:pos="720"/>
        <w:tab w:val="right" w:pos="709" w:leader="none"/>
        <w:tab w:val="right" w:pos="1786" w:leader="none"/>
        <w:tab w:val="right" w:pos="2750" w:leader="none"/>
        <w:tab w:val="right" w:pos="3402" w:leader="none"/>
        <w:tab w:val="right" w:pos="4224" w:leader="none"/>
        <w:tab w:val="right" w:pos="5216" w:leader="none"/>
        <w:tab w:val="right" w:pos="6321" w:leader="none"/>
        <w:tab w:val="right" w:pos="7597" w:leader="none"/>
        <w:tab w:val="right" w:pos="8646" w:leader="none"/>
      </w:tabs>
      <w:spacing w:before="0" w:after="0"/>
      <w:ind w:hanging="0" w:start="57" w:end="1"/>
    </w:pPr>
    <w:rPr>
      <w:rFonts w:ascii="Pragmatica" w:hAnsi="Pragmatica" w:cs="Pragmatica"/>
      <w:lang w:val="en-US"/>
    </w:rPr>
  </w:style>
  <w:style w:type="paragraph" w:styleId="01430">
    <w:name w:val="Таб014+30%"/>
    <w:basedOn w:val="014"/>
    <w:next w:val="014"/>
    <w:qFormat/>
    <w:pPr>
      <w:pBdr>
        <w:top w:val="single" w:sz="12" w:space="0" w:color="000000"/>
      </w:pBdr>
      <w:ind w:hanging="0" w:start="57" w:end="0"/>
    </w:pPr>
    <w:rPr>
      <w:color w:val="000000"/>
    </w:rPr>
  </w:style>
  <w:style w:type="paragraph" w:styleId="015">
    <w:name w:val="Таб015"/>
    <w:basedOn w:val="Style25"/>
    <w:next w:val="Style25"/>
    <w:qFormat/>
    <w:pPr>
      <w:keepNext w:val="true"/>
      <w:tabs>
        <w:tab w:val="clear" w:pos="720"/>
        <w:tab w:val="left" w:pos="1729" w:leader="none"/>
        <w:tab w:val="decimal" w:pos="4224" w:leader="none"/>
        <w:tab w:val="decimal" w:pos="5556" w:leader="none"/>
        <w:tab w:val="decimal" w:pos="6917" w:leader="none"/>
        <w:tab w:val="decimal" w:pos="8249" w:leader="none"/>
      </w:tabs>
      <w:spacing w:before="0" w:after="0"/>
      <w:ind w:hanging="0" w:start="113" w:end="57"/>
    </w:pPr>
    <w:rPr>
      <w:rFonts w:ascii="Pragmatica" w:hAnsi="Pragmatica" w:cs="Pragmatica"/>
      <w:lang w:val="en-US"/>
    </w:rPr>
  </w:style>
  <w:style w:type="paragraph" w:styleId="0151">
    <w:name w:val="Таб015+шапка"/>
    <w:basedOn w:val="015"/>
    <w:next w:val="015"/>
    <w:qFormat/>
    <w:pPr>
      <w:tabs>
        <w:tab w:val="clear" w:pos="4224"/>
        <w:tab w:val="clear" w:pos="5556"/>
        <w:tab w:val="clear" w:pos="6917"/>
        <w:tab w:val="clear" w:pos="8249"/>
        <w:tab w:val="center" w:pos="4252" w:leader="none"/>
        <w:tab w:val="center" w:pos="5669" w:leader="none"/>
        <w:tab w:val="center" w:pos="6973" w:leader="none"/>
        <w:tab w:val="center" w:pos="8220" w:leader="none"/>
      </w:tabs>
      <w:spacing w:before="0" w:after="113"/>
    </w:pPr>
    <w:rPr>
      <w:color w:val="000000"/>
    </w:rPr>
  </w:style>
  <w:style w:type="paragraph" w:styleId="01530">
    <w:name w:val="Таб015+30%"/>
    <w:basedOn w:val="015"/>
    <w:next w:val="015"/>
    <w:qFormat/>
    <w:pPr>
      <w:pBdr>
        <w:top w:val="single" w:sz="12" w:space="0" w:color="000000"/>
      </w:pBdr>
    </w:pPr>
    <w:rPr>
      <w:color w:val="000000"/>
    </w:rPr>
  </w:style>
  <w:style w:type="paragraph" w:styleId="016-">
    <w:name w:val="Таб016-шапка"/>
    <w:basedOn w:val="Style25"/>
    <w:next w:val="Style25"/>
    <w:qFormat/>
    <w:pPr>
      <w:keepNext w:val="true"/>
      <w:tabs>
        <w:tab w:val="clear" w:pos="720"/>
        <w:tab w:val="center" w:pos="4394" w:leader="none"/>
        <w:tab w:val="center" w:pos="5754" w:leader="none"/>
        <w:tab w:val="center" w:pos="7002" w:leader="none"/>
        <w:tab w:val="center" w:pos="8164" w:leader="none"/>
      </w:tabs>
      <w:spacing w:before="0" w:after="142"/>
      <w:ind w:hanging="0" w:start="57" w:end="57"/>
    </w:pPr>
    <w:rPr>
      <w:rFonts w:ascii="Pragmatica" w:hAnsi="Pragmatica" w:cs="Pragmatica"/>
      <w:color w:val="000000"/>
      <w:lang w:val="en-US"/>
    </w:rPr>
  </w:style>
  <w:style w:type="paragraph" w:styleId="016">
    <w:name w:val="Таб016"/>
    <w:basedOn w:val="Style25"/>
    <w:next w:val="Style25"/>
    <w:qFormat/>
    <w:pPr>
      <w:keepNext w:val="true"/>
      <w:tabs>
        <w:tab w:val="clear" w:pos="720"/>
        <w:tab w:val="left" w:pos="1389" w:leader="none"/>
        <w:tab w:val="decimal" w:pos="4535" w:leader="none"/>
        <w:tab w:val="decimal" w:pos="5811" w:leader="none"/>
        <w:tab w:val="decimal" w:pos="7087" w:leader="none"/>
        <w:tab w:val="decimal" w:pos="8362" w:leader="none"/>
      </w:tabs>
      <w:spacing w:before="0" w:after="0"/>
      <w:ind w:hanging="0" w:start="57" w:end="57"/>
    </w:pPr>
    <w:rPr>
      <w:rFonts w:ascii="Pragmatica" w:hAnsi="Pragmatica" w:cs="Pragmatica"/>
      <w:lang w:val="en-US"/>
    </w:rPr>
  </w:style>
  <w:style w:type="paragraph" w:styleId="01630">
    <w:name w:val="Таб016+30%"/>
    <w:basedOn w:val="016"/>
    <w:next w:val="016"/>
    <w:qFormat/>
    <w:pPr>
      <w:pBdr>
        <w:top w:val="single" w:sz="12" w:space="0" w:color="000000"/>
      </w:pBdr>
    </w:pPr>
    <w:rPr>
      <w:color w:val="000000"/>
    </w:rPr>
  </w:style>
  <w:style w:type="paragraph" w:styleId="01660">
    <w:name w:val="Таб016+60%"/>
    <w:basedOn w:val="016"/>
    <w:next w:val="016"/>
    <w:qFormat/>
    <w:pPr>
      <w:pBdr>
        <w:top w:val="single" w:sz="12" w:space="0" w:color="000000"/>
      </w:pBdr>
    </w:pPr>
    <w:rPr>
      <w:color w:val="000000"/>
    </w:rPr>
  </w:style>
  <w:style w:type="paragraph" w:styleId="027">
    <w:name w:val="Таб027"/>
    <w:basedOn w:val="Style25"/>
    <w:next w:val="Style25"/>
    <w:qFormat/>
    <w:pPr>
      <w:keepNext w:val="true"/>
      <w:tabs>
        <w:tab w:val="clear" w:pos="720"/>
        <w:tab w:val="decimal" w:pos="7030" w:leader="none"/>
      </w:tabs>
      <w:spacing w:before="0" w:after="0"/>
      <w:ind w:hanging="0" w:start="567" w:end="57"/>
    </w:pPr>
    <w:rPr>
      <w:rFonts w:ascii="Pragmatica" w:hAnsi="Pragmatica" w:cs="Pragmatica"/>
      <w:lang w:val="en-US"/>
    </w:rPr>
  </w:style>
  <w:style w:type="paragraph" w:styleId="02730">
    <w:name w:val="Таб027+30%"/>
    <w:basedOn w:val="027"/>
    <w:next w:val="027"/>
    <w:qFormat/>
    <w:pPr>
      <w:pBdr>
        <w:top w:val="single" w:sz="12" w:space="0" w:color="000000"/>
      </w:pBdr>
    </w:pPr>
    <w:rPr>
      <w:color w:val="000000"/>
    </w:rPr>
  </w:style>
  <w:style w:type="paragraph" w:styleId="023">
    <w:name w:val="Таб023"/>
    <w:basedOn w:val="Style25"/>
    <w:next w:val="Style25"/>
    <w:qFormat/>
    <w:pPr>
      <w:keepNext w:val="true"/>
      <w:tabs>
        <w:tab w:val="clear" w:pos="720"/>
        <w:tab w:val="right" w:pos="2721" w:leader="none"/>
        <w:tab w:val="right" w:pos="3458" w:leader="none"/>
        <w:tab w:val="right" w:pos="4082" w:leader="none"/>
        <w:tab w:val="decimal" w:pos="4734" w:leader="none"/>
        <w:tab w:val="decimal" w:pos="5726" w:leader="none"/>
        <w:tab w:val="decimal" w:pos="6746" w:leader="none"/>
        <w:tab w:val="right" w:pos="7852" w:leader="none"/>
        <w:tab w:val="right" w:pos="8674" w:leader="none"/>
      </w:tabs>
      <w:spacing w:before="0" w:after="0"/>
      <w:ind w:hanging="0" w:start="57" w:end="29"/>
    </w:pPr>
    <w:rPr>
      <w:rFonts w:ascii="Pragmatica" w:hAnsi="Pragmatica" w:cs="Pragmatica"/>
      <w:lang w:val="en-US"/>
    </w:rPr>
  </w:style>
  <w:style w:type="paragraph" w:styleId="0231">
    <w:name w:val="Таб023итог"/>
    <w:basedOn w:val="023"/>
    <w:next w:val="023"/>
    <w:qFormat/>
    <w:pPr>
      <w:tabs>
        <w:tab w:val="clear" w:pos="2721"/>
        <w:tab w:val="clear" w:pos="3458"/>
        <w:tab w:val="clear" w:pos="4082"/>
        <w:tab w:val="clear" w:pos="4734"/>
        <w:tab w:val="clear" w:pos="5726"/>
        <w:tab w:val="clear" w:pos="6746"/>
        <w:tab w:val="clear" w:pos="7852"/>
        <w:tab w:val="left" w:pos="1729" w:leader="none"/>
        <w:tab w:val="left" w:pos="4762" w:leader="none"/>
      </w:tabs>
    </w:pPr>
    <w:rPr>
      <w:color w:val="000000"/>
    </w:rPr>
  </w:style>
  <w:style w:type="paragraph" w:styleId="02330">
    <w:name w:val="Таб023+30%"/>
    <w:basedOn w:val="023"/>
    <w:next w:val="023"/>
    <w:qFormat/>
    <w:pPr>
      <w:pBdr>
        <w:top w:val="single" w:sz="12" w:space="0" w:color="000000"/>
      </w:pBdr>
      <w:ind w:hanging="0" w:start="57" w:end="28"/>
      <w:jc w:val="center"/>
    </w:pPr>
    <w:rPr>
      <w:color w:val="000000"/>
    </w:rPr>
  </w:style>
  <w:style w:type="paragraph" w:styleId="02360">
    <w:name w:val="Таб023+60%"/>
    <w:basedOn w:val="Style25"/>
    <w:next w:val="Style25"/>
    <w:qFormat/>
    <w:pPr>
      <w:keepNext w:val="true"/>
      <w:spacing w:before="0" w:after="0"/>
      <w:ind w:hanging="0" w:start="57" w:end="57"/>
      <w:jc w:val="center"/>
    </w:pPr>
    <w:rPr>
      <w:rFonts w:ascii="Pragmatica" w:hAnsi="Pragmatica" w:cs="Pragmatica"/>
      <w:b/>
      <w:color w:val="FF00FF"/>
      <w:lang w:val="en-US"/>
    </w:rPr>
  </w:style>
  <w:style w:type="paragraph" w:styleId="001">
    <w:name w:val="Таб001"/>
    <w:basedOn w:val="Style25"/>
    <w:qFormat/>
    <w:pPr>
      <w:keepNext w:val="true"/>
      <w:tabs>
        <w:tab w:val="clear" w:pos="720"/>
        <w:tab w:val="right" w:pos="340" w:leader="none"/>
        <w:tab w:val="left" w:pos="482" w:leader="none"/>
        <w:tab w:val="right" w:pos="5046" w:leader="none"/>
        <w:tab w:val="right" w:pos="6406" w:leader="none"/>
        <w:tab w:val="center" w:pos="6860" w:leader="none"/>
        <w:tab w:val="center" w:pos="7200" w:leader="none"/>
        <w:tab w:val="center" w:pos="7540" w:leader="none"/>
        <w:tab w:val="center" w:pos="7880" w:leader="none"/>
        <w:tab w:val="center" w:pos="8277" w:leader="none"/>
        <w:tab w:val="center" w:pos="8617" w:leader="none"/>
      </w:tabs>
      <w:spacing w:before="0" w:after="0"/>
      <w:ind w:hanging="0" w:start="85" w:end="1"/>
    </w:pPr>
    <w:rPr>
      <w:rFonts w:ascii="Pragmatica" w:hAnsi="Pragmatica" w:cs="Pragmatica"/>
      <w:lang w:val="en-US"/>
    </w:rPr>
  </w:style>
  <w:style w:type="paragraph" w:styleId="002">
    <w:name w:val="Таб002"/>
    <w:basedOn w:val="001"/>
    <w:next w:val="001"/>
    <w:qFormat/>
    <w:pPr>
      <w:tabs>
        <w:tab w:val="clear" w:pos="340"/>
        <w:tab w:val="clear" w:pos="482"/>
        <w:tab w:val="clear" w:pos="5046"/>
        <w:tab w:val="clear" w:pos="6406"/>
        <w:tab w:val="clear" w:pos="6860"/>
        <w:tab w:val="clear" w:pos="7200"/>
        <w:tab w:val="clear" w:pos="7540"/>
        <w:tab w:val="clear" w:pos="7880"/>
        <w:tab w:val="clear" w:pos="8277"/>
        <w:tab w:val="left" w:pos="567" w:leader="none"/>
        <w:tab w:val="center" w:pos="3175" w:leader="none"/>
        <w:tab w:val="right" w:pos="4592" w:leader="none"/>
        <w:tab w:val="left" w:pos="5187" w:leader="none"/>
        <w:tab w:val="left" w:pos="6491" w:leader="none"/>
      </w:tabs>
      <w:spacing w:before="142" w:after="0"/>
      <w:ind w:hanging="0" w:start="85" w:end="0"/>
    </w:pPr>
    <w:rPr/>
  </w:style>
  <w:style w:type="paragraph" w:styleId="00230">
    <w:name w:val="Таб002+30%"/>
    <w:basedOn w:val="002"/>
    <w:next w:val="002"/>
    <w:qFormat/>
    <w:pPr>
      <w:pBdr>
        <w:top w:val="single" w:sz="12" w:space="0" w:color="000000"/>
      </w:pBdr>
    </w:pPr>
    <w:rPr>
      <w:color w:val="000000"/>
    </w:rPr>
  </w:style>
  <w:style w:type="paragraph" w:styleId="00130">
    <w:name w:val="Таб001+30%"/>
    <w:basedOn w:val="Style25"/>
    <w:qFormat/>
    <w:pPr>
      <w:keepNext w:val="true"/>
      <w:pBdr>
        <w:top w:val="single" w:sz="12" w:space="0" w:color="000000"/>
      </w:pBdr>
      <w:tabs>
        <w:tab w:val="clear" w:pos="720"/>
        <w:tab w:val="right" w:pos="340" w:leader="none"/>
        <w:tab w:val="left" w:pos="482" w:leader="none"/>
        <w:tab w:val="right" w:pos="5046" w:leader="none"/>
        <w:tab w:val="right" w:pos="6406" w:leader="none"/>
        <w:tab w:val="center" w:pos="6860" w:leader="none"/>
        <w:tab w:val="center" w:pos="7200" w:leader="none"/>
        <w:tab w:val="center" w:pos="7540" w:leader="none"/>
        <w:tab w:val="center" w:pos="7880" w:leader="none"/>
        <w:tab w:val="center" w:pos="8277" w:leader="none"/>
        <w:tab w:val="center" w:pos="8617" w:leader="none"/>
      </w:tabs>
      <w:spacing w:before="0" w:after="0"/>
      <w:ind w:hanging="0" w:start="85" w:end="0"/>
    </w:pPr>
    <w:rPr>
      <w:rFonts w:ascii="Pragmatica" w:hAnsi="Pragmatica" w:cs="Pragmatica"/>
      <w:color w:val="000000"/>
      <w:lang w:val="en-US"/>
    </w:rPr>
  </w:style>
  <w:style w:type="paragraph" w:styleId="024">
    <w:name w:val="Таб024"/>
    <w:basedOn w:val="Style25"/>
    <w:next w:val="Style25"/>
    <w:qFormat/>
    <w:pPr>
      <w:keepNext w:val="true"/>
      <w:tabs>
        <w:tab w:val="clear" w:pos="720"/>
        <w:tab w:val="decimal" w:pos="4280" w:leader="none"/>
        <w:tab w:val="decimal" w:pos="5414" w:leader="none"/>
        <w:tab w:val="decimal" w:pos="6548" w:leader="none"/>
        <w:tab w:val="decimal" w:pos="7994" w:leader="none"/>
        <w:tab w:val="decimal" w:pos="8277" w:leader="none"/>
      </w:tabs>
      <w:spacing w:before="0" w:after="0"/>
      <w:ind w:hanging="0" w:start="170" w:end="57"/>
    </w:pPr>
    <w:rPr>
      <w:rFonts w:ascii="Pragmatica" w:hAnsi="Pragmatica" w:cs="Pragmatica"/>
      <w:lang w:val="en-US"/>
    </w:rPr>
  </w:style>
  <w:style w:type="paragraph" w:styleId="02430">
    <w:name w:val="Таб024+30%"/>
    <w:basedOn w:val="024"/>
    <w:next w:val="024"/>
    <w:qFormat/>
    <w:pPr>
      <w:pBdr>
        <w:top w:val="single" w:sz="12" w:space="0" w:color="000000"/>
      </w:pBdr>
    </w:pPr>
    <w:rPr>
      <w:color w:val="000000"/>
    </w:rPr>
  </w:style>
  <w:style w:type="paragraph" w:styleId="025">
    <w:name w:val="Таб025"/>
    <w:basedOn w:val="Style25"/>
    <w:next w:val="Style25"/>
    <w:qFormat/>
    <w:pPr>
      <w:keepNext w:val="true"/>
      <w:tabs>
        <w:tab w:val="clear" w:pos="720"/>
        <w:tab w:val="decimal" w:pos="4876" w:leader="none"/>
        <w:tab w:val="decimal" w:pos="6009" w:leader="none"/>
        <w:tab w:val="decimal" w:pos="7143" w:leader="none"/>
        <w:tab w:val="decimal" w:pos="8277" w:leader="none"/>
      </w:tabs>
      <w:spacing w:before="0" w:after="0"/>
      <w:ind w:hanging="0" w:start="113" w:end="57"/>
    </w:pPr>
    <w:rPr>
      <w:rFonts w:ascii="Pragmatica" w:hAnsi="Pragmatica" w:cs="Pragmatica"/>
      <w:i/>
      <w:lang w:val="en-US"/>
    </w:rPr>
  </w:style>
  <w:style w:type="paragraph" w:styleId="02530">
    <w:name w:val="Таб025+30%"/>
    <w:basedOn w:val="025"/>
    <w:next w:val="025"/>
    <w:qFormat/>
    <w:pPr>
      <w:pBdr>
        <w:top w:val="single" w:sz="12" w:space="0" w:color="000000"/>
      </w:pBdr>
    </w:pPr>
    <w:rPr>
      <w:color w:val="000000"/>
    </w:rPr>
  </w:style>
  <w:style w:type="paragraph" w:styleId="0061">
    <w:name w:val="Таб006+1кол"/>
    <w:basedOn w:val="006"/>
    <w:next w:val="006"/>
    <w:qFormat/>
    <w:pPr>
      <w:tabs>
        <w:tab w:val="clear" w:pos="794"/>
        <w:tab w:val="clear" w:pos="1956"/>
        <w:tab w:val="clear" w:pos="2976"/>
        <w:tab w:val="clear" w:pos="4082"/>
        <w:tab w:val="clear" w:pos="5131"/>
        <w:tab w:val="clear" w:pos="6293"/>
        <w:tab w:val="clear" w:pos="7398"/>
        <w:tab w:val="clear" w:pos="8192"/>
        <w:tab w:val="right" w:pos="595" w:leader="none"/>
        <w:tab w:val="right" w:pos="1814" w:leader="none"/>
        <w:tab w:val="right" w:pos="2693" w:leader="none"/>
        <w:tab w:val="right" w:pos="3543" w:leader="none"/>
        <w:tab w:val="right" w:pos="4479" w:leader="none"/>
        <w:tab w:val="right" w:pos="5386" w:leader="none"/>
        <w:tab w:val="right" w:pos="6520" w:leader="none"/>
        <w:tab w:val="decimal" w:pos="7370" w:leader="none"/>
        <w:tab w:val="decimal" w:pos="8334" w:leader="none"/>
      </w:tabs>
    </w:pPr>
    <w:rPr>
      <w:lang w:val="en-US"/>
    </w:rPr>
  </w:style>
  <w:style w:type="paragraph" w:styleId="006301">
    <w:name w:val="Таб006+30%+1кол"/>
    <w:basedOn w:val="0061"/>
    <w:next w:val="0061"/>
    <w:qFormat/>
    <w:pPr>
      <w:pBdr>
        <w:top w:val="single" w:sz="12" w:space="0" w:color="000000"/>
      </w:pBdr>
    </w:pPr>
    <w:rPr/>
  </w:style>
  <w:style w:type="paragraph" w:styleId="005-">
    <w:name w:val="Таб005-шапка"/>
    <w:basedOn w:val="Style25"/>
    <w:next w:val="Style25"/>
    <w:qFormat/>
    <w:pPr>
      <w:keepNext w:val="true"/>
      <w:tabs>
        <w:tab w:val="clear" w:pos="720"/>
        <w:tab w:val="center" w:pos="567" w:leader="none"/>
        <w:tab w:val="center" w:pos="1616" w:leader="none"/>
        <w:tab w:val="center" w:pos="2891" w:leader="none"/>
        <w:tab w:val="center" w:pos="4195" w:leader="none"/>
        <w:tab w:val="center" w:pos="5443" w:leader="none"/>
        <w:tab w:val="center" w:pos="6775" w:leader="none"/>
      </w:tabs>
      <w:spacing w:before="0" w:after="0"/>
      <w:ind w:hanging="0" w:start="57" w:end="57"/>
    </w:pPr>
    <w:rPr>
      <w:rFonts w:ascii="Pragmatica" w:hAnsi="Pragmatica" w:cs="Pragmatica"/>
      <w:sz w:val="20"/>
      <w:lang w:val="en-US"/>
    </w:rPr>
  </w:style>
  <w:style w:type="paragraph" w:styleId="01460">
    <w:name w:val="Таб014+60%"/>
    <w:basedOn w:val="01430"/>
    <w:next w:val="01430"/>
    <w:qFormat/>
    <w:pPr>
      <w:pBdr>
        <w:top w:val="single" w:sz="12" w:space="0" w:color="000000"/>
      </w:pBdr>
    </w:pPr>
    <w:rPr>
      <w:sz w:val="20"/>
    </w:rPr>
  </w:style>
  <w:style w:type="paragraph" w:styleId="006-730">
    <w:name w:val="Таб006-7дней+30%"/>
    <w:basedOn w:val="00630"/>
    <w:next w:val="00630"/>
    <w:qFormat/>
    <w:pPr>
      <w:tabs>
        <w:tab w:val="clear" w:pos="794"/>
        <w:tab w:val="clear" w:pos="1956"/>
        <w:tab w:val="clear" w:pos="2976"/>
        <w:tab w:val="clear" w:pos="4082"/>
        <w:tab w:val="clear" w:pos="5131"/>
        <w:tab w:val="clear" w:pos="6293"/>
        <w:tab w:val="right" w:pos="595" w:leader="none"/>
        <w:tab w:val="right" w:pos="1757" w:leader="none"/>
        <w:tab w:val="right" w:pos="2523" w:leader="none"/>
        <w:tab w:val="right" w:pos="3288" w:leader="none"/>
        <w:tab w:val="right" w:pos="4054" w:leader="none"/>
        <w:tab w:val="right" w:pos="4791" w:leader="none"/>
        <w:tab w:val="right" w:pos="5556" w:leader="none"/>
        <w:tab w:val="right" w:pos="6321" w:leader="none"/>
      </w:tabs>
    </w:pPr>
    <w:rPr>
      <w:lang w:val="en-US"/>
    </w:rPr>
  </w:style>
  <w:style w:type="paragraph" w:styleId="006-7">
    <w:name w:val="Таб006-7дней"/>
    <w:basedOn w:val="006"/>
    <w:next w:val="006"/>
    <w:qFormat/>
    <w:pPr>
      <w:tabs>
        <w:tab w:val="clear" w:pos="794"/>
        <w:tab w:val="clear" w:pos="1956"/>
        <w:tab w:val="clear" w:pos="2976"/>
        <w:tab w:val="clear" w:pos="4082"/>
        <w:tab w:val="clear" w:pos="5131"/>
        <w:tab w:val="clear" w:pos="6293"/>
        <w:tab w:val="right" w:pos="595" w:leader="none"/>
        <w:tab w:val="right" w:pos="1757" w:leader="none"/>
        <w:tab w:val="right" w:pos="2523" w:leader="none"/>
        <w:tab w:val="right" w:pos="3288" w:leader="none"/>
        <w:tab w:val="right" w:pos="4054" w:leader="none"/>
        <w:tab w:val="right" w:pos="4791" w:leader="none"/>
        <w:tab w:val="right" w:pos="5556" w:leader="none"/>
        <w:tab w:val="right" w:pos="6321" w:leader="none"/>
      </w:tabs>
    </w:pPr>
    <w:rPr>
      <w:lang w:val="en-US"/>
    </w:rPr>
  </w:style>
  <w:style w:type="paragraph" w:styleId="-1">
    <w:name w:val="Таб-ин.акт"/>
    <w:basedOn w:val="Style25"/>
    <w:next w:val="Style25"/>
    <w:qFormat/>
    <w:pPr>
      <w:keepNext w:val="true"/>
      <w:tabs>
        <w:tab w:val="clear" w:pos="720"/>
        <w:tab w:val="left" w:pos="850" w:leader="none"/>
        <w:tab w:val="decimal" w:pos="4819" w:leader="none"/>
        <w:tab w:val="decimal" w:pos="5953" w:leader="none"/>
        <w:tab w:val="decimal" w:pos="7087" w:leader="none"/>
        <w:tab w:val="decimal" w:pos="8220" w:leader="none"/>
      </w:tabs>
      <w:spacing w:before="0" w:after="0"/>
      <w:ind w:hanging="0" w:start="57" w:end="57"/>
    </w:pPr>
    <w:rPr>
      <w:rFonts w:ascii="Pragmatica" w:hAnsi="Pragmatica" w:cs="Pragmatica"/>
      <w:lang w:val="en-US"/>
    </w:rPr>
  </w:style>
  <w:style w:type="paragraph" w:styleId="-2">
    <w:name w:val="Таб-акт."/>
    <w:basedOn w:val="Style25"/>
    <w:next w:val="Style25"/>
    <w:qFormat/>
    <w:pPr>
      <w:keepNext w:val="true"/>
      <w:tabs>
        <w:tab w:val="clear" w:pos="720"/>
        <w:tab w:val="decimal" w:pos="2324" w:leader="none"/>
        <w:tab w:val="decimal" w:pos="2891" w:leader="none"/>
        <w:tab w:val="decimal" w:pos="3515" w:leader="none"/>
        <w:tab w:val="decimal" w:pos="4025" w:leader="none"/>
        <w:tab w:val="decimal" w:pos="4649" w:leader="none"/>
        <w:tab w:val="decimal" w:pos="5159" w:leader="none"/>
        <w:tab w:val="decimal" w:pos="5726" w:leader="none"/>
        <w:tab w:val="decimal" w:pos="6293" w:leader="none"/>
        <w:tab w:val="decimal" w:pos="6917" w:leader="none"/>
        <w:tab w:val="decimal" w:pos="7427" w:leader="none"/>
        <w:tab w:val="decimal" w:pos="7994" w:leader="none"/>
        <w:tab w:val="decimal" w:pos="8561" w:leader="none"/>
      </w:tabs>
      <w:spacing w:before="113" w:after="0"/>
      <w:ind w:hanging="0" w:start="57" w:end="57"/>
    </w:pPr>
    <w:rPr>
      <w:rFonts w:ascii="Pragmatica" w:hAnsi="Pragmatica" w:cs="Pragmatica"/>
      <w:lang w:val="en-US"/>
    </w:rPr>
  </w:style>
  <w:style w:type="paragraph" w:styleId="--2">
    <w:name w:val="Таб-акт-шапка2"/>
    <w:basedOn w:val="Style25"/>
    <w:next w:val="Style25"/>
    <w:qFormat/>
    <w:pPr>
      <w:keepNext w:val="true"/>
      <w:tabs>
        <w:tab w:val="clear" w:pos="720"/>
        <w:tab w:val="center" w:pos="2268" w:leader="none"/>
        <w:tab w:val="center" w:pos="2835" w:leader="none"/>
        <w:tab w:val="center" w:pos="3402" w:leader="none"/>
        <w:tab w:val="center" w:pos="3969" w:leader="none"/>
        <w:tab w:val="center" w:pos="4535" w:leader="none"/>
        <w:tab w:val="center" w:pos="5102" w:leader="none"/>
        <w:tab w:val="center" w:pos="5669" w:leader="none"/>
        <w:tab w:val="center" w:pos="6236" w:leader="none"/>
        <w:tab w:val="center" w:pos="6803" w:leader="none"/>
        <w:tab w:val="center" w:pos="7370" w:leader="none"/>
        <w:tab w:val="center" w:pos="7937" w:leader="none"/>
        <w:tab w:val="center" w:pos="8504" w:leader="none"/>
      </w:tabs>
      <w:spacing w:before="0" w:after="0"/>
      <w:ind w:hanging="0" w:start="57" w:end="57"/>
    </w:pPr>
    <w:rPr>
      <w:rFonts w:ascii="Pragmatica" w:hAnsi="Pragmatica" w:cs="Pragmatica"/>
      <w:lang w:val="en-US"/>
    </w:rPr>
  </w:style>
  <w:style w:type="paragraph" w:styleId="--1">
    <w:name w:val="Таб-акт-шапка1"/>
    <w:basedOn w:val="Style25"/>
    <w:next w:val="Style25"/>
    <w:qFormat/>
    <w:pPr>
      <w:keepNext w:val="true"/>
      <w:tabs>
        <w:tab w:val="clear" w:pos="720"/>
        <w:tab w:val="center" w:pos="2551" w:leader="none"/>
        <w:tab w:val="center" w:pos="3685" w:leader="none"/>
        <w:tab w:val="center" w:pos="4791" w:leader="none"/>
        <w:tab w:val="center" w:pos="5924" w:leader="none"/>
        <w:tab w:val="center" w:pos="7058" w:leader="none"/>
        <w:tab w:val="center" w:pos="8220" w:leader="none"/>
      </w:tabs>
      <w:spacing w:before="0" w:after="57"/>
      <w:ind w:hanging="0" w:start="57" w:end="57"/>
    </w:pPr>
    <w:rPr>
      <w:rFonts w:ascii="Pragmatica" w:hAnsi="Pragmatica" w:cs="Pragmatica"/>
      <w:lang w:val="en-US"/>
    </w:rPr>
  </w:style>
  <w:style w:type="paragraph" w:styleId="21">
    <w:name w:val="Таблица верт ш2"/>
    <w:basedOn w:val="Style25"/>
    <w:next w:val="Style25"/>
    <w:qFormat/>
    <w:pPr>
      <w:keepNext w:val="true"/>
      <w:tabs>
        <w:tab w:val="clear" w:pos="720"/>
        <w:tab w:val="left" w:pos="283" w:leader="none"/>
        <w:tab w:val="left" w:pos="567" w:leader="none"/>
        <w:tab w:val="left" w:pos="850" w:leader="none"/>
        <w:tab w:val="left" w:pos="1134" w:leader="none"/>
        <w:tab w:val="left" w:pos="1417" w:leader="none"/>
        <w:tab w:val="left" w:pos="1701" w:leader="none"/>
        <w:tab w:val="left" w:pos="1984" w:leader="none"/>
        <w:tab w:val="center" w:pos="5953" w:leader="none"/>
        <w:tab w:val="center" w:pos="7087" w:leader="none"/>
        <w:tab w:val="center" w:pos="8220" w:leader="none"/>
      </w:tabs>
      <w:spacing w:before="0" w:after="85"/>
      <w:ind w:hanging="0" w:start="57" w:end="57"/>
    </w:pPr>
    <w:rPr>
      <w:rFonts w:ascii="Pragmatica" w:hAnsi="Pragmatica" w:cs="Pragmatica"/>
      <w:lang w:val="en-US"/>
    </w:rPr>
  </w:style>
  <w:style w:type="paragraph" w:styleId="Style40">
    <w:name w:val="Таблица верт."/>
    <w:basedOn w:val="Style25"/>
    <w:next w:val="Style25"/>
    <w:qFormat/>
    <w:pPr>
      <w:keepNext w:val="true"/>
      <w:tabs>
        <w:tab w:val="clear" w:pos="720"/>
        <w:tab w:val="left" w:pos="283" w:leader="none"/>
        <w:tab w:val="left" w:pos="567" w:leader="none"/>
        <w:tab w:val="left" w:pos="850" w:leader="none"/>
        <w:tab w:val="left" w:pos="1134" w:leader="none"/>
        <w:tab w:val="left" w:pos="1417" w:leader="none"/>
        <w:tab w:val="left" w:pos="1701" w:leader="none"/>
        <w:tab w:val="left" w:pos="1984" w:leader="none"/>
        <w:tab w:val="left" w:pos="2268" w:leader="none"/>
        <w:tab w:val="decimal" w:pos="6236" w:leader="none"/>
        <w:tab w:val="decimal" w:pos="7370" w:leader="none"/>
        <w:tab w:val="decimal" w:pos="8447" w:leader="none"/>
      </w:tabs>
      <w:spacing w:before="0" w:after="0"/>
      <w:ind w:hanging="0" w:start="57" w:end="57"/>
    </w:pPr>
    <w:rPr>
      <w:rFonts w:ascii="Pragmatica" w:hAnsi="Pragmatica" w:cs="Pragmatica"/>
      <w:lang w:val="en-US"/>
    </w:rPr>
  </w:style>
  <w:style w:type="paragraph" w:styleId="1">
    <w:name w:val="Таблица верт ш1"/>
    <w:basedOn w:val="Style40"/>
    <w:next w:val="Style40"/>
    <w:qFormat/>
    <w:pPr>
      <w:tabs>
        <w:tab w:val="clear" w:pos="2268"/>
        <w:tab w:val="clear" w:pos="6236"/>
        <w:tab w:val="clear" w:pos="7370"/>
        <w:tab w:val="center" w:pos="7058" w:leader="none"/>
      </w:tabs>
      <w:spacing w:before="0" w:after="57"/>
    </w:pPr>
    <w:rPr/>
  </w:style>
  <w:style w:type="paragraph" w:styleId="006302">
    <w:name w:val="Таб006+30%+2 кол."/>
    <w:basedOn w:val="00630"/>
    <w:next w:val="00630"/>
    <w:qFormat/>
    <w:pPr>
      <w:tabs>
        <w:tab w:val="clear" w:pos="794"/>
        <w:tab w:val="clear" w:pos="1956"/>
        <w:tab w:val="clear" w:pos="2976"/>
        <w:tab w:val="clear" w:pos="4082"/>
        <w:tab w:val="clear" w:pos="5131"/>
        <w:tab w:val="clear" w:pos="6293"/>
        <w:tab w:val="right" w:pos="595" w:leader="none"/>
        <w:tab w:val="right" w:pos="1757" w:leader="none"/>
        <w:tab w:val="right" w:pos="2494" w:leader="none"/>
        <w:tab w:val="right" w:pos="3288" w:leader="none"/>
        <w:tab w:val="right" w:pos="4025" w:leader="none"/>
        <w:tab w:val="right" w:pos="4791" w:leader="none"/>
        <w:tab w:val="right" w:pos="5528" w:leader="none"/>
        <w:tab w:val="right" w:pos="6321" w:leader="none"/>
      </w:tabs>
    </w:pPr>
    <w:rPr>
      <w:lang w:val="en-US"/>
    </w:rPr>
  </w:style>
  <w:style w:type="paragraph" w:styleId="0062">
    <w:name w:val="Таб006+2 кол."/>
    <w:basedOn w:val="006"/>
    <w:next w:val="006"/>
    <w:qFormat/>
    <w:pPr>
      <w:tabs>
        <w:tab w:val="clear" w:pos="794"/>
        <w:tab w:val="clear" w:pos="1956"/>
        <w:tab w:val="clear" w:pos="2976"/>
        <w:tab w:val="clear" w:pos="4082"/>
        <w:tab w:val="clear" w:pos="5131"/>
        <w:tab w:val="clear" w:pos="6293"/>
        <w:tab w:val="right" w:pos="595" w:leader="none"/>
        <w:tab w:val="right" w:pos="1757" w:leader="none"/>
        <w:tab w:val="right" w:pos="2494" w:leader="none"/>
        <w:tab w:val="right" w:pos="3288" w:leader="none"/>
        <w:tab w:val="right" w:pos="4025" w:leader="none"/>
        <w:tab w:val="right" w:pos="4791" w:leader="none"/>
        <w:tab w:val="right" w:pos="5528" w:leader="none"/>
        <w:tab w:val="right" w:pos="6321" w:leader="none"/>
      </w:tabs>
    </w:pPr>
    <w:rPr>
      <w:lang w:val="en-US"/>
    </w:rPr>
  </w:style>
  <w:style w:type="paragraph" w:styleId="-1-">
    <w:name w:val="Табл-прил.1-черта"/>
    <w:basedOn w:val="Style25"/>
    <w:next w:val="Style25"/>
    <w:qFormat/>
    <w:pPr>
      <w:keepNext w:val="true"/>
      <w:pBdr>
        <w:top w:val="single" w:sz="2" w:space="0" w:color="000000"/>
      </w:pBdr>
      <w:tabs>
        <w:tab w:val="clear" w:pos="720"/>
        <w:tab w:val="center" w:pos="4649" w:leader="none"/>
        <w:tab w:val="center" w:pos="5669" w:leader="none"/>
        <w:tab w:val="center" w:pos="6690" w:leader="none"/>
      </w:tabs>
      <w:spacing w:before="113" w:after="0"/>
      <w:ind w:hanging="0" w:start="850" w:end="57"/>
    </w:pPr>
    <w:rPr>
      <w:rFonts w:ascii="Pragmatica" w:hAnsi="Pragmatica" w:cs="Pragmatica"/>
      <w:lang w:val="en-US"/>
    </w:rPr>
  </w:style>
  <w:style w:type="paragraph" w:styleId="-11">
    <w:name w:val="Табл-прил.1"/>
    <w:basedOn w:val="Style25"/>
    <w:next w:val="Style25"/>
    <w:qFormat/>
    <w:pPr>
      <w:keepNext w:val="true"/>
      <w:tabs>
        <w:tab w:val="clear" w:pos="720"/>
        <w:tab w:val="center" w:pos="4649" w:leader="none"/>
        <w:tab w:val="center" w:pos="5669" w:leader="none"/>
        <w:tab w:val="center" w:pos="6690" w:leader="none"/>
      </w:tabs>
      <w:spacing w:before="113" w:after="0"/>
      <w:ind w:hanging="0" w:start="57" w:end="57"/>
    </w:pPr>
    <w:rPr>
      <w:rFonts w:ascii="Pragmatica" w:hAnsi="Pragmatica" w:cs="Pragmatica"/>
      <w:lang w:val="en-US"/>
    </w:rPr>
  </w:style>
  <w:style w:type="paragraph" w:styleId="Style41">
    <w:name w:val="Таблица+ПРЕЙСКУРАНТ"/>
    <w:basedOn w:val="Style25"/>
    <w:next w:val="Style25"/>
    <w:qFormat/>
    <w:pPr>
      <w:keepNext w:val="true"/>
      <w:tabs>
        <w:tab w:val="clear" w:pos="720"/>
        <w:tab w:val="left" w:pos="2608" w:leader="none"/>
        <w:tab w:val="left" w:pos="4876" w:leader="none"/>
        <w:tab w:val="center" w:pos="7795" w:leader="none"/>
      </w:tabs>
      <w:spacing w:before="0" w:after="0"/>
      <w:ind w:hanging="0" w:start="57" w:end="28"/>
    </w:pPr>
    <w:rPr>
      <w:rFonts w:ascii="Pragmatica" w:hAnsi="Pragmatica" w:cs="Pragmatica"/>
      <w:lang w:val="en-US"/>
    </w:rPr>
  </w:style>
  <w:style w:type="paragraph" w:styleId="029">
    <w:name w:val="Таб029"/>
    <w:basedOn w:val="Style25"/>
    <w:next w:val="Style25"/>
    <w:qFormat/>
    <w:pPr>
      <w:keepNext w:val="true"/>
      <w:tabs>
        <w:tab w:val="clear" w:pos="720"/>
        <w:tab w:val="center" w:pos="283" w:leader="none"/>
        <w:tab w:val="left" w:pos="680" w:leader="none"/>
        <w:tab w:val="decimal" w:pos="4309" w:leader="none"/>
        <w:tab w:val="right" w:pos="5272" w:leader="none"/>
        <w:tab w:val="right" w:pos="6123" w:leader="none"/>
        <w:tab w:val="left" w:pos="6350" w:leader="none"/>
      </w:tabs>
      <w:spacing w:before="0" w:after="0"/>
      <w:ind w:hanging="0" w:start="57" w:end="28"/>
    </w:pPr>
    <w:rPr>
      <w:rFonts w:ascii="Pragmatica" w:hAnsi="Pragmatica" w:cs="Pragmatica"/>
      <w:lang w:val="en-US"/>
    </w:rPr>
  </w:style>
  <w:style w:type="paragraph" w:styleId="--3">
    <w:name w:val="Таблица-воп-отв"/>
    <w:basedOn w:val="Style25"/>
    <w:qFormat/>
    <w:pPr>
      <w:keepNext w:val="true"/>
      <w:tabs>
        <w:tab w:val="clear" w:pos="720"/>
        <w:tab w:val="left" w:pos="567" w:leader="none"/>
      </w:tabs>
      <w:spacing w:before="113" w:after="0"/>
      <w:ind w:hanging="0" w:start="85" w:end="85"/>
      <w:jc w:val="both"/>
    </w:pPr>
    <w:rPr>
      <w:sz w:val="16"/>
      <w:lang w:val="en-US"/>
    </w:rPr>
  </w:style>
  <w:style w:type="paragraph" w:styleId="02630-2">
    <w:name w:val="Таб026+30%-2стр"/>
    <w:basedOn w:val="02630"/>
    <w:next w:val="02630"/>
    <w:qFormat/>
    <w:pPr>
      <w:tabs>
        <w:tab w:val="clear" w:pos="765"/>
        <w:tab w:val="clear" w:pos="1417"/>
        <w:tab w:val="clear" w:pos="1559"/>
        <w:tab w:val="left" w:pos="850" w:leader="none"/>
        <w:tab w:val="left" w:pos="1134" w:leader="none"/>
        <w:tab w:val="left" w:pos="1304" w:leader="none"/>
        <w:tab w:val="left" w:pos="1474" w:leader="none"/>
      </w:tabs>
    </w:pPr>
    <w:rPr>
      <w:color w:val="000000"/>
    </w:rPr>
  </w:style>
  <w:style w:type="paragraph" w:styleId="02630-3">
    <w:name w:val="Таб026+30%-3стр"/>
    <w:basedOn w:val="02630-2"/>
    <w:next w:val="02630-2"/>
    <w:qFormat/>
    <w:pPr/>
    <w:rPr/>
  </w:style>
  <w:style w:type="paragraph" w:styleId="030">
    <w:name w:val="Таб030"/>
    <w:basedOn w:val="Style25"/>
    <w:next w:val="Style25"/>
    <w:qFormat/>
    <w:pPr>
      <w:keepNext w:val="true"/>
      <w:tabs>
        <w:tab w:val="clear" w:pos="720"/>
        <w:tab w:val="left" w:pos="510" w:leader="none"/>
        <w:tab w:val="left" w:pos="907" w:leader="none"/>
        <w:tab w:val="decimal" w:pos="7257" w:leader="none"/>
        <w:tab w:val="decimal" w:pos="8391" w:leader="none"/>
      </w:tabs>
      <w:spacing w:before="0" w:after="0"/>
      <w:ind w:hanging="397" w:start="510" w:end="57"/>
    </w:pPr>
    <w:rPr>
      <w:rFonts w:ascii="Pragmatica" w:hAnsi="Pragmatica" w:cs="Pragmatica"/>
      <w:lang w:val="en-US"/>
    </w:rPr>
  </w:style>
  <w:style w:type="paragraph" w:styleId="03030">
    <w:name w:val="Таб030+30%"/>
    <w:basedOn w:val="030"/>
    <w:next w:val="030"/>
    <w:qFormat/>
    <w:pPr>
      <w:pBdr>
        <w:top w:val="single" w:sz="12" w:space="0" w:color="000000"/>
      </w:pBdr>
    </w:pPr>
    <w:rPr>
      <w:color w:val="000000"/>
    </w:rPr>
  </w:style>
  <w:style w:type="paragraph" w:styleId="03060">
    <w:name w:val="Таб030+60%"/>
    <w:basedOn w:val="030"/>
    <w:next w:val="030"/>
    <w:qFormat/>
    <w:pPr>
      <w:pBdr>
        <w:top w:val="single" w:sz="12" w:space="0" w:color="000000"/>
      </w:pBdr>
      <w:ind w:hanging="0" w:start="113" w:end="57"/>
    </w:pPr>
    <w:rPr>
      <w:b/>
      <w:color w:val="000000"/>
    </w:rPr>
  </w:style>
  <w:style w:type="paragraph" w:styleId="006304">
    <w:name w:val="Таб006+30%+4дн"/>
    <w:basedOn w:val="00630"/>
    <w:next w:val="00630"/>
    <w:qFormat/>
    <w:pPr>
      <w:tabs>
        <w:tab w:val="clear" w:pos="1956"/>
        <w:tab w:val="clear" w:pos="2976"/>
        <w:tab w:val="clear" w:pos="4082"/>
        <w:tab w:val="clear" w:pos="5131"/>
        <w:tab w:val="clear" w:pos="6293"/>
        <w:tab w:val="right" w:pos="2041" w:leader="none"/>
        <w:tab w:val="right" w:pos="3430" w:leader="none"/>
        <w:tab w:val="right" w:pos="4706" w:leader="none"/>
        <w:tab w:val="right" w:pos="6066" w:leader="none"/>
      </w:tabs>
    </w:pPr>
    <w:rPr/>
  </w:style>
  <w:style w:type="paragraph" w:styleId="0064">
    <w:name w:val="Таб006+4дн"/>
    <w:basedOn w:val="006"/>
    <w:next w:val="006"/>
    <w:qFormat/>
    <w:pPr>
      <w:tabs>
        <w:tab w:val="clear" w:pos="1956"/>
        <w:tab w:val="clear" w:pos="2976"/>
        <w:tab w:val="clear" w:pos="4082"/>
        <w:tab w:val="clear" w:pos="5131"/>
        <w:tab w:val="clear" w:pos="6293"/>
        <w:tab w:val="right" w:pos="2041" w:leader="none"/>
        <w:tab w:val="right" w:pos="3430" w:leader="none"/>
        <w:tab w:val="right" w:pos="4706" w:leader="none"/>
        <w:tab w:val="right" w:pos="6066" w:leader="none"/>
      </w:tabs>
    </w:pPr>
    <w:rPr/>
  </w:style>
  <w:style w:type="paragraph" w:styleId="0063014">
    <w:name w:val="Таб006+30%+1кол+4дн"/>
    <w:basedOn w:val="006301"/>
    <w:next w:val="006301"/>
    <w:qFormat/>
    <w:pPr>
      <w:tabs>
        <w:tab w:val="clear" w:pos="595"/>
        <w:tab w:val="clear" w:pos="1814"/>
        <w:tab w:val="clear" w:pos="2693"/>
        <w:tab w:val="clear" w:pos="3543"/>
        <w:tab w:val="clear" w:pos="4479"/>
        <w:tab w:val="clear" w:pos="5386"/>
        <w:tab w:val="clear" w:pos="6520"/>
        <w:tab w:val="right" w:pos="794" w:leader="none"/>
        <w:tab w:val="right" w:pos="1928" w:leader="none"/>
        <w:tab w:val="right" w:pos="3033" w:leader="none"/>
        <w:tab w:val="right" w:pos="4224" w:leader="none"/>
        <w:tab w:val="right" w:pos="5329" w:leader="none"/>
        <w:tab w:val="right" w:pos="6491" w:leader="none"/>
      </w:tabs>
    </w:pPr>
    <w:rPr>
      <w:lang w:val="ru-RU"/>
    </w:rPr>
  </w:style>
  <w:style w:type="paragraph" w:styleId="00614">
    <w:name w:val="Таб006+1кол+4дн"/>
    <w:basedOn w:val="0061"/>
    <w:next w:val="0061"/>
    <w:qFormat/>
    <w:pPr>
      <w:tabs>
        <w:tab w:val="clear" w:pos="595"/>
        <w:tab w:val="clear" w:pos="1814"/>
        <w:tab w:val="clear" w:pos="2693"/>
        <w:tab w:val="clear" w:pos="3543"/>
        <w:tab w:val="clear" w:pos="4479"/>
        <w:tab w:val="clear" w:pos="5386"/>
        <w:tab w:val="clear" w:pos="6520"/>
        <w:tab w:val="right" w:pos="794" w:leader="none"/>
        <w:tab w:val="right" w:pos="1928" w:leader="none"/>
        <w:tab w:val="right" w:pos="3033" w:leader="none"/>
        <w:tab w:val="right" w:pos="4224" w:leader="none"/>
        <w:tab w:val="right" w:pos="5329" w:leader="none"/>
        <w:tab w:val="right" w:pos="6491" w:leader="none"/>
      </w:tabs>
    </w:pPr>
    <w:rPr>
      <w:lang w:val="ru-RU"/>
    </w:rPr>
  </w:style>
  <w:style w:type="paragraph" w:styleId="0301">
    <w:name w:val="Таб030+загол"/>
    <w:basedOn w:val="Style25"/>
    <w:next w:val="Style25"/>
    <w:qFormat/>
    <w:pPr>
      <w:keepNext w:val="true"/>
      <w:tabs>
        <w:tab w:val="clear" w:pos="720"/>
        <w:tab w:val="center" w:pos="3402" w:leader="none"/>
        <w:tab w:val="center" w:pos="7228" w:leader="none"/>
        <w:tab w:val="center" w:pos="8220" w:leader="none"/>
      </w:tabs>
      <w:spacing w:before="0" w:after="0"/>
      <w:ind w:hanging="0" w:start="57" w:end="57"/>
    </w:pPr>
    <w:rPr>
      <w:rFonts w:ascii="Pragmatica" w:hAnsi="Pragmatica" w:cs="Pragmatica"/>
      <w:color w:val="000000"/>
    </w:rPr>
  </w:style>
  <w:style w:type="paragraph" w:styleId="015303">
    <w:name w:val="Таб015+30%+3стр"/>
    <w:basedOn w:val="01530"/>
    <w:next w:val="01530"/>
    <w:qFormat/>
    <w:pPr>
      <w:tabs>
        <w:tab w:val="clear" w:pos="1729"/>
        <w:tab w:val="left" w:pos="1587" w:leader="none"/>
      </w:tabs>
    </w:pPr>
    <w:rPr>
      <w:lang w:val="ru-RU"/>
    </w:rPr>
  </w:style>
  <w:style w:type="paragraph" w:styleId="015302">
    <w:name w:val="Таб015+30%+2стр"/>
    <w:basedOn w:val="01530"/>
    <w:next w:val="01530"/>
    <w:qFormat/>
    <w:pPr>
      <w:tabs>
        <w:tab w:val="clear" w:pos="1729"/>
        <w:tab w:val="left" w:pos="1587" w:leader="none"/>
      </w:tabs>
    </w:pPr>
    <w:rPr>
      <w:lang w:val="ru-RU"/>
    </w:rPr>
  </w:style>
  <w:style w:type="paragraph" w:styleId="034">
    <w:name w:val="Таб034"/>
    <w:basedOn w:val="Style25"/>
    <w:next w:val="Style25"/>
    <w:qFormat/>
    <w:pPr>
      <w:keepNext w:val="true"/>
      <w:tabs>
        <w:tab w:val="clear" w:pos="720"/>
        <w:tab w:val="decimal" w:pos="3572" w:leader="none"/>
        <w:tab w:val="decimal" w:pos="4706" w:leader="none"/>
        <w:tab w:val="decimal" w:pos="5839" w:leader="none"/>
        <w:tab w:val="decimal" w:pos="6973" w:leader="none"/>
        <w:tab w:val="decimal" w:pos="8107" w:leader="none"/>
      </w:tabs>
      <w:spacing w:before="0" w:after="0"/>
      <w:ind w:hanging="0" w:start="57" w:end="57"/>
    </w:pPr>
    <w:rPr>
      <w:rFonts w:ascii="Pragmatica" w:hAnsi="Pragmatica" w:cs="Pragmatica"/>
      <w:color w:val="000000"/>
    </w:rPr>
  </w:style>
  <w:style w:type="paragraph" w:styleId="03430">
    <w:name w:val="Таб034+30%"/>
    <w:basedOn w:val="034"/>
    <w:next w:val="034"/>
    <w:qFormat/>
    <w:pPr>
      <w:pBdr>
        <w:top w:val="single" w:sz="12" w:space="0" w:color="000000"/>
      </w:pBdr>
    </w:pPr>
    <w:rPr/>
  </w:style>
  <w:style w:type="paragraph" w:styleId="018-60">
    <w:name w:val="Таб018-60%"/>
    <w:basedOn w:val="Style25"/>
    <w:next w:val="Style25"/>
    <w:qFormat/>
    <w:pPr>
      <w:keepNext w:val="true"/>
      <w:pBdr>
        <w:top w:val="single" w:sz="12" w:space="0" w:color="000000"/>
      </w:pBdr>
      <w:tabs>
        <w:tab w:val="clear" w:pos="720"/>
        <w:tab w:val="center" w:pos="850" w:leader="none"/>
        <w:tab w:val="center" w:pos="2551" w:leader="none"/>
        <w:tab w:val="center" w:pos="4252" w:leader="none"/>
      </w:tabs>
      <w:spacing w:before="0" w:after="227"/>
      <w:ind w:hanging="0" w:start="57" w:end="57"/>
    </w:pPr>
    <w:rPr>
      <w:rFonts w:ascii="Pragmatica" w:hAnsi="Pragmatica" w:cs="Pragmatica"/>
      <w:color w:val="000000"/>
    </w:rPr>
  </w:style>
  <w:style w:type="paragraph" w:styleId="31">
    <w:name w:val="Таб31"/>
    <w:basedOn w:val="Style25"/>
    <w:next w:val="Style25"/>
    <w:qFormat/>
    <w:pPr>
      <w:keepNext w:val="true"/>
      <w:tabs>
        <w:tab w:val="clear" w:pos="720"/>
        <w:tab w:val="right" w:pos="1134" w:leader="none"/>
        <w:tab w:val="decimal" w:pos="2494" w:leader="none"/>
        <w:tab w:val="decimal" w:pos="3628" w:leader="none"/>
        <w:tab w:val="decimal" w:pos="4706" w:leader="none"/>
        <w:tab w:val="decimal" w:pos="5839" w:leader="none"/>
        <w:tab w:val="decimal" w:pos="7030" w:leader="none"/>
        <w:tab w:val="decimal" w:pos="8164" w:leader="none"/>
      </w:tabs>
      <w:spacing w:before="0" w:after="0"/>
      <w:ind w:hanging="0" w:start="57" w:end="57"/>
    </w:pPr>
    <w:rPr>
      <w:rFonts w:ascii="Pragmatica" w:hAnsi="Pragmatica" w:cs="Pragmatica"/>
      <w:color w:val="000000"/>
    </w:rPr>
  </w:style>
  <w:style w:type="paragraph" w:styleId="3130">
    <w:name w:val="Таб31+30%"/>
    <w:basedOn w:val="31"/>
    <w:next w:val="31"/>
    <w:qFormat/>
    <w:pPr>
      <w:pBdr>
        <w:top w:val="single" w:sz="12" w:space="0" w:color="000000"/>
      </w:pBdr>
    </w:pPr>
    <w:rPr/>
  </w:style>
  <w:style w:type="paragraph" w:styleId="MainText">
    <w:name w:val="MainText"/>
    <w:qFormat/>
    <w:pPr>
      <w:widowControl/>
      <w:overflowPunct w:val="false"/>
      <w:autoSpaceDE w:val="false"/>
      <w:bidi w:val="0"/>
      <w:ind w:firstLine="567" w:start="0" w:end="0"/>
      <w:jc w:val="both"/>
      <w:textAlignment w:val="baseline"/>
    </w:pPr>
    <w:rPr>
      <w:rFonts w:ascii="PragmaticaC" w:hAnsi="PragmaticaC" w:eastAsia="Times New Roman" w:cs="PragmaticaC"/>
      <w:color w:val="000000"/>
      <w:sz w:val="19"/>
      <w:szCs w:val="20"/>
      <w:lang w:val="en-US" w:bidi="ar-SA" w:eastAsia="zh-CN"/>
    </w:rPr>
  </w:style>
  <w:style w:type="paragraph" w:styleId="Data">
    <w:name w:val="Data"/>
    <w:basedOn w:val="MainText"/>
    <w:qFormat/>
    <w:pPr>
      <w:tabs>
        <w:tab w:val="clear" w:pos="720"/>
        <w:tab w:val="right" w:pos="8787" w:leader="none"/>
      </w:tabs>
      <w:spacing w:before="57" w:after="0"/>
      <w:ind w:hanging="0" w:start="0" w:end="0"/>
      <w:jc w:val="start"/>
    </w:pPr>
    <w:rPr/>
  </w:style>
  <w:style w:type="paragraph" w:styleId="Podpis">
    <w:name w:val="Podpis"/>
    <w:basedOn w:val="MainText"/>
    <w:qFormat/>
    <w:pPr>
      <w:tabs>
        <w:tab w:val="clear" w:pos="720"/>
        <w:tab w:val="right" w:pos="4195" w:leader="none"/>
      </w:tabs>
      <w:spacing w:before="180" w:after="0"/>
      <w:ind w:hanging="0" w:start="567" w:end="0"/>
      <w:jc w:val="start"/>
    </w:pPr>
    <w:rPr>
      <w:caps/>
    </w:rPr>
  </w:style>
  <w:style w:type="paragraph" w:styleId="Prikaz">
    <w:name w:val="Prikaz"/>
    <w:basedOn w:val="MainText"/>
    <w:qFormat/>
    <w:pPr>
      <w:spacing w:before="113" w:after="0"/>
      <w:ind w:hanging="0" w:start="0" w:end="0"/>
      <w:jc w:val="end"/>
    </w:pPr>
    <w:rPr/>
  </w:style>
  <w:style w:type="paragraph" w:styleId="Zagolovok">
    <w:name w:val="Zagolovok"/>
    <w:qFormat/>
    <w:pPr>
      <w:widowControl/>
      <w:overflowPunct w:val="false"/>
      <w:autoSpaceDE w:val="false"/>
      <w:bidi w:val="0"/>
      <w:spacing w:before="170" w:after="227"/>
      <w:textAlignment w:val="baseline"/>
    </w:pPr>
    <w:rPr>
      <w:rFonts w:ascii="PragmaticaCondC" w:hAnsi="PragmaticaCondC" w:eastAsia="Times New Roman" w:cs="PragmaticaCondC"/>
      <w:b/>
      <w:color w:val="0000FF"/>
      <w:sz w:val="24"/>
      <w:szCs w:val="20"/>
      <w:lang w:val="en-US" w:bidi="ar-SA" w:eastAsia="zh-CN"/>
    </w:rPr>
  </w:style>
  <w:style w:type="paragraph" w:styleId="Tablica">
    <w:name w:val="Tablica"/>
    <w:basedOn w:val="MainText"/>
    <w:qFormat/>
    <w:pPr>
      <w:keepNext w:val="true"/>
      <w:keepLines/>
      <w:ind w:hanging="0" w:start="57" w:end="57"/>
      <w:jc w:val="start"/>
    </w:pPr>
    <w:rPr>
      <w:sz w:val="18"/>
    </w:rPr>
  </w:style>
  <w:style w:type="paragraph" w:styleId="ListBullet">
    <w:name w:val="List Bullet"/>
    <w:basedOn w:val="Normal"/>
    <w:qFormat/>
    <w:pPr>
      <w:numPr>
        <w:ilvl w:val="0"/>
        <w:numId w:val="2"/>
      </w:numPr>
      <w:ind w:hanging="283" w:start="283" w:end="0"/>
    </w:pPr>
    <w:rPr/>
  </w:style>
  <w:style w:type="paragraph" w:styleId="Glavnyi">
    <w:name w:val="Glavnyi"/>
    <w:basedOn w:val="Zagolovok"/>
    <w:next w:val="MainText"/>
    <w:qFormat/>
    <w:pPr>
      <w:spacing w:before="170" w:after="0"/>
    </w:pPr>
    <w:rPr>
      <w:rFonts w:ascii="AGOpus" w:hAnsi="AGOpus" w:cs="AGOpus"/>
      <w:b w:val="false"/>
      <w:color w:val="000000"/>
      <w:sz w:val="36"/>
    </w:rPr>
  </w:style>
  <w:style w:type="paragraph" w:styleId="Spisok-Telo">
    <w:name w:val="Spisok-Telo"/>
    <w:basedOn w:val="Normal"/>
    <w:next w:val="Normal"/>
    <w:qFormat/>
    <w:pPr>
      <w:keepNext w:val="true"/>
      <w:keepLines/>
      <w:tabs>
        <w:tab w:val="clear" w:pos="720"/>
        <w:tab w:val="right" w:pos="8504" w:leader="none"/>
      </w:tabs>
      <w:spacing w:before="0" w:after="227"/>
      <w:ind w:hanging="0" w:start="57" w:end="57"/>
    </w:pPr>
    <w:rPr>
      <w:rFonts w:ascii="PragmaticaC" w:hAnsi="PragmaticaC" w:cs="PragmaticaC"/>
      <w:color w:val="000000"/>
      <w:sz w:val="18"/>
      <w:lang w:val="en-US"/>
    </w:rPr>
  </w:style>
  <w:style w:type="paragraph" w:styleId="ZenBum">
    <w:name w:val="ZenBum"/>
    <w:basedOn w:val="Spisok-Telo"/>
    <w:next w:val="Spisok-Telo"/>
    <w:qFormat/>
    <w:pPr>
      <w:pBdr>
        <w:bottom w:val="single" w:sz="2" w:space="0" w:color="000000"/>
      </w:pBdr>
      <w:spacing w:before="85" w:after="28"/>
      <w:ind w:hanging="0" w:start="227" w:end="57"/>
    </w:pPr>
    <w:rPr/>
  </w:style>
  <w:style w:type="paragraph" w:styleId="Spisok">
    <w:name w:val="Spisok"/>
    <w:basedOn w:val="Tablica"/>
    <w:next w:val="Tablica"/>
    <w:qFormat/>
    <w:pPr>
      <w:tabs>
        <w:tab w:val="clear" w:pos="720"/>
        <w:tab w:val="center" w:pos="3969" w:leader="none"/>
        <w:tab w:val="right" w:pos="8674" w:leader="none"/>
      </w:tabs>
      <w:spacing w:before="0" w:after="227"/>
    </w:pPr>
    <w:rPr/>
  </w:style>
  <w:style w:type="paragraph" w:styleId="Snoska">
    <w:name w:val="Snoska"/>
    <w:basedOn w:val="MainText"/>
    <w:next w:val="Tablica"/>
    <w:qFormat/>
    <w:pPr>
      <w:tabs>
        <w:tab w:val="clear" w:pos="720"/>
        <w:tab w:val="left" w:pos="567" w:leader="none"/>
      </w:tabs>
      <w:spacing w:before="113" w:after="0"/>
      <w:ind w:hanging="0" w:start="0" w:end="0"/>
    </w:pPr>
    <w:rPr>
      <w:rFonts w:ascii="PragmaticaCondC" w:hAnsi="PragmaticaCondC" w:cs="PragmaticaCondC"/>
      <w:sz w:val="18"/>
    </w:rPr>
  </w:style>
  <w:style w:type="paragraph" w:styleId="DepozitnieOperacii">
    <w:name w:val="DepozitnieOperacii"/>
    <w:basedOn w:val="Tablica"/>
    <w:next w:val="Tablica"/>
    <w:qFormat/>
    <w:pPr>
      <w:tabs>
        <w:tab w:val="clear" w:pos="720"/>
        <w:tab w:val="right" w:pos="907" w:leader="none"/>
        <w:tab w:val="left" w:pos="1417" w:leader="none"/>
        <w:tab w:val="right" w:pos="5726" w:leader="none"/>
        <w:tab w:val="left" w:pos="7427" w:leader="none"/>
      </w:tabs>
      <w:spacing w:before="113" w:after="0"/>
    </w:pPr>
    <w:rPr/>
  </w:style>
  <w:style w:type="paragraph" w:styleId="Tab006">
    <w:name w:val="Tab006"/>
    <w:basedOn w:val="Tablica"/>
    <w:next w:val="Tab00630"/>
    <w:qFormat/>
    <w:pPr>
      <w:tabs>
        <w:tab w:val="clear" w:pos="720"/>
        <w:tab w:val="right" w:pos="794" w:leader="none"/>
        <w:tab w:val="right" w:pos="1956" w:leader="none"/>
        <w:tab w:val="right" w:pos="2976" w:leader="none"/>
        <w:tab w:val="right" w:pos="4082" w:leader="none"/>
        <w:tab w:val="right" w:pos="5131" w:leader="none"/>
        <w:tab w:val="right" w:pos="6293" w:leader="none"/>
        <w:tab w:val="right" w:pos="7398" w:leader="none"/>
        <w:tab w:val="decimal" w:pos="8192" w:leader="none"/>
      </w:tabs>
      <w:ind w:hanging="0" w:start="57" w:end="0"/>
    </w:pPr>
    <w:rPr/>
  </w:style>
  <w:style w:type="paragraph" w:styleId="Tab00630">
    <w:name w:val="Tab006+30%"/>
    <w:basedOn w:val="Tab006"/>
    <w:next w:val="Tab006"/>
    <w:qFormat/>
    <w:pPr>
      <w:pBdr>
        <w:top w:val="single" w:sz="12" w:space="0" w:color="000000"/>
      </w:pBdr>
    </w:pPr>
    <w:rPr/>
  </w:style>
  <w:style w:type="paragraph" w:styleId="Tab0061kol">
    <w:name w:val="Tab006+1kol"/>
    <w:basedOn w:val="Tab006"/>
    <w:next w:val="Tab006"/>
    <w:qFormat/>
    <w:pPr>
      <w:tabs>
        <w:tab w:val="clear" w:pos="1956"/>
        <w:tab w:val="clear" w:pos="2976"/>
        <w:tab w:val="clear" w:pos="4082"/>
        <w:tab w:val="clear" w:pos="5131"/>
        <w:tab w:val="clear" w:pos="6293"/>
        <w:tab w:val="clear" w:pos="7398"/>
        <w:tab w:val="clear" w:pos="8192"/>
        <w:tab w:val="right" w:pos="1814" w:leader="none"/>
        <w:tab w:val="right" w:pos="2693" w:leader="none"/>
        <w:tab w:val="right" w:pos="3543" w:leader="none"/>
        <w:tab w:val="right" w:pos="4479" w:leader="none"/>
        <w:tab w:val="right" w:pos="5386" w:leader="none"/>
        <w:tab w:val="right" w:pos="6520" w:leader="none"/>
        <w:tab w:val="decimal" w:pos="7370" w:leader="none"/>
        <w:tab w:val="decimal" w:pos="8334" w:leader="none"/>
      </w:tabs>
    </w:pPr>
    <w:rPr/>
  </w:style>
  <w:style w:type="paragraph" w:styleId="Tab006301kol">
    <w:name w:val="Tab006+30%+1kol"/>
    <w:basedOn w:val="Tab0061kol"/>
    <w:next w:val="Tab0061kol"/>
    <w:qFormat/>
    <w:pPr>
      <w:pBdr>
        <w:top w:val="single" w:sz="12" w:space="0" w:color="000000"/>
      </w:pBdr>
    </w:pPr>
    <w:rPr/>
  </w:style>
  <w:style w:type="paragraph" w:styleId="Tab034">
    <w:name w:val="Tab034"/>
    <w:basedOn w:val="Tablica"/>
    <w:next w:val="Tablica"/>
    <w:qFormat/>
    <w:pPr>
      <w:tabs>
        <w:tab w:val="clear" w:pos="720"/>
        <w:tab w:val="decimal" w:pos="3572" w:leader="none"/>
        <w:tab w:val="decimal" w:pos="4706" w:leader="none"/>
        <w:tab w:val="decimal" w:pos="5839" w:leader="none"/>
        <w:tab w:val="decimal" w:pos="6973" w:leader="none"/>
        <w:tab w:val="decimal" w:pos="8107" w:leader="none"/>
      </w:tabs>
    </w:pPr>
    <w:rPr/>
  </w:style>
  <w:style w:type="paragraph" w:styleId="Tab03430">
    <w:name w:val="Tab034+30%"/>
    <w:basedOn w:val="Tab034"/>
    <w:next w:val="Tab034"/>
    <w:qFormat/>
    <w:pPr>
      <w:pBdr>
        <w:top w:val="single" w:sz="12" w:space="0" w:color="000000"/>
      </w:pBdr>
    </w:pPr>
    <w:rPr/>
  </w:style>
  <w:style w:type="paragraph" w:styleId="TabValuti">
    <w:name w:val="TabValuti"/>
    <w:basedOn w:val="Tab034"/>
    <w:next w:val="Tab034"/>
    <w:qFormat/>
    <w:pPr>
      <w:tabs>
        <w:tab w:val="clear" w:pos="3572"/>
        <w:tab w:val="clear" w:pos="4706"/>
        <w:tab w:val="clear" w:pos="5839"/>
        <w:tab w:val="clear" w:pos="6973"/>
        <w:tab w:val="clear" w:pos="8107"/>
        <w:tab w:val="decimal" w:pos="3685" w:leader="none"/>
        <w:tab w:val="left" w:pos="4592" w:leader="none"/>
        <w:tab w:val="decimal" w:pos="8220" w:leader="none"/>
      </w:tabs>
    </w:pPr>
    <w:rPr/>
  </w:style>
  <w:style w:type="paragraph" w:styleId="Tab010">
    <w:name w:val="Tab010"/>
    <w:basedOn w:val="Tablica"/>
    <w:next w:val="Tablica"/>
    <w:qFormat/>
    <w:pPr>
      <w:tabs>
        <w:tab w:val="clear" w:pos="720"/>
        <w:tab w:val="right" w:pos="907" w:leader="none"/>
        <w:tab w:val="decimal" w:pos="1531" w:leader="none"/>
        <w:tab w:val="decimal" w:pos="2778" w:leader="none"/>
        <w:tab w:val="decimal" w:pos="4139" w:leader="none"/>
        <w:tab w:val="decimal" w:pos="5499" w:leader="none"/>
        <w:tab w:val="decimal" w:pos="6860" w:leader="none"/>
        <w:tab w:val="decimal" w:pos="8277" w:leader="none"/>
      </w:tabs>
      <w:ind w:hanging="0" w:start="113" w:end="57"/>
    </w:pPr>
    <w:rPr/>
  </w:style>
  <w:style w:type="paragraph" w:styleId="Tab01030">
    <w:name w:val="Tab010+30%"/>
    <w:basedOn w:val="Tab010"/>
    <w:next w:val="Tab010"/>
    <w:qFormat/>
    <w:pPr>
      <w:pBdr>
        <w:top w:val="single" w:sz="12" w:space="0" w:color="000000"/>
      </w:pBdr>
    </w:pPr>
    <w:rPr/>
  </w:style>
  <w:style w:type="paragraph" w:styleId="Tab009">
    <w:name w:val="Tab009"/>
    <w:basedOn w:val="Tablica"/>
    <w:next w:val="Tablica"/>
    <w:qFormat/>
    <w:pPr>
      <w:tabs>
        <w:tab w:val="clear" w:pos="720"/>
        <w:tab w:val="decimal" w:pos="2494" w:leader="none"/>
        <w:tab w:val="decimal" w:pos="3628" w:leader="none"/>
        <w:tab w:val="decimal" w:pos="4876" w:leader="none"/>
        <w:tab w:val="decimal" w:pos="6123" w:leader="none"/>
        <w:tab w:val="decimal" w:pos="7483" w:leader="none"/>
        <w:tab w:val="center" w:pos="8617" w:leader="none"/>
      </w:tabs>
      <w:ind w:hanging="0" w:start="227" w:end="57"/>
    </w:pPr>
    <w:rPr/>
  </w:style>
  <w:style w:type="paragraph" w:styleId="Tab00930">
    <w:name w:val="Tab009+30%"/>
    <w:basedOn w:val="Tab009"/>
    <w:next w:val="Tab009"/>
    <w:qFormat/>
    <w:pPr>
      <w:pBdr>
        <w:top w:val="single" w:sz="12" w:space="0" w:color="000000"/>
      </w:pBdr>
    </w:pPr>
    <w:rPr>
      <w:color w:val="000000"/>
    </w:rPr>
  </w:style>
  <w:style w:type="paragraph" w:styleId="Tab01060">
    <w:name w:val="Tab010+60%"/>
    <w:basedOn w:val="Tab010"/>
    <w:next w:val="Tab010"/>
    <w:qFormat/>
    <w:pPr>
      <w:pBdr>
        <w:top w:val="single" w:sz="12" w:space="0" w:color="000000"/>
      </w:pBdr>
      <w:ind w:hanging="0" w:start="0" w:end="57"/>
      <w:jc w:val="center"/>
    </w:pPr>
    <w:rPr/>
  </w:style>
  <w:style w:type="paragraph" w:styleId="Tab018">
    <w:name w:val="Tab018"/>
    <w:basedOn w:val="Tablica"/>
    <w:next w:val="Tablica"/>
    <w:qFormat/>
    <w:pPr>
      <w:tabs>
        <w:tab w:val="clear" w:pos="720"/>
        <w:tab w:val="right" w:pos="1304" w:leader="none"/>
        <w:tab w:val="decimal" w:pos="2438" w:leader="none"/>
        <w:tab w:val="decimal" w:pos="4139" w:leader="none"/>
      </w:tabs>
    </w:pPr>
    <w:rPr/>
  </w:style>
  <w:style w:type="paragraph" w:styleId="Tab01830">
    <w:name w:val="Tab018+30%"/>
    <w:basedOn w:val="Tab018"/>
    <w:next w:val="Tab018"/>
    <w:qFormat/>
    <w:pPr>
      <w:pBdr>
        <w:top w:val="single" w:sz="12" w:space="0" w:color="000000"/>
      </w:pBdr>
    </w:pPr>
    <w:rPr/>
  </w:style>
  <w:style w:type="paragraph" w:styleId="Tab31">
    <w:name w:val="Tab31"/>
    <w:basedOn w:val="Tablica"/>
    <w:next w:val="Tablica"/>
    <w:qFormat/>
    <w:pPr>
      <w:tabs>
        <w:tab w:val="clear" w:pos="720"/>
        <w:tab w:val="right" w:pos="1134" w:leader="none"/>
        <w:tab w:val="decimal" w:pos="2494" w:leader="none"/>
        <w:tab w:val="decimal" w:pos="3628" w:leader="none"/>
        <w:tab w:val="decimal" w:pos="4706" w:leader="none"/>
        <w:tab w:val="decimal" w:pos="5839" w:leader="none"/>
        <w:tab w:val="decimal" w:pos="7030" w:leader="none"/>
        <w:tab w:val="decimal" w:pos="8164" w:leader="none"/>
      </w:tabs>
    </w:pPr>
    <w:rPr/>
  </w:style>
  <w:style w:type="paragraph" w:styleId="Tab3130">
    <w:name w:val="Tab31+30%"/>
    <w:basedOn w:val="Tab31"/>
    <w:next w:val="Tab31"/>
    <w:qFormat/>
    <w:pPr>
      <w:pBdr>
        <w:top w:val="single" w:sz="12" w:space="0" w:color="000000"/>
      </w:pBdr>
    </w:pPr>
    <w:rPr/>
  </w:style>
  <w:style w:type="paragraph" w:styleId="Tab012">
    <w:name w:val="Tab012"/>
    <w:basedOn w:val="Tablica"/>
    <w:next w:val="Tablica"/>
    <w:qFormat/>
    <w:pPr>
      <w:tabs>
        <w:tab w:val="clear" w:pos="720"/>
        <w:tab w:val="right" w:pos="794" w:leader="none"/>
        <w:tab w:val="right" w:pos="1786" w:leader="none"/>
        <w:tab w:val="decimal" w:pos="2324" w:leader="none"/>
        <w:tab w:val="decimal" w:pos="3543" w:leader="none"/>
        <w:tab w:val="decimal" w:pos="4337" w:leader="none"/>
        <w:tab w:val="decimal" w:pos="5046" w:leader="none"/>
        <w:tab w:val="decimal" w:pos="6094" w:leader="none"/>
        <w:tab w:val="decimal" w:pos="7398" w:leader="none"/>
        <w:tab w:val="center" w:pos="8334" w:leader="none"/>
      </w:tabs>
      <w:ind w:hanging="0" w:start="0" w:end="0"/>
    </w:pPr>
    <w:rPr/>
  </w:style>
  <w:style w:type="paragraph" w:styleId="Tab01260">
    <w:name w:val="Tab012+60%"/>
    <w:basedOn w:val="Tab012"/>
    <w:next w:val="Tab012"/>
    <w:qFormat/>
    <w:pPr>
      <w:pBdr>
        <w:top w:val="single" w:sz="12" w:space="0" w:color="000000"/>
      </w:pBdr>
      <w:tabs>
        <w:tab w:val="clear" w:pos="794"/>
        <w:tab w:val="right" w:pos="907" w:leader="none"/>
      </w:tabs>
    </w:pPr>
    <w:rPr/>
  </w:style>
  <w:style w:type="paragraph" w:styleId="Tab012x">
    <w:name w:val="Tab012x"/>
    <w:basedOn w:val="Tab012"/>
    <w:next w:val="Tab012"/>
    <w:qFormat/>
    <w:pPr>
      <w:tabs>
        <w:tab w:val="clear" w:pos="1786"/>
        <w:tab w:val="clear" w:pos="2324"/>
        <w:tab w:val="clear" w:pos="3543"/>
        <w:tab w:val="clear" w:pos="4337"/>
        <w:tab w:val="clear" w:pos="5046"/>
        <w:tab w:val="clear" w:pos="6094"/>
        <w:tab w:val="clear" w:pos="7398"/>
        <w:tab w:val="clear" w:pos="8334"/>
        <w:tab w:val="right" w:pos="1729" w:leader="none"/>
        <w:tab w:val="decimal" w:pos="2381" w:leader="none"/>
        <w:tab w:val="decimal" w:pos="3600" w:leader="none"/>
        <w:tab w:val="decimal" w:pos="4394" w:leader="none"/>
        <w:tab w:val="decimal" w:pos="5074" w:leader="none"/>
        <w:tab w:val="decimal" w:pos="5896" w:leader="none"/>
        <w:tab w:val="decimal" w:pos="7058" w:leader="none"/>
        <w:tab w:val="center" w:pos="8164" w:leader="none"/>
      </w:tabs>
    </w:pPr>
    <w:rPr/>
  </w:style>
  <w:style w:type="paragraph" w:styleId="Tab012x60">
    <w:name w:val="Tab012x+60%"/>
    <w:basedOn w:val="Tab012x"/>
    <w:next w:val="Tab01260"/>
    <w:qFormat/>
    <w:pPr>
      <w:pBdr>
        <w:top w:val="single" w:sz="12" w:space="0" w:color="000000"/>
      </w:pBdr>
      <w:tabs>
        <w:tab w:val="clear" w:pos="794"/>
        <w:tab w:val="right" w:pos="737" w:leader="none"/>
        <w:tab w:val="decimal" w:pos="1729" w:leader="none"/>
      </w:tabs>
    </w:pPr>
    <w:rPr/>
  </w:style>
  <w:style w:type="paragraph" w:styleId="Tab013">
    <w:name w:val="Tab013"/>
    <w:basedOn w:val="Tablica"/>
    <w:next w:val="Tablica"/>
    <w:qFormat/>
    <w:pPr>
      <w:tabs>
        <w:tab w:val="clear" w:pos="720"/>
        <w:tab w:val="right" w:pos="2948" w:leader="none"/>
        <w:tab w:val="decimal" w:pos="4564" w:leader="none"/>
        <w:tab w:val="decimal" w:pos="6208" w:leader="none"/>
        <w:tab w:val="decimal" w:pos="8249" w:leader="none"/>
      </w:tabs>
      <w:ind w:hanging="0" w:start="454" w:end="57"/>
    </w:pPr>
    <w:rPr/>
  </w:style>
  <w:style w:type="paragraph" w:styleId="Tab01330">
    <w:name w:val="Tab013+30%"/>
    <w:basedOn w:val="Tab013"/>
    <w:next w:val="Tab013"/>
    <w:qFormat/>
    <w:pPr>
      <w:pBdr>
        <w:top w:val="single" w:sz="12" w:space="0" w:color="000000"/>
      </w:pBdr>
    </w:pPr>
    <w:rPr/>
  </w:style>
  <w:style w:type="paragraph" w:styleId="Tab014">
    <w:name w:val="Tab014"/>
    <w:basedOn w:val="Tablica"/>
    <w:next w:val="Tablica"/>
    <w:qFormat/>
    <w:pPr>
      <w:tabs>
        <w:tab w:val="clear" w:pos="720"/>
        <w:tab w:val="right" w:pos="709" w:leader="none"/>
        <w:tab w:val="right" w:pos="1786" w:leader="none"/>
        <w:tab w:val="right" w:pos="2778" w:leader="none"/>
        <w:tab w:val="right" w:pos="3402" w:leader="none"/>
        <w:tab w:val="right" w:pos="4224" w:leader="none"/>
        <w:tab w:val="right" w:pos="5216" w:leader="none"/>
        <w:tab w:val="right" w:pos="6321" w:leader="none"/>
        <w:tab w:val="right" w:pos="7597" w:leader="none"/>
        <w:tab w:val="right" w:pos="8646" w:leader="none"/>
      </w:tabs>
      <w:ind w:hanging="0" w:start="57" w:end="1"/>
    </w:pPr>
    <w:rPr/>
  </w:style>
  <w:style w:type="paragraph" w:styleId="Tab01430">
    <w:name w:val="Tab014+30%"/>
    <w:basedOn w:val="Tab014"/>
    <w:next w:val="Tab014"/>
    <w:qFormat/>
    <w:pPr>
      <w:pBdr>
        <w:top w:val="single" w:sz="12" w:space="0" w:color="000000"/>
      </w:pBdr>
      <w:ind w:hanging="0" w:start="57" w:end="0"/>
    </w:pPr>
    <w:rPr/>
  </w:style>
  <w:style w:type="paragraph" w:styleId="Tab019">
    <w:name w:val="Tab019"/>
    <w:basedOn w:val="Tablica"/>
    <w:next w:val="Tablica"/>
    <w:qFormat/>
    <w:pPr>
      <w:tabs>
        <w:tab w:val="clear" w:pos="720"/>
        <w:tab w:val="right" w:pos="1077" w:leader="none"/>
        <w:tab w:val="decimal" w:pos="2324" w:leader="none"/>
        <w:tab w:val="decimal" w:pos="3402" w:leader="none"/>
        <w:tab w:val="decimal" w:pos="4365" w:leader="none"/>
        <w:tab w:val="decimal" w:pos="5726" w:leader="none"/>
        <w:tab w:val="right" w:pos="8022" w:leader="none"/>
      </w:tabs>
    </w:pPr>
    <w:rPr/>
  </w:style>
  <w:style w:type="paragraph" w:styleId="Tab01960">
    <w:name w:val="Tab019+60%"/>
    <w:basedOn w:val="Tab019"/>
    <w:next w:val="Tab019"/>
    <w:qFormat/>
    <w:pPr>
      <w:pBdr>
        <w:top w:val="single" w:sz="12" w:space="0" w:color="000000"/>
      </w:pBdr>
      <w:jc w:val="center"/>
    </w:pPr>
    <w:rPr/>
  </w:style>
  <w:style w:type="paragraph" w:styleId="Tab01930">
    <w:name w:val="Tab019+30%"/>
    <w:basedOn w:val="Tab019"/>
    <w:next w:val="Tab019"/>
    <w:qFormat/>
    <w:pPr>
      <w:pBdr>
        <w:top w:val="single" w:sz="12" w:space="0" w:color="000000"/>
      </w:pBdr>
    </w:pPr>
    <w:rPr>
      <w:color w:val="000000"/>
    </w:rPr>
  </w:style>
  <w:style w:type="paragraph" w:styleId="Tab015">
    <w:name w:val="Tab015"/>
    <w:basedOn w:val="Tablica"/>
    <w:next w:val="Tablica"/>
    <w:qFormat/>
    <w:pPr>
      <w:tabs>
        <w:tab w:val="clear" w:pos="720"/>
        <w:tab w:val="left" w:pos="1587" w:leader="none"/>
        <w:tab w:val="decimal" w:pos="4224" w:leader="none"/>
        <w:tab w:val="decimal" w:pos="5556" w:leader="none"/>
        <w:tab w:val="decimal" w:pos="6917" w:leader="none"/>
        <w:tab w:val="decimal" w:pos="8249" w:leader="none"/>
      </w:tabs>
      <w:ind w:hanging="0" w:start="113" w:end="57"/>
    </w:pPr>
    <w:rPr/>
  </w:style>
  <w:style w:type="paragraph" w:styleId="Tab01530">
    <w:name w:val="Tab015+30%"/>
    <w:basedOn w:val="Tab015"/>
    <w:next w:val="Tab015"/>
    <w:qFormat/>
    <w:pPr>
      <w:pBdr>
        <w:top w:val="single" w:sz="12" w:space="0" w:color="000000"/>
      </w:pBdr>
    </w:pPr>
    <w:rPr/>
  </w:style>
  <w:style w:type="paragraph" w:styleId="Tab015302">
    <w:name w:val="Tab015+30%+2"/>
    <w:basedOn w:val="Tab01530"/>
    <w:next w:val="Tab01530"/>
    <w:qFormat/>
    <w:pPr/>
    <w:rPr/>
  </w:style>
  <w:style w:type="paragraph" w:styleId="Tab015shapka">
    <w:name w:val="Tab015+shapka"/>
    <w:basedOn w:val="Tab015"/>
    <w:next w:val="Tab015"/>
    <w:qFormat/>
    <w:pPr>
      <w:tabs>
        <w:tab w:val="clear" w:pos="1587"/>
        <w:tab w:val="clear" w:pos="4224"/>
        <w:tab w:val="clear" w:pos="5556"/>
        <w:tab w:val="clear" w:pos="6917"/>
        <w:tab w:val="clear" w:pos="8249"/>
        <w:tab w:val="left" w:pos="1729" w:leader="none"/>
        <w:tab w:val="center" w:pos="4252" w:leader="none"/>
        <w:tab w:val="center" w:pos="5613" w:leader="none"/>
        <w:tab w:val="center" w:pos="6973" w:leader="none"/>
        <w:tab w:val="center" w:pos="8277" w:leader="none"/>
      </w:tabs>
      <w:spacing w:before="0" w:after="113"/>
    </w:pPr>
    <w:rPr/>
  </w:style>
  <w:style w:type="paragraph" w:styleId="Tab016-shapka">
    <w:name w:val="Tab016-shapka"/>
    <w:basedOn w:val="Tablica"/>
    <w:next w:val="Tablica"/>
    <w:qFormat/>
    <w:pPr>
      <w:tabs>
        <w:tab w:val="clear" w:pos="720"/>
        <w:tab w:val="center" w:pos="4394" w:leader="none"/>
        <w:tab w:val="center" w:pos="5754" w:leader="none"/>
        <w:tab w:val="center" w:pos="7002" w:leader="none"/>
        <w:tab w:val="center" w:pos="8164" w:leader="none"/>
      </w:tabs>
      <w:spacing w:before="0" w:after="142"/>
    </w:pPr>
    <w:rPr/>
  </w:style>
  <w:style w:type="paragraph" w:styleId="Tab016">
    <w:name w:val="Tab016"/>
    <w:basedOn w:val="Tablica"/>
    <w:next w:val="Tablica"/>
    <w:qFormat/>
    <w:pPr>
      <w:tabs>
        <w:tab w:val="clear" w:pos="720"/>
        <w:tab w:val="left" w:pos="1389" w:leader="none"/>
        <w:tab w:val="decimal" w:pos="4025" w:leader="none"/>
        <w:tab w:val="decimal" w:pos="5272" w:leader="none"/>
        <w:tab w:val="decimal" w:pos="6576" w:leader="none"/>
        <w:tab w:val="decimal" w:pos="7994" w:leader="none"/>
      </w:tabs>
    </w:pPr>
    <w:rPr/>
  </w:style>
  <w:style w:type="paragraph" w:styleId="Tab01630">
    <w:name w:val="Tab016+30%"/>
    <w:basedOn w:val="Tab016"/>
    <w:next w:val="Tab016"/>
    <w:qFormat/>
    <w:pPr>
      <w:pBdr>
        <w:top w:val="single" w:sz="12" w:space="0" w:color="000000"/>
      </w:pBdr>
    </w:pPr>
    <w:rPr>
      <w:color w:val="000000"/>
    </w:rPr>
  </w:style>
  <w:style w:type="paragraph" w:styleId="Tab01660">
    <w:name w:val="Tab016+60%"/>
    <w:basedOn w:val="Tab016"/>
    <w:next w:val="Tab016"/>
    <w:qFormat/>
    <w:pPr>
      <w:pBdr>
        <w:top w:val="single" w:sz="12" w:space="0" w:color="000000"/>
      </w:pBdr>
    </w:pPr>
    <w:rPr/>
  </w:style>
  <w:style w:type="paragraph" w:styleId="StatusDepositaria">
    <w:name w:val="Status Depositaria"/>
    <w:basedOn w:val="MainText"/>
    <w:next w:val="MainText"/>
    <w:qFormat/>
    <w:pPr>
      <w:tabs>
        <w:tab w:val="clear" w:pos="720"/>
        <w:tab w:val="right" w:pos="567" w:leader="none"/>
        <w:tab w:val="left" w:pos="737" w:leader="none"/>
      </w:tabs>
      <w:ind w:hanging="567" w:start="737" w:end="0"/>
    </w:pPr>
    <w:rPr/>
  </w:style>
  <w:style w:type="paragraph" w:styleId="Tab033">
    <w:name w:val="Tab033"/>
    <w:basedOn w:val="Tablica"/>
    <w:next w:val="Tablica"/>
    <w:qFormat/>
    <w:pPr>
      <w:tabs>
        <w:tab w:val="clear" w:pos="720"/>
        <w:tab w:val="right" w:pos="454" w:leader="none"/>
        <w:tab w:val="left" w:pos="907" w:leader="none"/>
        <w:tab w:val="decimal" w:pos="4876" w:leader="none"/>
        <w:tab w:val="decimal" w:pos="5613" w:leader="none"/>
        <w:tab w:val="decimal" w:pos="6576" w:leader="none"/>
        <w:tab w:val="decimal" w:pos="7597" w:leader="none"/>
        <w:tab w:val="decimal" w:pos="8731" w:leader="none"/>
        <w:tab w:val="decimal" w:pos="9751" w:leader="none"/>
        <w:tab w:val="decimal" w:pos="11112" w:leader="none"/>
        <w:tab w:val="decimal" w:pos="12246" w:leader="none"/>
        <w:tab w:val="decimal" w:pos="13493" w:leader="none"/>
      </w:tabs>
    </w:pPr>
    <w:rPr/>
  </w:style>
  <w:style w:type="paragraph" w:styleId="Tab033obl">
    <w:name w:val="Tab033obl"/>
    <w:basedOn w:val="Tab033"/>
    <w:qFormat/>
    <w:pPr>
      <w:spacing w:before="57" w:after="57"/>
      <w:jc w:val="center"/>
    </w:pPr>
    <w:rPr/>
  </w:style>
  <w:style w:type="paragraph" w:styleId="Tema">
    <w:name w:val="Tema"/>
    <w:next w:val="Schertoi"/>
    <w:qFormat/>
    <w:pPr>
      <w:widowControl/>
      <w:pBdr>
        <w:top w:val="single" w:sz="6" w:space="0" w:color="000000"/>
      </w:pBdr>
      <w:tabs>
        <w:tab w:val="clear" w:pos="720"/>
        <w:tab w:val="right" w:pos="10148" w:leader="dot"/>
      </w:tabs>
      <w:overflowPunct w:val="false"/>
      <w:autoSpaceDE w:val="false"/>
      <w:bidi w:val="0"/>
      <w:spacing w:before="120" w:after="0"/>
      <w:textAlignment w:val="baseline"/>
    </w:pPr>
    <w:rPr>
      <w:rFonts w:ascii="AGOpus" w:hAnsi="AGOpus" w:eastAsia="Times New Roman" w:cs="AGOpus"/>
      <w:b/>
      <w:color w:val="0000FF"/>
      <w:spacing w:val="200"/>
      <w:sz w:val="24"/>
      <w:szCs w:val="20"/>
      <w:lang w:val="en-US" w:bidi="ar-SA" w:eastAsia="zh-CN"/>
    </w:rPr>
  </w:style>
  <w:style w:type="paragraph" w:styleId="Schertoi">
    <w:name w:val="S chertoi"/>
    <w:basedOn w:val="Style39"/>
    <w:next w:val="Style27"/>
    <w:qFormat/>
    <w:pPr>
      <w:spacing w:before="170" w:after="0"/>
    </w:pPr>
    <w:rPr>
      <w:lang w:val="en-US"/>
    </w:rPr>
  </w:style>
  <w:style w:type="paragraph" w:styleId="MainText1">
    <w:name w:val="!MainText"/>
    <w:qFormat/>
    <w:pPr>
      <w:widowControl/>
      <w:overflowPunct w:val="false"/>
      <w:autoSpaceDE w:val="false"/>
      <w:bidi w:val="0"/>
      <w:ind w:firstLine="567" w:start="0" w:end="0"/>
      <w:jc w:val="both"/>
      <w:textAlignment w:val="baseline"/>
    </w:pPr>
    <w:rPr>
      <w:rFonts w:ascii="Pragmatica" w:hAnsi="Pragmatica" w:eastAsia="Times New Roman" w:cs="Pragmatica"/>
      <w:color w:val="000000"/>
      <w:sz w:val="18"/>
      <w:szCs w:val="20"/>
      <w:lang w:val="en-US" w:bidi="ar-SA" w:eastAsia="zh-CN"/>
    </w:rPr>
  </w:style>
  <w:style w:type="paragraph" w:styleId="Tab00960">
    <w:name w:val="Tab009+60%"/>
    <w:basedOn w:val="Tab009"/>
    <w:next w:val="Tab009"/>
    <w:qFormat/>
    <w:pPr>
      <w:pBdr>
        <w:top w:val="single" w:sz="12" w:space="0" w:color="000000"/>
      </w:pBdr>
      <w:tabs>
        <w:tab w:val="clear" w:pos="2494"/>
        <w:tab w:val="clear" w:pos="3628"/>
        <w:tab w:val="clear" w:pos="4876"/>
        <w:tab w:val="clear" w:pos="6123"/>
        <w:tab w:val="clear" w:pos="7483"/>
        <w:tab w:val="center" w:pos="2608" w:leader="none"/>
        <w:tab w:val="center" w:pos="3798" w:leader="none"/>
        <w:tab w:val="center" w:pos="5046" w:leader="none"/>
        <w:tab w:val="center" w:pos="6293" w:leader="none"/>
        <w:tab w:val="center" w:pos="7597" w:leader="none"/>
      </w:tabs>
      <w:spacing w:before="0" w:after="227"/>
    </w:pPr>
    <w:rPr/>
  </w:style>
  <w:style w:type="paragraph" w:styleId="Tab01460">
    <w:name w:val="Tab014+60%"/>
    <w:basedOn w:val="Tab01430"/>
    <w:next w:val="Tab01430"/>
    <w:qFormat/>
    <w:pPr/>
    <w:rPr>
      <w:color w:val="000000"/>
    </w:rPr>
  </w:style>
  <w:style w:type="paragraph" w:styleId="Podp3">
    <w:name w:val="Podp3"/>
    <w:basedOn w:val="Podpis"/>
    <w:next w:val="Podpis"/>
    <w:qFormat/>
    <w:pPr>
      <w:tabs>
        <w:tab w:val="clear" w:pos="4195"/>
        <w:tab w:val="left" w:pos="3118" w:leader="none"/>
        <w:tab w:val="left" w:pos="5953" w:leader="none"/>
      </w:tabs>
      <w:spacing w:before="454" w:after="0"/>
      <w:ind w:hanging="0" w:start="0" w:end="0"/>
    </w:pPr>
    <w:rPr/>
  </w:style>
  <w:style w:type="paragraph" w:styleId="12345">
    <w:name w:val="12345"/>
    <w:basedOn w:val="Data"/>
    <w:next w:val="Data"/>
    <w:qFormat/>
    <w:pPr>
      <w:tabs>
        <w:tab w:val="center" w:pos="1361" w:leader="none"/>
        <w:tab w:val="center" w:pos="4592" w:leader="none"/>
        <w:tab w:val="center" w:pos="7370" w:leader="none"/>
      </w:tabs>
    </w:pPr>
    <w:rPr/>
  </w:style>
  <w:style w:type="paragraph" w:styleId="Glava">
    <w:name w:val="Glava"/>
    <w:basedOn w:val="MainText"/>
    <w:next w:val="MainText"/>
    <w:qFormat/>
    <w:pPr>
      <w:keepNext w:val="true"/>
      <w:spacing w:before="113" w:after="113"/>
      <w:ind w:hanging="0" w:start="567" w:end="0"/>
      <w:jc w:val="start"/>
    </w:pPr>
    <w:rPr>
      <w:b/>
    </w:rPr>
  </w:style>
  <w:style w:type="paragraph" w:styleId="Prilozhenie">
    <w:name w:val="Prilozhenie"/>
    <w:basedOn w:val="MainText"/>
    <w:next w:val="MainText"/>
    <w:qFormat/>
    <w:pPr>
      <w:spacing w:before="0" w:after="170"/>
      <w:jc w:val="end"/>
    </w:pPr>
    <w:rPr/>
  </w:style>
  <w:style w:type="paragraph" w:styleId="Ostatki">
    <w:name w:val="Ostatki"/>
    <w:basedOn w:val="Tablica"/>
    <w:next w:val="Tablica"/>
    <w:qFormat/>
    <w:pPr>
      <w:tabs>
        <w:tab w:val="clear" w:pos="720"/>
        <w:tab w:val="center" w:pos="850" w:leader="none"/>
        <w:tab w:val="center" w:pos="2551" w:leader="none"/>
        <w:tab w:val="center" w:pos="4252" w:leader="none"/>
        <w:tab w:val="center" w:pos="5953" w:leader="none"/>
        <w:tab w:val="center" w:pos="7824" w:leader="none"/>
      </w:tabs>
      <w:spacing w:before="0" w:after="113"/>
    </w:pPr>
    <w:rPr/>
  </w:style>
  <w:style w:type="paragraph" w:styleId="Tab0630-4days">
    <w:name w:val="Tab06+30-4days"/>
    <w:qFormat/>
    <w:pPr>
      <w:keepNext w:val="true"/>
      <w:keepLines/>
      <w:widowControl/>
      <w:pBdr>
        <w:top w:val="single" w:sz="12" w:space="0" w:color="000000"/>
      </w:pBdr>
      <w:tabs>
        <w:tab w:val="clear" w:pos="720"/>
        <w:tab w:val="right" w:pos="794" w:leader="none"/>
        <w:tab w:val="right" w:pos="2098" w:leader="none"/>
        <w:tab w:val="right" w:pos="3430" w:leader="none"/>
        <w:tab w:val="right" w:pos="4819" w:leader="none"/>
        <w:tab w:val="right" w:pos="6123" w:leader="none"/>
        <w:tab w:val="right" w:pos="7313" w:leader="none"/>
        <w:tab w:val="decimal" w:pos="8192" w:leader="none"/>
      </w:tabs>
      <w:overflowPunct w:val="false"/>
      <w:autoSpaceDE w:val="false"/>
      <w:bidi w:val="0"/>
      <w:ind w:hanging="0" w:start="57" w:end="0"/>
      <w:textAlignment w:val="baseline"/>
    </w:pPr>
    <w:rPr>
      <w:rFonts w:ascii="PragmaticaC" w:hAnsi="PragmaticaC" w:eastAsia="Times New Roman" w:cs="PragmaticaC"/>
      <w:color w:val="auto"/>
      <w:sz w:val="18"/>
      <w:szCs w:val="20"/>
      <w:lang w:val="en-US" w:bidi="ar-SA" w:eastAsia="zh-CN"/>
    </w:rPr>
  </w:style>
  <w:style w:type="paragraph" w:styleId="Tab06-4days">
    <w:name w:val="Tab06-4days"/>
    <w:basedOn w:val="Tab006"/>
    <w:next w:val="Tab006"/>
    <w:qFormat/>
    <w:pPr>
      <w:tabs>
        <w:tab w:val="clear" w:pos="1956"/>
        <w:tab w:val="clear" w:pos="2976"/>
        <w:tab w:val="clear" w:pos="4082"/>
        <w:tab w:val="clear" w:pos="5131"/>
        <w:tab w:val="clear" w:pos="6293"/>
        <w:tab w:val="clear" w:pos="7398"/>
        <w:tab w:val="right" w:pos="2098" w:leader="none"/>
        <w:tab w:val="right" w:pos="3430" w:leader="none"/>
        <w:tab w:val="right" w:pos="4819" w:leader="none"/>
        <w:tab w:val="right" w:pos="6123" w:leader="none"/>
        <w:tab w:val="right" w:pos="7313" w:leader="none"/>
      </w:tabs>
    </w:pPr>
    <w:rPr/>
  </w:style>
  <w:style w:type="paragraph" w:styleId="BulletsMain">
    <w:name w:val="BulletsMain"/>
    <w:basedOn w:val="MainText"/>
    <w:next w:val="MainText"/>
    <w:qFormat/>
    <w:pPr>
      <w:tabs>
        <w:tab w:val="clear" w:pos="720"/>
        <w:tab w:val="left" w:pos="567" w:leader="none"/>
      </w:tabs>
      <w:ind w:hanging="567" w:start="567" w:end="0"/>
    </w:pPr>
    <w:rPr/>
  </w:style>
  <w:style w:type="paragraph" w:styleId="Material">
    <w:name w:val="Material"/>
    <w:qFormat/>
    <w:pPr>
      <w:widowControl/>
      <w:overflowPunct w:val="false"/>
      <w:autoSpaceDE w:val="false"/>
      <w:bidi w:val="0"/>
      <w:spacing w:lineRule="atLeast" w:line="220"/>
      <w:jc w:val="end"/>
      <w:textAlignment w:val="baseline"/>
    </w:pPr>
    <w:rPr>
      <w:rFonts w:ascii="PragmaticaC" w:hAnsi="PragmaticaC" w:eastAsia="Times New Roman" w:cs="PragmaticaC"/>
      <w:color w:val="000000"/>
      <w:sz w:val="16"/>
      <w:szCs w:val="20"/>
      <w:lang w:val="en-US" w:bidi="ar-SA" w:eastAsia="zh-CN"/>
    </w:rPr>
  </w:style>
  <w:style w:type="paragraph" w:styleId="Miacr-4-clean">
    <w:name w:val="Miacr-4-clean"/>
    <w:basedOn w:val="Tab0061kol"/>
    <w:next w:val="Tab0061kol"/>
    <w:qFormat/>
    <w:pPr>
      <w:tabs>
        <w:tab w:val="clear" w:pos="1814"/>
        <w:tab w:val="clear" w:pos="2693"/>
        <w:tab w:val="clear" w:pos="3543"/>
        <w:tab w:val="clear" w:pos="4479"/>
        <w:tab w:val="clear" w:pos="5386"/>
        <w:tab w:val="clear" w:pos="6520"/>
        <w:tab w:val="clear" w:pos="7370"/>
        <w:tab w:val="center" w:pos="1783" w:leader="none"/>
        <w:tab w:val="center" w:pos="2891" w:leader="none"/>
        <w:tab w:val="center" w:pos="3997" w:leader="none"/>
        <w:tab w:val="center" w:pos="5131" w:leader="none"/>
        <w:tab w:val="center" w:pos="6321" w:leader="none"/>
        <w:tab w:val="decimal" w:pos="7342" w:leader="none"/>
        <w:tab w:val="center" w:pos="8334" w:leader="none"/>
      </w:tabs>
    </w:pPr>
    <w:rPr/>
  </w:style>
  <w:style w:type="paragraph" w:styleId="Miacr-4">
    <w:name w:val="Miacr-4"/>
    <w:basedOn w:val="Tab006301kol"/>
    <w:next w:val="Tab006301kol"/>
    <w:qFormat/>
    <w:pPr>
      <w:tabs>
        <w:tab w:val="clear" w:pos="1814"/>
        <w:tab w:val="clear" w:pos="2693"/>
        <w:tab w:val="clear" w:pos="3543"/>
        <w:tab w:val="clear" w:pos="4479"/>
        <w:tab w:val="clear" w:pos="5386"/>
        <w:tab w:val="clear" w:pos="6520"/>
        <w:tab w:val="clear" w:pos="7370"/>
        <w:tab w:val="center" w:pos="1783" w:leader="none"/>
        <w:tab w:val="center" w:pos="2891" w:leader="none"/>
        <w:tab w:val="center" w:pos="3997" w:leader="none"/>
        <w:tab w:val="center" w:pos="5131" w:leader="none"/>
        <w:tab w:val="center" w:pos="6321" w:leader="none"/>
        <w:tab w:val="decimal" w:pos="7342" w:leader="none"/>
        <w:tab w:val="center" w:pos="8334" w:leader="none"/>
      </w:tabs>
    </w:pPr>
    <w:rPr>
      <w:color w:val="000000"/>
    </w:rPr>
  </w:style>
  <w:style w:type="paragraph" w:styleId="Tab03430-4days">
    <w:name w:val="Tab034+30%-4days"/>
    <w:basedOn w:val="Tab03430"/>
    <w:next w:val="Tab03430"/>
    <w:qFormat/>
    <w:pPr>
      <w:tabs>
        <w:tab w:val="clear" w:pos="3572"/>
        <w:tab w:val="clear" w:pos="4706"/>
        <w:tab w:val="clear" w:pos="5839"/>
        <w:tab w:val="clear" w:pos="6973"/>
        <w:tab w:val="clear" w:pos="8107"/>
        <w:tab w:val="decimal" w:pos="3713" w:leader="none"/>
        <w:tab w:val="decimal" w:pos="5159" w:leader="none"/>
        <w:tab w:val="decimal" w:pos="6576" w:leader="none"/>
        <w:tab w:val="decimal" w:pos="7909" w:leader="none"/>
      </w:tabs>
    </w:pPr>
    <w:rPr/>
  </w:style>
  <w:style w:type="paragraph" w:styleId="Tab034-4days">
    <w:name w:val="Tab034-4days"/>
    <w:basedOn w:val="Tab034"/>
    <w:next w:val="Tab034"/>
    <w:qFormat/>
    <w:pPr>
      <w:tabs>
        <w:tab w:val="clear" w:pos="3572"/>
        <w:tab w:val="clear" w:pos="4706"/>
        <w:tab w:val="clear" w:pos="5839"/>
        <w:tab w:val="clear" w:pos="6973"/>
        <w:tab w:val="clear" w:pos="8107"/>
        <w:tab w:val="decimal" w:pos="3713" w:leader="none"/>
        <w:tab w:val="decimal" w:pos="5159" w:leader="none"/>
        <w:tab w:val="decimal" w:pos="6576" w:leader="none"/>
        <w:tab w:val="decimal" w:pos="7909" w:leader="none"/>
      </w:tabs>
    </w:pPr>
    <w:rPr/>
  </w:style>
  <w:style w:type="paragraph" w:styleId="Reestr">
    <w:name w:val="Reestr"/>
    <w:basedOn w:val="Tablica"/>
    <w:qFormat/>
    <w:pPr>
      <w:keepNext w:val="false"/>
      <w:tabs>
        <w:tab w:val="clear" w:pos="720"/>
        <w:tab w:val="center" w:pos="283" w:leader="none"/>
        <w:tab w:val="left" w:pos="709" w:leader="none"/>
        <w:tab w:val="center" w:pos="4706" w:leader="none"/>
        <w:tab w:val="right" w:pos="5981" w:leader="none"/>
        <w:tab w:val="decimal" w:pos="6973" w:leader="none"/>
        <w:tab w:val="right" w:pos="8617" w:leader="none"/>
      </w:tabs>
      <w:spacing w:before="28" w:after="0"/>
    </w:pPr>
    <w:rPr/>
  </w:style>
  <w:style w:type="paragraph" w:styleId="ReestrName">
    <w:name w:val="Reestr Name"/>
    <w:basedOn w:val="Tablica"/>
    <w:qFormat/>
    <w:pPr>
      <w:keepNext w:val="false"/>
      <w:pBdr>
        <w:top w:val="single" w:sz="12" w:space="0" w:color="000000"/>
        <w:bottom w:val="single" w:sz="2" w:space="0" w:color="000000"/>
      </w:pBdr>
      <w:spacing w:before="0" w:after="57"/>
      <w:jc w:val="center"/>
    </w:pPr>
    <w:rPr>
      <w:b/>
    </w:rPr>
  </w:style>
  <w:style w:type="paragraph" w:styleId="ReestrUnderlined">
    <w:name w:val="Reestr Underlined"/>
    <w:basedOn w:val="Reestr"/>
    <w:next w:val="Reestr"/>
    <w:qFormat/>
    <w:pPr>
      <w:pBdr>
        <w:bottom w:val="single" w:sz="2" w:space="0" w:color="000000"/>
      </w:pBdr>
    </w:pPr>
    <w:rPr/>
  </w:style>
  <w:style w:type="paragraph" w:styleId="ReestrHoriz">
    <w:name w:val="Reestr Horiz"/>
    <w:basedOn w:val="Tablica"/>
    <w:qFormat/>
    <w:pPr>
      <w:keepNext w:val="false"/>
      <w:tabs>
        <w:tab w:val="clear" w:pos="720"/>
        <w:tab w:val="center" w:pos="283" w:leader="none"/>
        <w:tab w:val="left" w:pos="709" w:leader="none"/>
        <w:tab w:val="left" w:pos="6406" w:leader="none"/>
        <w:tab w:val="right" w:pos="9734" w:leader="none"/>
        <w:tab w:val="decimal" w:pos="10658" w:leader="none"/>
        <w:tab w:val="center" w:pos="11735" w:leader="none"/>
        <w:tab w:val="right" w:pos="13776" w:leader="none"/>
      </w:tabs>
      <w:spacing w:before="28" w:after="0"/>
    </w:pPr>
    <w:rPr/>
  </w:style>
  <w:style w:type="paragraph" w:styleId="ReestrHorizUnderlined">
    <w:name w:val="Reestr Horiz Underlined"/>
    <w:basedOn w:val="ReestrHoriz"/>
    <w:next w:val="ReestrHoriz"/>
    <w:qFormat/>
    <w:pPr>
      <w:pBdr>
        <w:bottom w:val="single" w:sz="2" w:space="0" w:color="000000"/>
      </w:pBdr>
    </w:pPr>
    <w:rPr/>
  </w:style>
  <w:style w:type="paragraph" w:styleId="Reestr-MainText">
    <w:name w:val="Reestr-MainText"/>
    <w:basedOn w:val="MainText"/>
    <w:next w:val="MainText"/>
    <w:qFormat/>
    <w:pPr>
      <w:spacing w:before="170" w:after="113"/>
    </w:pPr>
    <w:rPr/>
  </w:style>
  <w:style w:type="paragraph" w:styleId="ReestrDop">
    <w:name w:val="Reestr Dop"/>
    <w:basedOn w:val="Reestr"/>
    <w:qFormat/>
    <w:pPr>
      <w:tabs>
        <w:tab w:val="clear" w:pos="4706"/>
        <w:tab w:val="clear" w:pos="5981"/>
        <w:tab w:val="clear" w:pos="6973"/>
        <w:tab w:val="left" w:pos="4620" w:leader="none"/>
      </w:tabs>
    </w:pPr>
    <w:rPr/>
  </w:style>
  <w:style w:type="paragraph" w:styleId="ReestrDopHead">
    <w:name w:val="Reestr Dop Head"/>
    <w:basedOn w:val="ReestrDop"/>
    <w:next w:val="ReestrDop"/>
    <w:qFormat/>
    <w:pPr>
      <w:pBdr>
        <w:bottom w:val="single" w:sz="2" w:space="0" w:color="000000"/>
      </w:pBdr>
      <w:tabs>
        <w:tab w:val="clear" w:pos="709"/>
        <w:tab w:val="clear" w:pos="4620"/>
        <w:tab w:val="clear" w:pos="8617"/>
        <w:tab w:val="center" w:pos="2523" w:leader="none"/>
        <w:tab w:val="center" w:pos="6208" w:leader="none"/>
        <w:tab w:val="center" w:pos="8328" w:leader="none"/>
      </w:tabs>
    </w:pPr>
    <w:rPr/>
  </w:style>
  <w:style w:type="paragraph" w:styleId="ReestrDopUnderlined">
    <w:name w:val="Reestr Dop Underlined"/>
    <w:basedOn w:val="ReestrDop"/>
    <w:next w:val="ReestrDop"/>
    <w:qFormat/>
    <w:pPr>
      <w:pBdr>
        <w:bottom w:val="single" w:sz="2" w:space="0" w:color="000000"/>
      </w:pBdr>
    </w:pPr>
    <w:rPr/>
  </w:style>
  <w:style w:type="paragraph" w:styleId="MainText-BezOtstupa">
    <w:name w:val="MainText-BezOtstupa"/>
    <w:basedOn w:val="MainText"/>
    <w:next w:val="MainText"/>
    <w:qFormat/>
    <w:pPr>
      <w:ind w:hanging="0" w:start="0" w:end="0"/>
    </w:pPr>
    <w:rPr/>
  </w:style>
  <w:style w:type="paragraph" w:styleId="MZagolovok">
    <w:name w:val="MZagolovok"/>
    <w:qFormat/>
    <w:pPr>
      <w:widowControl/>
      <w:overflowPunct w:val="false"/>
      <w:autoSpaceDE w:val="false"/>
      <w:bidi w:val="0"/>
      <w:spacing w:before="170" w:after="227"/>
      <w:textAlignment w:val="baseline"/>
    </w:pPr>
    <w:rPr>
      <w:rFonts w:ascii="PragmaticaCondC" w:hAnsi="PragmaticaCondC" w:eastAsia="Times New Roman" w:cs="PragmaticaCondC"/>
      <w:b/>
      <w:color w:val="0000FF"/>
      <w:sz w:val="24"/>
      <w:szCs w:val="20"/>
      <w:lang w:val="en-US" w:bidi="ar-SA" w:eastAsia="zh-CN"/>
    </w:rPr>
  </w:style>
  <w:style w:type="paragraph" w:styleId="Ramka-s">
    <w:name w:val="Ramka-s"/>
    <w:basedOn w:val="MainText"/>
    <w:next w:val="MainText"/>
    <w:qFormat/>
    <w:pPr>
      <w:ind w:hanging="0" w:start="113" w:end="113"/>
    </w:pPr>
    <w:rPr>
      <w:i/>
    </w:rPr>
  </w:style>
  <w:style w:type="paragraph" w:styleId="Registered">
    <w:name w:val="Registered"/>
    <w:basedOn w:val="Tablica"/>
    <w:next w:val="Tablica"/>
    <w:qFormat/>
    <w:pPr>
      <w:pBdr>
        <w:bottom w:val="single" w:sz="2" w:space="0" w:color="000000"/>
      </w:pBdr>
      <w:tabs>
        <w:tab w:val="clear" w:pos="720"/>
        <w:tab w:val="right" w:pos="6803" w:leader="none"/>
      </w:tabs>
      <w:spacing w:before="85" w:after="0"/>
      <w:ind w:hanging="0" w:start="567" w:end="57"/>
    </w:pPr>
    <w:rPr/>
  </w:style>
  <w:style w:type="paragraph" w:styleId="Tab9">
    <w:name w:val="Tab9"/>
    <w:basedOn w:val="Tab009"/>
    <w:next w:val="Tab009"/>
    <w:qFormat/>
    <w:pPr>
      <w:tabs>
        <w:tab w:val="clear" w:pos="2494"/>
        <w:tab w:val="clear" w:pos="3628"/>
        <w:tab w:val="clear" w:pos="4876"/>
        <w:tab w:val="clear" w:pos="6123"/>
        <w:tab w:val="clear" w:pos="7483"/>
        <w:tab w:val="center" w:pos="2608" w:leader="none"/>
        <w:tab w:val="center" w:pos="4365" w:leader="none"/>
        <w:tab w:val="center" w:pos="6066" w:leader="none"/>
        <w:tab w:val="center" w:pos="7710" w:leader="none"/>
      </w:tabs>
    </w:pPr>
    <w:rPr/>
  </w:style>
  <w:style w:type="paragraph" w:styleId="Tab930">
    <w:name w:val="Tab9+30%"/>
    <w:basedOn w:val="Tab00930"/>
    <w:next w:val="Tab00930"/>
    <w:qFormat/>
    <w:pPr>
      <w:tabs>
        <w:tab w:val="clear" w:pos="2494"/>
        <w:tab w:val="clear" w:pos="3628"/>
        <w:tab w:val="clear" w:pos="4876"/>
        <w:tab w:val="clear" w:pos="6123"/>
        <w:tab w:val="clear" w:pos="7483"/>
        <w:tab w:val="center" w:pos="2608" w:leader="none"/>
        <w:tab w:val="center" w:pos="4365" w:leader="none"/>
        <w:tab w:val="center" w:pos="6066" w:leader="none"/>
        <w:tab w:val="center" w:pos="7710" w:leader="none"/>
      </w:tabs>
    </w:pPr>
    <w:rPr/>
  </w:style>
  <w:style w:type="paragraph" w:styleId="1-60">
    <w:name w:val="1-60"/>
    <w:basedOn w:val="Tablica"/>
    <w:next w:val="Tablica"/>
    <w:qFormat/>
    <w:pPr>
      <w:keepNext w:val="false"/>
      <w:pBdr>
        <w:top w:val="single" w:sz="12" w:space="0" w:color="000000"/>
      </w:pBdr>
      <w:tabs>
        <w:tab w:val="clear" w:pos="720"/>
        <w:tab w:val="left" w:pos="113" w:leader="none"/>
        <w:tab w:val="left" w:pos="425" w:leader="none"/>
        <w:tab w:val="center" w:pos="8249" w:leader="none"/>
      </w:tabs>
      <w:ind w:hanging="0" w:start="0" w:end="0"/>
    </w:pPr>
    <w:rPr>
      <w:b/>
    </w:rPr>
  </w:style>
  <w:style w:type="paragraph" w:styleId="Tablica-30">
    <w:name w:val="Tablica-30"/>
    <w:basedOn w:val="1-60"/>
    <w:qFormat/>
    <w:pPr/>
    <w:rPr>
      <w:b w:val="false"/>
    </w:rPr>
  </w:style>
  <w:style w:type="paragraph" w:styleId="32">
    <w:name w:val="3"/>
    <w:basedOn w:val="Tablica"/>
    <w:next w:val="Tablica"/>
    <w:qFormat/>
    <w:pPr>
      <w:keepNext w:val="false"/>
      <w:pBdr>
        <w:bottom w:val="single" w:sz="2" w:space="0" w:color="000000"/>
      </w:pBdr>
      <w:tabs>
        <w:tab w:val="clear" w:pos="720"/>
        <w:tab w:val="right" w:pos="340" w:leader="none"/>
        <w:tab w:val="left" w:pos="425" w:leader="none"/>
        <w:tab w:val="center" w:pos="8249" w:leader="none"/>
      </w:tabs>
      <w:spacing w:before="57" w:after="0"/>
      <w:ind w:hanging="0" w:start="0" w:end="0"/>
    </w:pPr>
    <w:rPr>
      <w:b/>
    </w:rPr>
  </w:style>
  <w:style w:type="paragraph" w:styleId="360">
    <w:name w:val="3+60"/>
    <w:basedOn w:val="32"/>
    <w:qFormat/>
    <w:pPr>
      <w:pBdr>
        <w:top w:val="single" w:sz="12" w:space="0" w:color="000000"/>
        <w:bottom w:val="nil"/>
      </w:pBdr>
      <w:spacing w:before="0" w:after="0"/>
    </w:pPr>
    <w:rPr/>
  </w:style>
  <w:style w:type="paragraph" w:styleId="390">
    <w:name w:val="3+90"/>
    <w:basedOn w:val="360"/>
    <w:next w:val="360"/>
    <w:qFormat/>
    <w:pPr/>
    <w:rPr/>
  </w:style>
  <w:style w:type="paragraph" w:styleId="Spravka30">
    <w:name w:val="Spravka+30"/>
    <w:basedOn w:val="Tablica"/>
    <w:next w:val="Tablica"/>
    <w:qFormat/>
    <w:pPr>
      <w:keepNext w:val="false"/>
      <w:pBdr>
        <w:top w:val="single" w:sz="12" w:space="0" w:color="000000"/>
      </w:pBdr>
      <w:tabs>
        <w:tab w:val="clear" w:pos="720"/>
        <w:tab w:val="left" w:pos="283" w:leader="none"/>
        <w:tab w:val="center" w:pos="3969" w:leader="none"/>
        <w:tab w:val="center" w:pos="4989" w:leader="none"/>
        <w:tab w:val="center" w:pos="5811" w:leader="none"/>
        <w:tab w:val="center" w:pos="6661" w:leader="none"/>
        <w:tab w:val="center" w:pos="7512" w:leader="none"/>
        <w:tab w:val="center" w:pos="8362" w:leader="none"/>
      </w:tabs>
      <w:ind w:hanging="0" w:start="0" w:end="0"/>
    </w:pPr>
    <w:rPr>
      <w:caps/>
    </w:rPr>
  </w:style>
  <w:style w:type="paragraph" w:styleId="Spravka">
    <w:name w:val="Spravka"/>
    <w:basedOn w:val="Tablica"/>
    <w:next w:val="Tablica"/>
    <w:qFormat/>
    <w:pPr>
      <w:keepNext w:val="false"/>
      <w:tabs>
        <w:tab w:val="clear" w:pos="720"/>
        <w:tab w:val="left" w:pos="283" w:leader="none"/>
        <w:tab w:val="center" w:pos="3969" w:leader="none"/>
        <w:tab w:val="center" w:pos="4989" w:leader="none"/>
        <w:tab w:val="center" w:pos="5811" w:leader="none"/>
        <w:tab w:val="center" w:pos="6661" w:leader="none"/>
        <w:tab w:val="center" w:pos="7512" w:leader="none"/>
        <w:tab w:val="center" w:pos="8362" w:leader="none"/>
      </w:tabs>
      <w:ind w:hanging="0" w:start="0" w:end="0"/>
    </w:pPr>
    <w:rPr/>
  </w:style>
  <w:style w:type="paragraph" w:styleId="Bashka">
    <w:name w:val="Bashka"/>
    <w:basedOn w:val="Tablica"/>
    <w:next w:val="Tablica"/>
    <w:qFormat/>
    <w:pPr>
      <w:jc w:val="center"/>
    </w:pPr>
    <w:rPr/>
  </w:style>
  <w:style w:type="paragraph" w:styleId="Moneti">
    <w:name w:val="Moneti"/>
    <w:basedOn w:val="Tablica"/>
    <w:next w:val="Tablica"/>
    <w:qFormat/>
    <w:pPr>
      <w:pBdr>
        <w:top w:val="single" w:sz="2" w:space="0" w:color="000000"/>
      </w:pBdr>
      <w:tabs>
        <w:tab w:val="clear" w:pos="720"/>
        <w:tab w:val="decimal" w:pos="3458" w:leader="none"/>
        <w:tab w:val="decimal" w:pos="4819" w:leader="none"/>
        <w:tab w:val="decimal" w:pos="6066" w:leader="none"/>
        <w:tab w:val="decimal" w:pos="7483" w:leader="none"/>
        <w:tab w:val="decimal" w:pos="9241" w:leader="none"/>
      </w:tabs>
    </w:pPr>
    <w:rPr/>
  </w:style>
  <w:style w:type="paragraph" w:styleId="2-30">
    <w:name w:val="2-30"/>
    <w:basedOn w:val="Tab01630"/>
    <w:next w:val="Tab01630"/>
    <w:qFormat/>
    <w:pPr>
      <w:tabs>
        <w:tab w:val="clear" w:pos="4025"/>
        <w:tab w:val="clear" w:pos="5272"/>
        <w:tab w:val="clear" w:pos="6576"/>
        <w:tab w:val="clear" w:pos="7994"/>
        <w:tab w:val="decimal" w:pos="4309" w:leader="none"/>
        <w:tab w:val="decimal" w:pos="6293" w:leader="none"/>
        <w:tab w:val="decimal" w:pos="8050" w:leader="none"/>
      </w:tabs>
    </w:pPr>
    <w:rPr>
      <w:color w:val="000000"/>
    </w:rPr>
  </w:style>
  <w:style w:type="paragraph" w:styleId="2-0">
    <w:name w:val="2-0"/>
    <w:basedOn w:val="Tab016"/>
    <w:next w:val="Tab016"/>
    <w:qFormat/>
    <w:pPr>
      <w:tabs>
        <w:tab w:val="clear" w:pos="4025"/>
        <w:tab w:val="clear" w:pos="5272"/>
        <w:tab w:val="clear" w:pos="6576"/>
        <w:tab w:val="clear" w:pos="7994"/>
        <w:tab w:val="decimal" w:pos="4309" w:leader="none"/>
        <w:tab w:val="decimal" w:pos="6293" w:leader="none"/>
        <w:tab w:val="decimal" w:pos="8050" w:leader="none"/>
      </w:tabs>
    </w:pPr>
    <w:rPr/>
  </w:style>
  <w:style w:type="paragraph" w:styleId="2-60">
    <w:name w:val="2-60"/>
    <w:basedOn w:val="Tab01660"/>
    <w:next w:val="Tab01660"/>
    <w:qFormat/>
    <w:pPr>
      <w:tabs>
        <w:tab w:val="clear" w:pos="4025"/>
        <w:tab w:val="clear" w:pos="5272"/>
        <w:tab w:val="clear" w:pos="6576"/>
        <w:tab w:val="clear" w:pos="7994"/>
        <w:tab w:val="decimal" w:pos="4309" w:leader="none"/>
        <w:tab w:val="decimal" w:pos="6293" w:leader="none"/>
        <w:tab w:val="decimal" w:pos="8050" w:leader="none"/>
      </w:tabs>
    </w:pPr>
    <w:rPr/>
  </w:style>
  <w:style w:type="paragraph" w:styleId="TelePodpis">
    <w:name w:val="TelePodpis"/>
    <w:basedOn w:val="Podpis"/>
    <w:next w:val="Podpis"/>
    <w:qFormat/>
    <w:pPr>
      <w:tabs>
        <w:tab w:val="clear" w:pos="4195"/>
        <w:tab w:val="right" w:pos="8787" w:leader="none"/>
      </w:tabs>
      <w:spacing w:before="227" w:after="0"/>
    </w:pPr>
    <w:rPr/>
  </w:style>
  <w:style w:type="paragraph" w:styleId="TeleNomer">
    <w:name w:val="TeleNomer"/>
    <w:basedOn w:val="MainText"/>
    <w:next w:val="MainText"/>
    <w:qFormat/>
    <w:pPr>
      <w:tabs>
        <w:tab w:val="clear" w:pos="720"/>
        <w:tab w:val="center" w:pos="4728" w:leader="none"/>
        <w:tab w:val="right" w:pos="8787" w:leader="none"/>
      </w:tabs>
    </w:pPr>
    <w:rPr/>
  </w:style>
  <w:style w:type="paragraph" w:styleId="111">
    <w:name w:val="111"/>
    <w:basedOn w:val="Tablica"/>
    <w:next w:val="Tablica"/>
    <w:qFormat/>
    <w:pPr>
      <w:tabs>
        <w:tab w:val="clear" w:pos="720"/>
        <w:tab w:val="left" w:pos="3118" w:leader="none"/>
        <w:tab w:val="left" w:pos="3742" w:leader="none"/>
        <w:tab w:val="left" w:pos="5386" w:leader="none"/>
        <w:tab w:val="left" w:pos="5783" w:leader="none"/>
        <w:tab w:val="left" w:pos="6746" w:leader="none"/>
        <w:tab w:val="right" w:pos="8561" w:leader="none"/>
      </w:tabs>
    </w:pPr>
    <w:rPr/>
  </w:style>
  <w:style w:type="paragraph" w:styleId="Publications">
    <w:name w:val="Publications"/>
    <w:basedOn w:val="Tablica"/>
    <w:next w:val="Tablica"/>
    <w:qFormat/>
    <w:pPr>
      <w:pBdr>
        <w:bottom w:val="single" w:sz="2" w:space="0" w:color="000000"/>
      </w:pBdr>
      <w:tabs>
        <w:tab w:val="clear" w:pos="720"/>
        <w:tab w:val="center" w:pos="340" w:leader="none"/>
        <w:tab w:val="right" w:pos="1417" w:leader="none"/>
        <w:tab w:val="left" w:pos="1701" w:leader="none"/>
        <w:tab w:val="right" w:pos="8674" w:leader="none"/>
      </w:tabs>
      <w:spacing w:before="57" w:after="0"/>
      <w:ind w:hanging="1701" w:start="1701" w:end="57"/>
    </w:pPr>
    <w:rPr/>
  </w:style>
  <w:style w:type="paragraph" w:styleId="Style42">
    <w:name w:val="!!!"/>
    <w:basedOn w:val="Glavnyi"/>
    <w:next w:val="Glavnyi"/>
    <w:qFormat/>
    <w:pPr>
      <w:spacing w:before="57" w:after="0"/>
    </w:pPr>
    <w:rPr>
      <w:color w:val="000000"/>
      <w:sz w:val="24"/>
    </w:rPr>
  </w:style>
  <w:style w:type="paragraph" w:styleId="PublishedShapka">
    <w:name w:val="PublishedShapka"/>
    <w:basedOn w:val="Publications"/>
    <w:next w:val="Publications"/>
    <w:qFormat/>
    <w:pPr>
      <w:tabs>
        <w:tab w:val="clear" w:pos="340"/>
        <w:tab w:val="clear" w:pos="1417"/>
        <w:tab w:val="clear" w:pos="1701"/>
        <w:tab w:val="clear" w:pos="8674"/>
        <w:tab w:val="center" w:pos="3969" w:leader="none"/>
        <w:tab w:val="center" w:pos="8334" w:leader="none"/>
      </w:tabs>
    </w:pPr>
    <w:rPr/>
  </w:style>
  <w:style w:type="paragraph" w:styleId="Published">
    <w:name w:val="Published"/>
    <w:basedOn w:val="Publications"/>
    <w:next w:val="Publications"/>
    <w:qFormat/>
    <w:pPr>
      <w:tabs>
        <w:tab w:val="clear" w:pos="340"/>
        <w:tab w:val="clear" w:pos="1417"/>
        <w:tab w:val="clear" w:pos="1701"/>
      </w:tabs>
      <w:ind w:hanging="0" w:start="113" w:end="57"/>
    </w:pPr>
    <w:rPr/>
  </w:style>
  <w:style w:type="paragraph" w:styleId="P2-1center">
    <w:name w:val="P2-1center"/>
    <w:basedOn w:val="Tablica"/>
    <w:qFormat/>
    <w:pPr>
      <w:tabs>
        <w:tab w:val="clear" w:pos="720"/>
        <w:tab w:val="center" w:pos="255" w:leader="none"/>
        <w:tab w:val="center" w:pos="850" w:leader="none"/>
        <w:tab w:val="center" w:pos="3260" w:leader="none"/>
        <w:tab w:val="center" w:pos="5839" w:leader="none"/>
        <w:tab w:val="center" w:pos="7087" w:leader="none"/>
        <w:tab w:val="center" w:pos="8220" w:leader="none"/>
      </w:tabs>
      <w:ind w:hanging="0" w:start="0" w:end="0"/>
    </w:pPr>
    <w:rPr/>
  </w:style>
  <w:style w:type="paragraph" w:styleId="25-Head">
    <w:name w:val="25-Head"/>
    <w:basedOn w:val="P2-1center"/>
    <w:qFormat/>
    <w:pPr>
      <w:pBdr>
        <w:bottom w:val="single" w:sz="2" w:space="0" w:color="000000"/>
      </w:pBdr>
      <w:tabs>
        <w:tab w:val="clear" w:pos="255"/>
        <w:tab w:val="clear" w:pos="850"/>
        <w:tab w:val="clear" w:pos="3260"/>
        <w:tab w:val="clear" w:pos="5839"/>
        <w:tab w:val="clear" w:pos="7087"/>
        <w:tab w:val="center" w:pos="340" w:leader="none"/>
        <w:tab w:val="center" w:pos="3061" w:leader="none"/>
        <w:tab w:val="center" w:pos="5953" w:leader="none"/>
        <w:tab w:val="center" w:pos="7115" w:leader="none"/>
      </w:tabs>
      <w:spacing w:before="0" w:after="57"/>
    </w:pPr>
    <w:rPr/>
  </w:style>
  <w:style w:type="paragraph" w:styleId="25-Text">
    <w:name w:val="25-Text"/>
    <w:basedOn w:val="P2-1center"/>
    <w:qFormat/>
    <w:pPr>
      <w:pBdr>
        <w:bottom w:val="single" w:sz="2" w:space="0" w:color="000000"/>
      </w:pBdr>
      <w:tabs>
        <w:tab w:val="clear" w:pos="255"/>
        <w:tab w:val="clear" w:pos="850"/>
        <w:tab w:val="clear" w:pos="3260"/>
        <w:tab w:val="clear" w:pos="5839"/>
        <w:tab w:val="clear" w:pos="7087"/>
        <w:tab w:val="clear" w:pos="8220"/>
        <w:tab w:val="center" w:pos="340" w:leader="none"/>
        <w:tab w:val="left" w:pos="794" w:leader="none"/>
        <w:tab w:val="center" w:pos="5953" w:leader="none"/>
        <w:tab w:val="right" w:pos="7483" w:leader="none"/>
        <w:tab w:val="right" w:pos="8589" w:leader="none"/>
      </w:tabs>
      <w:spacing w:before="0" w:after="57"/>
    </w:pPr>
    <w:rPr/>
  </w:style>
  <w:style w:type="paragraph" w:styleId="25-Text-Line">
    <w:name w:val="25-Text-Line"/>
    <w:basedOn w:val="25-Text"/>
    <w:next w:val="25-Text"/>
    <w:qFormat/>
    <w:pPr>
      <w:pBdr>
        <w:bottom w:val="nil"/>
      </w:pBdr>
    </w:pPr>
    <w:rPr/>
  </w:style>
  <w:style w:type="paragraph" w:styleId="Style43">
    <w:name w:val="!!"/>
    <w:basedOn w:val="Normal"/>
    <w:next w:val="Normal"/>
    <w:qFormat/>
    <w:pPr>
      <w:keepNext w:val="true"/>
      <w:keepLines/>
      <w:pBdr>
        <w:top w:val="single" w:sz="12" w:space="0" w:color="000000"/>
      </w:pBdr>
      <w:tabs>
        <w:tab w:val="clear" w:pos="720"/>
        <w:tab w:val="left" w:pos="1134" w:leader="none"/>
        <w:tab w:val="decimal" w:pos="3827" w:leader="none"/>
        <w:tab w:val="decimal" w:pos="4961" w:leader="none"/>
        <w:tab w:val="decimal" w:pos="6094" w:leader="none"/>
        <w:tab w:val="decimal" w:pos="7200" w:leader="none"/>
        <w:tab w:val="decimal" w:pos="8306" w:leader="none"/>
      </w:tabs>
      <w:ind w:hanging="0" w:start="57" w:end="57"/>
    </w:pPr>
    <w:rPr>
      <w:rFonts w:ascii="PragmaticaC" w:hAnsi="PragmaticaC" w:cs="PragmaticaC"/>
      <w:sz w:val="18"/>
      <w:lang w:val="en-US"/>
    </w:rPr>
  </w:style>
  <w:style w:type="paragraph" w:styleId="Style44">
    <w:name w:val="!!!!"/>
    <w:basedOn w:val="Style43"/>
    <w:next w:val="Style43"/>
    <w:qFormat/>
    <w:pPr>
      <w:pBdr>
        <w:top w:val="nil"/>
      </w:pBdr>
    </w:pPr>
    <w:rPr/>
  </w:style>
  <w:style w:type="paragraph" w:styleId="MZagolvok-Center">
    <w:name w:val="MZagolvok - Center"/>
    <w:basedOn w:val="MZagolovok"/>
    <w:next w:val="MZagolovok"/>
    <w:qFormat/>
    <w:pPr>
      <w:spacing w:before="170" w:after="113"/>
      <w:jc w:val="center"/>
    </w:pPr>
    <w:rPr/>
  </w:style>
  <w:style w:type="paragraph" w:styleId="MainText-BezOtstupa1">
    <w:name w:val="MainText - BezOtstupa"/>
    <w:basedOn w:val="MainText"/>
    <w:next w:val="MainText"/>
    <w:qFormat/>
    <w:pPr>
      <w:ind w:hanging="0" w:start="0" w:end="0"/>
    </w:pPr>
    <w:rPr/>
  </w:style>
  <w:style w:type="paragraph" w:styleId="MGlava">
    <w:name w:val="MGlava"/>
    <w:basedOn w:val="MainText"/>
    <w:next w:val="MainText"/>
    <w:qFormat/>
    <w:pPr>
      <w:keepNext w:val="true"/>
      <w:spacing w:before="113" w:after="113"/>
      <w:ind w:hanging="0" w:start="567" w:end="0"/>
      <w:jc w:val="start"/>
    </w:pPr>
    <w:rPr>
      <w:b/>
    </w:rPr>
  </w:style>
  <w:style w:type="paragraph" w:styleId="MainText-13">
    <w:name w:val="MainText - 13"/>
    <w:basedOn w:val="MainText"/>
    <w:next w:val="MainText"/>
    <w:qFormat/>
    <w:pPr>
      <w:ind w:firstLine="737" w:start="0" w:end="0"/>
    </w:pPr>
    <w:rPr/>
  </w:style>
  <w:style w:type="paragraph" w:styleId="MainText-DebetKredit">
    <w:name w:val="MainText - DebetKredit"/>
    <w:basedOn w:val="MainText"/>
    <w:next w:val="MainText"/>
    <w:qFormat/>
    <w:pPr>
      <w:tabs>
        <w:tab w:val="clear" w:pos="720"/>
        <w:tab w:val="left" w:pos="737" w:leader="none"/>
      </w:tabs>
      <w:ind w:hanging="737" w:start="737" w:end="0"/>
    </w:pPr>
    <w:rPr/>
  </w:style>
  <w:style w:type="paragraph" w:styleId="MData">
    <w:name w:val="MData"/>
    <w:basedOn w:val="MainText"/>
    <w:qFormat/>
    <w:pPr>
      <w:tabs>
        <w:tab w:val="clear" w:pos="720"/>
        <w:tab w:val="right" w:pos="8787" w:leader="none"/>
      </w:tabs>
      <w:ind w:hanging="0" w:start="0" w:end="0"/>
      <w:jc w:val="start"/>
    </w:pPr>
    <w:rPr/>
  </w:style>
  <w:style w:type="paragraph" w:styleId="MacroTab30">
    <w:name w:val="MacroTab_30"/>
    <w:basedOn w:val="Normal"/>
    <w:next w:val="Normal"/>
    <w:qFormat/>
    <w:pPr>
      <w:keepNext w:val="true"/>
      <w:keepLines/>
      <w:pBdr>
        <w:top w:val="single" w:sz="12" w:space="0" w:color="000000"/>
      </w:pBdr>
      <w:tabs>
        <w:tab w:val="clear" w:pos="720"/>
        <w:tab w:val="left" w:pos="1134" w:leader="none"/>
        <w:tab w:val="decimal" w:pos="3827" w:leader="none"/>
        <w:tab w:val="decimal" w:pos="4961" w:leader="none"/>
        <w:tab w:val="decimal" w:pos="6094" w:leader="none"/>
        <w:tab w:val="decimal" w:pos="7200" w:leader="none"/>
        <w:tab w:val="decimal" w:pos="8306" w:leader="none"/>
      </w:tabs>
      <w:ind w:hanging="0" w:start="57" w:end="57"/>
    </w:pPr>
    <w:rPr>
      <w:rFonts w:ascii="PragmaticaC" w:hAnsi="PragmaticaC" w:cs="PragmaticaC"/>
      <w:sz w:val="18"/>
      <w:lang w:val="en-US"/>
    </w:rPr>
  </w:style>
  <w:style w:type="paragraph" w:styleId="MacroTab0">
    <w:name w:val="MacroTab_0"/>
    <w:basedOn w:val="MacroTab30"/>
    <w:next w:val="MacroTab30"/>
    <w:qFormat/>
    <w:pPr>
      <w:pBdr>
        <w:top w:val="nil"/>
      </w:pBdr>
    </w:pPr>
    <w:rPr/>
  </w:style>
  <w:style w:type="paragraph" w:styleId="MacroTab60">
    <w:name w:val="MacroTab_60"/>
    <w:basedOn w:val="Normal"/>
    <w:next w:val="Normal"/>
    <w:qFormat/>
    <w:pPr>
      <w:keepNext w:val="true"/>
      <w:keepLines/>
      <w:pBdr>
        <w:top w:val="single" w:sz="12" w:space="0" w:color="000000"/>
      </w:pBdr>
      <w:tabs>
        <w:tab w:val="clear" w:pos="720"/>
        <w:tab w:val="left" w:pos="1134" w:leader="none"/>
        <w:tab w:val="decimal" w:pos="3827" w:leader="none"/>
        <w:tab w:val="decimal" w:pos="4961" w:leader="none"/>
        <w:tab w:val="decimal" w:pos="6094" w:leader="none"/>
        <w:tab w:val="decimal" w:pos="7200" w:leader="none"/>
        <w:tab w:val="decimal" w:pos="8306" w:leader="none"/>
      </w:tabs>
      <w:ind w:hanging="0" w:start="57" w:end="57"/>
    </w:pPr>
    <w:rPr>
      <w:rFonts w:ascii="PragmaticaC" w:hAnsi="PragmaticaC" w:cs="PragmaticaC"/>
      <w:sz w:val="18"/>
      <w:lang w:val="en-US"/>
    </w:rPr>
  </w:style>
  <w:style w:type="paragraph" w:styleId="26-TextBold">
    <w:name w:val="26-TextBold"/>
    <w:basedOn w:val="25-Text"/>
    <w:next w:val="25-Text"/>
    <w:qFormat/>
    <w:pPr>
      <w:pBdr>
        <w:bottom w:val="nil"/>
      </w:pBdr>
      <w:tabs>
        <w:tab w:val="clear" w:pos="340"/>
        <w:tab w:val="clear" w:pos="794"/>
        <w:tab w:val="clear" w:pos="5953"/>
        <w:tab w:val="clear" w:pos="7483"/>
        <w:tab w:val="clear" w:pos="8589"/>
        <w:tab w:val="left" w:pos="397" w:leader="none"/>
        <w:tab w:val="left" w:pos="7824" w:leader="none"/>
      </w:tabs>
      <w:spacing w:before="0" w:after="198"/>
      <w:ind w:hanging="397" w:start="397" w:end="1134"/>
    </w:pPr>
    <w:rPr>
      <w:b/>
    </w:rPr>
  </w:style>
  <w:style w:type="paragraph" w:styleId="26-text">
    <w:name w:val="26-text"/>
    <w:basedOn w:val="25-Text"/>
    <w:next w:val="25-Text"/>
    <w:qFormat/>
    <w:pPr>
      <w:tabs>
        <w:tab w:val="clear" w:pos="340"/>
        <w:tab w:val="clear" w:pos="794"/>
        <w:tab w:val="clear" w:pos="5953"/>
        <w:tab w:val="clear" w:pos="7483"/>
        <w:tab w:val="clear" w:pos="8589"/>
        <w:tab w:val="right" w:pos="224" w:leader="none"/>
        <w:tab w:val="left" w:pos="397" w:leader="none"/>
        <w:tab w:val="left" w:pos="7824" w:leader="none"/>
      </w:tabs>
      <w:ind w:hanging="397" w:start="397" w:end="0"/>
    </w:pPr>
    <w:rPr/>
  </w:style>
  <w:style w:type="paragraph" w:styleId="Style45">
    <w:name w:val="!!!!!!"/>
    <w:basedOn w:val="Tablica"/>
    <w:next w:val="Tablica"/>
    <w:qFormat/>
    <w:pPr>
      <w:pBdr>
        <w:bottom w:val="single" w:sz="2" w:space="0" w:color="000000"/>
      </w:pBdr>
      <w:tabs>
        <w:tab w:val="clear" w:pos="720"/>
        <w:tab w:val="right" w:pos="8504" w:leader="none"/>
      </w:tabs>
      <w:spacing w:before="57" w:after="0"/>
      <w:ind w:hanging="0" w:start="283" w:end="0"/>
    </w:pPr>
    <w:rPr/>
  </w:style>
  <w:style w:type="paragraph" w:styleId="Mlist">
    <w:name w:val="Mlist"/>
    <w:basedOn w:val="BulletsMain"/>
    <w:next w:val="BulletsMain"/>
    <w:qFormat/>
    <w:pPr>
      <w:tabs>
        <w:tab w:val="clear" w:pos="567"/>
        <w:tab w:val="left" w:pos="283" w:leader="none"/>
        <w:tab w:val="right" w:pos="8504" w:leader="none"/>
      </w:tabs>
      <w:ind w:hanging="283" w:start="283" w:end="283"/>
      <w:jc w:val="start"/>
    </w:pPr>
    <w:rPr/>
  </w:style>
  <w:style w:type="paragraph" w:styleId="Sprav2">
    <w:name w:val="Sprav2"/>
    <w:basedOn w:val="Spravka"/>
    <w:next w:val="Spravka"/>
    <w:qFormat/>
    <w:pPr>
      <w:tabs>
        <w:tab w:val="clear" w:pos="3969"/>
        <w:tab w:val="center" w:pos="3345" w:leader="none"/>
        <w:tab w:val="center" w:pos="4167" w:leader="none"/>
      </w:tabs>
      <w:ind w:hanging="0" w:start="113" w:end="0"/>
    </w:pPr>
    <w:rPr/>
  </w:style>
  <w:style w:type="paragraph" w:styleId="27-text">
    <w:name w:val="27-text"/>
    <w:basedOn w:val="25-Text"/>
    <w:next w:val="25-Text"/>
    <w:qFormat/>
    <w:pPr>
      <w:tabs>
        <w:tab w:val="clear" w:pos="340"/>
        <w:tab w:val="clear" w:pos="794"/>
        <w:tab w:val="clear" w:pos="5953"/>
        <w:tab w:val="clear" w:pos="7483"/>
        <w:tab w:val="clear" w:pos="8589"/>
        <w:tab w:val="right" w:pos="312" w:leader="none"/>
        <w:tab w:val="left" w:pos="567" w:leader="none"/>
        <w:tab w:val="center" w:pos="7115" w:leader="none"/>
        <w:tab w:val="decimal" w:pos="8277" w:leader="none"/>
      </w:tabs>
    </w:pPr>
    <w:rPr/>
  </w:style>
  <w:style w:type="paragraph" w:styleId="MZZagolovok">
    <w:name w:val="MZZagolovok"/>
    <w:qFormat/>
    <w:pPr>
      <w:widowControl/>
      <w:overflowPunct w:val="false"/>
      <w:autoSpaceDE w:val="false"/>
      <w:bidi w:val="0"/>
      <w:spacing w:before="170" w:after="113"/>
      <w:textAlignment w:val="baseline"/>
    </w:pPr>
    <w:rPr>
      <w:rFonts w:ascii="PragmaticaCondC" w:hAnsi="PragmaticaCondC" w:eastAsia="Times New Roman" w:cs="PragmaticaCondC"/>
      <w:b/>
      <w:color w:val="0000FF"/>
      <w:sz w:val="24"/>
      <w:szCs w:val="20"/>
      <w:lang w:val="en-US" w:bidi="ar-SA" w:eastAsia="zh-CN"/>
    </w:rPr>
  </w:style>
  <w:style w:type="paragraph" w:styleId="MainTextTab">
    <w:name w:val="MainText+Tab"/>
    <w:basedOn w:val="MainText"/>
    <w:next w:val="MainText"/>
    <w:qFormat/>
    <w:pPr>
      <w:tabs>
        <w:tab w:val="clear" w:pos="720"/>
        <w:tab w:val="right" w:pos="9923" w:leader="none"/>
      </w:tabs>
    </w:pPr>
    <w:rPr/>
  </w:style>
  <w:style w:type="paragraph" w:styleId="Spravka-Fond-Cyan">
    <w:name w:val="Spravka-Fond-Cyan"/>
    <w:basedOn w:val="Spravka30"/>
    <w:next w:val="Spravka30"/>
    <w:qFormat/>
    <w:pPr>
      <w:tabs>
        <w:tab w:val="clear" w:pos="3969"/>
        <w:tab w:val="clear" w:pos="4989"/>
        <w:tab w:val="clear" w:pos="5811"/>
        <w:tab w:val="clear" w:pos="6661"/>
        <w:tab w:val="clear" w:pos="7512"/>
        <w:tab w:val="clear" w:pos="8362"/>
        <w:tab w:val="center" w:pos="3742" w:leader="none"/>
        <w:tab w:val="center" w:pos="4819" w:leader="none"/>
        <w:tab w:val="center" w:pos="5953" w:leader="none"/>
        <w:tab w:val="center" w:pos="7143" w:leader="none"/>
        <w:tab w:val="center" w:pos="8277" w:leader="none"/>
      </w:tabs>
      <w:ind w:firstLine="283" w:start="0" w:end="0"/>
    </w:pPr>
    <w:rPr/>
  </w:style>
  <w:style w:type="paragraph" w:styleId="Spravka-Fond">
    <w:name w:val="Spravka-Fond"/>
    <w:basedOn w:val="Spravka"/>
    <w:next w:val="Spravka"/>
    <w:qFormat/>
    <w:pPr>
      <w:tabs>
        <w:tab w:val="clear" w:pos="3969"/>
        <w:tab w:val="clear" w:pos="4989"/>
        <w:tab w:val="clear" w:pos="5811"/>
        <w:tab w:val="clear" w:pos="6661"/>
        <w:tab w:val="clear" w:pos="7512"/>
        <w:tab w:val="clear" w:pos="8362"/>
        <w:tab w:val="center" w:pos="3742" w:leader="none"/>
        <w:tab w:val="center" w:pos="4819" w:leader="none"/>
        <w:tab w:val="center" w:pos="5953" w:leader="none"/>
        <w:tab w:val="center" w:pos="7143" w:leader="none"/>
        <w:tab w:val="center" w:pos="8277" w:leader="none"/>
      </w:tabs>
      <w:ind w:firstLine="283" w:start="0" w:end="0"/>
    </w:pPr>
    <w:rPr/>
  </w:style>
  <w:style w:type="paragraph" w:styleId="MainTextLine">
    <w:name w:val="MainText + Line"/>
    <w:basedOn w:val="MainText-DebetKredit"/>
    <w:next w:val="MainText-DebetKredit"/>
    <w:qFormat/>
    <w:pPr>
      <w:tabs>
        <w:tab w:val="clear" w:pos="737"/>
        <w:tab w:val="right" w:pos="8787" w:leader="underscore"/>
      </w:tabs>
      <w:ind w:hanging="737" w:start="737" w:end="1"/>
    </w:pPr>
    <w:rPr/>
  </w:style>
  <w:style w:type="paragraph" w:styleId="lineno">
    <w:name w:val="!!lineno"/>
    <w:basedOn w:val="26-text"/>
    <w:next w:val="26-text"/>
    <w:qFormat/>
    <w:pPr>
      <w:pBdr>
        <w:bottom w:val="nil"/>
      </w:pBdr>
      <w:tabs>
        <w:tab w:val="clear" w:pos="224"/>
        <w:tab w:val="clear" w:pos="397"/>
        <w:tab w:val="clear" w:pos="7824"/>
        <w:tab w:val="left" w:pos="113" w:leader="none"/>
        <w:tab w:val="left" w:pos="794" w:leader="none"/>
        <w:tab w:val="right" w:pos="8674" w:leader="none"/>
      </w:tabs>
    </w:pPr>
    <w:rPr/>
  </w:style>
  <w:style w:type="paragraph" w:styleId="linenohead">
    <w:name w:val="!!linenohead"/>
    <w:basedOn w:val="26-text"/>
    <w:next w:val="26-text"/>
    <w:qFormat/>
    <w:pPr>
      <w:tabs>
        <w:tab w:val="clear" w:pos="224"/>
        <w:tab w:val="clear" w:pos="397"/>
        <w:tab w:val="clear" w:pos="7824"/>
        <w:tab w:val="center" w:pos="340" w:leader="none"/>
        <w:tab w:val="center" w:pos="4365" w:leader="none"/>
        <w:tab w:val="center" w:pos="8220" w:leader="none"/>
      </w:tabs>
    </w:pPr>
    <w:rPr>
      <w:b/>
    </w:rPr>
  </w:style>
  <w:style w:type="paragraph" w:styleId="Line">
    <w:name w:val="!!Line"/>
    <w:basedOn w:val="26-text"/>
    <w:next w:val="26-text"/>
    <w:qFormat/>
    <w:pPr>
      <w:tabs>
        <w:tab w:val="clear" w:pos="224"/>
        <w:tab w:val="clear" w:pos="397"/>
        <w:tab w:val="clear" w:pos="7824"/>
        <w:tab w:val="left" w:pos="113" w:leader="none"/>
        <w:tab w:val="left" w:pos="794" w:leader="none"/>
        <w:tab w:val="right" w:pos="8674" w:leader="none"/>
      </w:tabs>
    </w:pPr>
    <w:rPr/>
  </w:style>
  <w:style w:type="paragraph" w:styleId="00">
    <w:name w:val="!0!0"/>
    <w:basedOn w:val="Line"/>
    <w:next w:val="Line"/>
    <w:qFormat/>
    <w:pPr>
      <w:tabs>
        <w:tab w:val="clear" w:pos="113"/>
        <w:tab w:val="clear" w:pos="794"/>
        <w:tab w:val="clear" w:pos="8674"/>
        <w:tab w:val="right" w:pos="8561" w:leader="none"/>
      </w:tabs>
      <w:spacing w:before="0" w:after="0"/>
      <w:ind w:hanging="0" w:start="283" w:end="0"/>
    </w:pPr>
    <w:rPr/>
  </w:style>
  <w:style w:type="paragraph" w:styleId="11">
    <w:name w:val="!1!1"/>
    <w:basedOn w:val="Line"/>
    <w:next w:val="Line"/>
    <w:qFormat/>
    <w:pPr>
      <w:tabs>
        <w:tab w:val="clear" w:pos="113"/>
        <w:tab w:val="clear" w:pos="794"/>
        <w:tab w:val="clear" w:pos="8674"/>
        <w:tab w:val="right" w:pos="8561" w:leader="none"/>
      </w:tabs>
      <w:ind w:hanging="0" w:start="283" w:end="0"/>
    </w:pPr>
    <w:rPr/>
  </w:style>
  <w:style w:type="paragraph" w:styleId="Tab0000">
    <w:name w:val="Tab0000"/>
    <w:basedOn w:val="26-text"/>
    <w:next w:val="26-text"/>
    <w:qFormat/>
    <w:pPr>
      <w:tabs>
        <w:tab w:val="clear" w:pos="224"/>
        <w:tab w:val="clear" w:pos="397"/>
        <w:tab w:val="clear" w:pos="7824"/>
        <w:tab w:val="right" w:pos="2494" w:leader="none"/>
        <w:tab w:val="right" w:pos="3798" w:leader="none"/>
        <w:tab w:val="right" w:pos="5272" w:leader="none"/>
        <w:tab w:val="right" w:pos="7257" w:leader="none"/>
        <w:tab w:val="right" w:pos="8561" w:leader="none"/>
      </w:tabs>
      <w:ind w:hanging="0" w:start="283" w:end="0"/>
    </w:pPr>
    <w:rPr/>
  </w:style>
  <w:style w:type="paragraph" w:styleId="Podpis2">
    <w:name w:val="Podpis2"/>
    <w:basedOn w:val="Podpis"/>
    <w:next w:val="Podpis"/>
    <w:qFormat/>
    <w:pPr>
      <w:tabs>
        <w:tab w:val="clear" w:pos="4195"/>
        <w:tab w:val="left" w:pos="5102" w:leader="none"/>
      </w:tabs>
      <w:spacing w:before="454" w:after="0"/>
    </w:pPr>
    <w:rPr/>
  </w:style>
  <w:style w:type="paragraph" w:styleId="A-main">
    <w:name w:val="A-main"/>
    <w:basedOn w:val="Tablica"/>
    <w:next w:val="Tablica"/>
    <w:qFormat/>
    <w:pPr>
      <w:keepNext w:val="false"/>
      <w:keepLines w:val="false"/>
      <w:tabs>
        <w:tab w:val="clear" w:pos="720"/>
        <w:tab w:val="center" w:pos="992" w:leader="none"/>
        <w:tab w:val="left" w:pos="1474" w:leader="none"/>
        <w:tab w:val="center" w:pos="7370" w:leader="none"/>
        <w:tab w:val="left" w:pos="7710" w:leader="none"/>
      </w:tabs>
      <w:ind w:hanging="0" w:start="0" w:end="0"/>
    </w:pPr>
    <w:rPr>
      <w:sz w:val="20"/>
    </w:rPr>
  </w:style>
  <w:style w:type="paragraph" w:styleId="C-3-main">
    <w:name w:val="C-3-main"/>
    <w:basedOn w:val="A-main"/>
    <w:next w:val="A-main"/>
    <w:qFormat/>
    <w:pPr>
      <w:tabs>
        <w:tab w:val="clear" w:pos="992"/>
        <w:tab w:val="clear" w:pos="7710"/>
        <w:tab w:val="left" w:pos="454" w:leader="none"/>
        <w:tab w:val="left" w:pos="7370" w:leader="none"/>
      </w:tabs>
    </w:pPr>
    <w:rPr/>
  </w:style>
  <w:style w:type="paragraph" w:styleId="C-4-main">
    <w:name w:val="C-4-main"/>
    <w:basedOn w:val="A-main"/>
    <w:next w:val="A-main"/>
    <w:qFormat/>
    <w:pPr>
      <w:tabs>
        <w:tab w:val="clear" w:pos="992"/>
        <w:tab w:val="left" w:pos="454" w:leader="none"/>
      </w:tabs>
    </w:pPr>
    <w:rPr/>
  </w:style>
  <w:style w:type="paragraph" w:styleId="B-main">
    <w:name w:val="B-main"/>
    <w:basedOn w:val="Tablica"/>
    <w:next w:val="Tablica"/>
    <w:qFormat/>
    <w:pPr>
      <w:tabs>
        <w:tab w:val="clear" w:pos="720"/>
        <w:tab w:val="left" w:pos="1474" w:leader="none"/>
      </w:tabs>
      <w:ind w:hanging="1338" w:start="1474" w:end="1984"/>
    </w:pPr>
    <w:rPr>
      <w:b/>
      <w:sz w:val="20"/>
    </w:rPr>
  </w:style>
  <w:style w:type="paragraph" w:styleId="D-3-main">
    <w:name w:val="D-3-main"/>
    <w:basedOn w:val="B-main"/>
    <w:next w:val="B-main"/>
    <w:qFormat/>
    <w:pPr>
      <w:ind w:hanging="1015" w:start="1474" w:end="1984"/>
    </w:pPr>
    <w:rPr/>
  </w:style>
  <w:style w:type="paragraph" w:styleId="Zagolovok-Center">
    <w:name w:val="Zagolovok-Center"/>
    <w:basedOn w:val="Zagolovok"/>
    <w:next w:val="Zagolovok"/>
    <w:qFormat/>
    <w:pPr>
      <w:jc w:val="center"/>
    </w:pPr>
    <w:rPr>
      <w:color w:val="00FFFF"/>
    </w:rPr>
  </w:style>
  <w:style w:type="paragraph" w:styleId="Podzagolovok">
    <w:name w:val="Podzagolovok"/>
    <w:basedOn w:val="Zagolovok-Center"/>
    <w:qFormat/>
    <w:pPr>
      <w:spacing w:before="0" w:after="283"/>
    </w:pPr>
    <w:rPr>
      <w:rFonts w:ascii="PragmaticaC" w:hAnsi="PragmaticaC" w:cs="PragmaticaC"/>
      <w:sz w:val="22"/>
    </w:rPr>
  </w:style>
  <w:style w:type="paragraph" w:styleId="Header5">
    <w:name w:val="Header5"/>
    <w:basedOn w:val="Tablica"/>
    <w:next w:val="Tablica"/>
    <w:qFormat/>
    <w:pPr>
      <w:keepNext w:val="false"/>
      <w:keepLines w:val="false"/>
      <w:tabs>
        <w:tab w:val="clear" w:pos="720"/>
        <w:tab w:val="center" w:pos="283" w:leader="none"/>
        <w:tab w:val="center" w:pos="992" w:leader="none"/>
        <w:tab w:val="center" w:pos="4252" w:leader="none"/>
        <w:tab w:val="center" w:pos="7370" w:leader="none"/>
        <w:tab w:val="center" w:pos="8220" w:leader="none"/>
      </w:tabs>
      <w:ind w:hanging="0" w:start="0" w:end="0"/>
    </w:pPr>
    <w:rPr>
      <w:sz w:val="20"/>
    </w:rPr>
  </w:style>
  <w:style w:type="paragraph" w:styleId="MainTabulators">
    <w:name w:val="MainTabulators"/>
    <w:basedOn w:val="MainText"/>
    <w:next w:val="MainText"/>
    <w:qFormat/>
    <w:pPr>
      <w:tabs>
        <w:tab w:val="clear" w:pos="720"/>
        <w:tab w:val="right" w:pos="8232" w:leader="none"/>
      </w:tabs>
      <w:ind w:hanging="0" w:start="567" w:end="0"/>
      <w:jc w:val="start"/>
    </w:pPr>
    <w:rPr/>
  </w:style>
  <w:style w:type="paragraph" w:styleId="1234567">
    <w:name w:val="1234567"/>
    <w:basedOn w:val="25-Text"/>
    <w:next w:val="25-Text"/>
    <w:qFormat/>
    <w:pPr>
      <w:tabs>
        <w:tab w:val="clear" w:pos="340"/>
        <w:tab w:val="clear" w:pos="794"/>
        <w:tab w:val="clear" w:pos="5953"/>
        <w:tab w:val="clear" w:pos="7483"/>
        <w:tab w:val="clear" w:pos="8589"/>
        <w:tab w:val="right" w:pos="8674" w:leader="none"/>
      </w:tabs>
      <w:ind w:hanging="0" w:start="170" w:end="0"/>
    </w:pPr>
    <w:rPr/>
  </w:style>
  <w:style w:type="paragraph" w:styleId="MainTextThreeCol">
    <w:name w:val="MainTextThreeCol"/>
    <w:basedOn w:val="MainText-BezOtstupa1"/>
    <w:next w:val="MainText-BezOtstupa1"/>
    <w:qFormat/>
    <w:pPr>
      <w:tabs>
        <w:tab w:val="clear" w:pos="720"/>
        <w:tab w:val="left" w:pos="2551" w:leader="none"/>
        <w:tab w:val="left" w:pos="3969" w:leader="none"/>
      </w:tabs>
      <w:jc w:val="start"/>
    </w:pPr>
    <w:rPr/>
  </w:style>
  <w:style w:type="paragraph" w:styleId="BulletsInDebetCredit">
    <w:name w:val="BulletsInDebetCredit"/>
    <w:basedOn w:val="BulletsMain"/>
    <w:next w:val="BulletsMain"/>
    <w:qFormat/>
    <w:pPr>
      <w:tabs>
        <w:tab w:val="clear" w:pos="567"/>
        <w:tab w:val="left" w:pos="1134" w:leader="none"/>
      </w:tabs>
      <w:ind w:hanging="397" w:start="1134" w:end="0"/>
    </w:pPr>
    <w:rPr/>
  </w:style>
  <w:style w:type="paragraph" w:styleId="PrilZagolovok">
    <w:name w:val="PrilZagolovok"/>
    <w:qFormat/>
    <w:pPr>
      <w:widowControl/>
      <w:overflowPunct w:val="false"/>
      <w:autoSpaceDE w:val="false"/>
      <w:bidi w:val="0"/>
      <w:spacing w:before="113" w:after="113"/>
      <w:jc w:val="center"/>
      <w:textAlignment w:val="baseline"/>
    </w:pPr>
    <w:rPr>
      <w:rFonts w:ascii="PragmaticaCondC" w:hAnsi="PragmaticaCondC" w:eastAsia="Times New Roman" w:cs="PragmaticaCondC"/>
      <w:b/>
      <w:color w:val="0000FF"/>
      <w:sz w:val="24"/>
      <w:szCs w:val="20"/>
      <w:lang w:val="en-US" w:bidi="ar-SA" w:eastAsia="zh-CN"/>
    </w:rPr>
  </w:style>
  <w:style w:type="paragraph" w:styleId="112">
    <w:name w:val="!11!"/>
    <w:basedOn w:val="Normal"/>
    <w:next w:val="Normal"/>
    <w:qFormat/>
    <w:pPr>
      <w:keepLines/>
      <w:pBdr>
        <w:bottom w:val="single" w:sz="2" w:space="0" w:color="000000"/>
      </w:pBdr>
      <w:tabs>
        <w:tab w:val="clear" w:pos="720"/>
        <w:tab w:val="left" w:pos="85" w:leader="none"/>
        <w:tab w:val="left" w:pos="4309" w:leader="none"/>
        <w:tab w:val="center" w:pos="8702" w:leader="none"/>
        <w:tab w:val="right" w:pos="10176" w:leader="none"/>
        <w:tab w:val="center" w:pos="10913" w:leader="none"/>
        <w:tab w:val="center" w:pos="12076" w:leader="none"/>
        <w:tab w:val="left" w:pos="13294" w:leader="none"/>
      </w:tabs>
      <w:spacing w:before="53" w:after="0"/>
      <w:ind w:hanging="0" w:start="0" w:end="57"/>
    </w:pPr>
    <w:rPr>
      <w:rFonts w:ascii="PragmaticaC" w:hAnsi="PragmaticaC" w:cs="PragmaticaC"/>
      <w:color w:val="000000"/>
      <w:sz w:val="17"/>
      <w:lang w:val="en-US"/>
    </w:rPr>
  </w:style>
  <w:style w:type="paragraph" w:styleId="11Vert">
    <w:name w:val="11Vert"/>
    <w:basedOn w:val="112"/>
    <w:next w:val="112"/>
    <w:qFormat/>
    <w:pPr>
      <w:tabs>
        <w:tab w:val="clear" w:pos="85"/>
        <w:tab w:val="clear" w:pos="4309"/>
        <w:tab w:val="clear" w:pos="8702"/>
        <w:tab w:val="clear" w:pos="10176"/>
        <w:tab w:val="clear" w:pos="10913"/>
        <w:tab w:val="clear" w:pos="12076"/>
        <w:tab w:val="clear" w:pos="13294"/>
        <w:tab w:val="center" w:pos="164" w:leader="none"/>
        <w:tab w:val="left" w:pos="425" w:leader="none"/>
        <w:tab w:val="left" w:pos="3969" w:leader="none"/>
        <w:tab w:val="center" w:pos="9269" w:leader="none"/>
        <w:tab w:val="left" w:pos="9723" w:leader="none"/>
        <w:tab w:val="right" w:pos="13096" w:leader="none"/>
        <w:tab w:val="right" w:pos="14258" w:leader="none"/>
      </w:tabs>
    </w:pPr>
    <w:rPr/>
  </w:style>
  <w:style w:type="paragraph" w:styleId="StyleStyle">
    <w:name w:val="StyleStyle"/>
    <w:basedOn w:val="Normal"/>
    <w:next w:val="Normal"/>
    <w:qFormat/>
    <w:pPr>
      <w:keepLines/>
      <w:pBdr>
        <w:bottom w:val="single" w:sz="2" w:space="0" w:color="000000"/>
      </w:pBdr>
      <w:tabs>
        <w:tab w:val="clear" w:pos="720"/>
        <w:tab w:val="right" w:pos="340" w:leader="none"/>
        <w:tab w:val="left" w:pos="539" w:leader="none"/>
        <w:tab w:val="center" w:pos="3481" w:leader="none"/>
        <w:tab w:val="right" w:pos="4365" w:leader="none"/>
        <w:tab w:val="left" w:pos="4620" w:leader="none"/>
        <w:tab w:val="center" w:pos="7172" w:leader="none"/>
        <w:tab w:val="left" w:pos="7625" w:leader="none"/>
      </w:tabs>
      <w:spacing w:before="53" w:after="0"/>
      <w:ind w:hanging="0" w:start="0" w:end="57"/>
    </w:pPr>
    <w:rPr>
      <w:rFonts w:ascii="PragmaticaC" w:hAnsi="PragmaticaC" w:cs="PragmaticaC"/>
      <w:sz w:val="17"/>
      <w:lang w:val="en-US"/>
    </w:rPr>
  </w:style>
  <w:style w:type="paragraph" w:styleId="15">
    <w:name w:val="!15!"/>
    <w:basedOn w:val="StyleStyle"/>
    <w:next w:val="StyleStyle"/>
    <w:qFormat/>
    <w:pPr>
      <w:pBdr>
        <w:bottom w:val="nil"/>
      </w:pBdr>
      <w:tabs>
        <w:tab w:val="clear" w:pos="340"/>
        <w:tab w:val="clear" w:pos="539"/>
        <w:tab w:val="clear" w:pos="3481"/>
        <w:tab w:val="clear" w:pos="4365"/>
        <w:tab w:val="clear" w:pos="4620"/>
        <w:tab w:val="clear" w:pos="7172"/>
        <w:tab w:val="clear" w:pos="7625"/>
        <w:tab w:val="left" w:pos="130" w:leader="none"/>
        <w:tab w:val="left" w:pos="2750" w:leader="none"/>
        <w:tab w:val="center" w:pos="7058" w:leader="none"/>
        <w:tab w:val="center" w:pos="8192" w:leader="none"/>
        <w:tab w:val="center" w:pos="9326" w:leader="none"/>
        <w:tab w:val="center" w:pos="10431" w:leader="none"/>
        <w:tab w:val="left" w:pos="12416" w:leader="none"/>
      </w:tabs>
    </w:pPr>
    <w:rPr/>
  </w:style>
  <w:style w:type="paragraph" w:styleId="15Vert">
    <w:name w:val="15Vert"/>
    <w:basedOn w:val="15"/>
    <w:next w:val="15"/>
    <w:qFormat/>
    <w:pPr>
      <w:pBdr>
        <w:bottom w:val="single" w:sz="2" w:space="0" w:color="000000"/>
      </w:pBdr>
      <w:tabs>
        <w:tab w:val="clear" w:pos="130"/>
        <w:tab w:val="clear" w:pos="2750"/>
        <w:tab w:val="clear" w:pos="7058"/>
        <w:tab w:val="clear" w:pos="8192"/>
        <w:tab w:val="clear" w:pos="9326"/>
        <w:tab w:val="clear" w:pos="10431"/>
        <w:tab w:val="clear" w:pos="12416"/>
        <w:tab w:val="left" w:pos="85" w:leader="none"/>
        <w:tab w:val="left" w:pos="4309" w:leader="none"/>
        <w:tab w:val="center" w:pos="8702" w:leader="none"/>
        <w:tab w:val="right" w:pos="10176" w:leader="none"/>
        <w:tab w:val="center" w:pos="10913" w:leader="none"/>
        <w:tab w:val="center" w:pos="12076" w:leader="none"/>
        <w:tab w:val="left" w:pos="13294" w:leader="none"/>
      </w:tabs>
    </w:pPr>
    <w:rPr>
      <w:color w:val="000000"/>
    </w:rPr>
  </w:style>
  <w:style w:type="paragraph" w:styleId="1515Vert">
    <w:name w:val="1515Vert"/>
    <w:basedOn w:val="15"/>
    <w:next w:val="15"/>
    <w:qFormat/>
    <w:pPr>
      <w:pBdr>
        <w:bottom w:val="single" w:sz="2" w:space="0" w:color="000000"/>
      </w:pBdr>
      <w:tabs>
        <w:tab w:val="clear" w:pos="130"/>
        <w:tab w:val="clear" w:pos="2750"/>
        <w:tab w:val="clear" w:pos="7058"/>
        <w:tab w:val="clear" w:pos="8192"/>
        <w:tab w:val="clear" w:pos="9326"/>
        <w:tab w:val="clear" w:pos="10431"/>
        <w:tab w:val="clear" w:pos="12416"/>
        <w:tab w:val="right" w:pos="283" w:leader="none"/>
        <w:tab w:val="left" w:pos="340" w:leader="none"/>
        <w:tab w:val="center" w:pos="8617" w:leader="none"/>
        <w:tab w:val="center" w:pos="10998" w:leader="none"/>
        <w:tab w:val="center" w:pos="13323" w:leader="none"/>
      </w:tabs>
    </w:pPr>
    <w:rPr>
      <w:color w:val="000000"/>
    </w:rPr>
  </w:style>
  <w:style w:type="paragraph" w:styleId="Norman">
    <w:name w:val="Norman"/>
    <w:basedOn w:val="Normal"/>
    <w:next w:val="Normal"/>
    <w:qFormat/>
    <w:pPr>
      <w:jc w:val="center"/>
    </w:pPr>
    <w:rPr>
      <w:rFonts w:ascii="PragmaticaC" w:hAnsi="PragmaticaC" w:cs="PragmaticaC"/>
      <w:sz w:val="17"/>
      <w:lang w:val="en-US"/>
    </w:rPr>
  </w:style>
  <w:style w:type="paragraph" w:styleId="MainTextRightData">
    <w:name w:val="MainTextRightData"/>
    <w:basedOn w:val="MainText"/>
    <w:next w:val="MainText"/>
    <w:qFormat/>
    <w:pPr>
      <w:ind w:hanging="0" w:start="0" w:end="567"/>
      <w:jc w:val="end"/>
    </w:pPr>
    <w:rPr/>
  </w:style>
  <w:style w:type="paragraph" w:styleId="StySty">
    <w:name w:val="StySty"/>
    <w:basedOn w:val="StyleStyle"/>
    <w:next w:val="StyleStyle"/>
    <w:qFormat/>
    <w:pPr>
      <w:tabs>
        <w:tab w:val="clear" w:pos="4365"/>
        <w:tab w:val="clear" w:pos="4620"/>
        <w:tab w:val="clear" w:pos="7172"/>
        <w:tab w:val="right" w:pos="4450" w:leader="none"/>
        <w:tab w:val="left" w:pos="4535" w:leader="none"/>
        <w:tab w:val="center" w:pos="7143" w:leader="none"/>
      </w:tabs>
    </w:pPr>
    <w:rPr>
      <w:color w:val="000000"/>
    </w:rPr>
  </w:style>
  <w:style w:type="paragraph" w:styleId="12">
    <w:name w:val="?1"/>
    <w:basedOn w:val="25-Text"/>
    <w:next w:val="25-Text"/>
    <w:qFormat/>
    <w:pPr>
      <w:tabs>
        <w:tab w:val="clear" w:pos="340"/>
        <w:tab w:val="clear" w:pos="794"/>
        <w:tab w:val="clear" w:pos="5953"/>
        <w:tab w:val="clear" w:pos="7483"/>
        <w:tab w:val="clear" w:pos="8589"/>
        <w:tab w:val="right" w:pos="397" w:leader="none"/>
        <w:tab w:val="left" w:pos="850" w:leader="none"/>
        <w:tab w:val="center" w:pos="6066" w:leader="none"/>
        <w:tab w:val="center" w:pos="7994" w:leader="none"/>
      </w:tabs>
    </w:pPr>
    <w:rPr/>
  </w:style>
  <w:style w:type="paragraph" w:styleId="2noline">
    <w:name w:val="?2noline"/>
    <w:basedOn w:val="26-text"/>
    <w:next w:val="26-text"/>
    <w:qFormat/>
    <w:pPr>
      <w:pBdr>
        <w:bottom w:val="nil"/>
      </w:pBdr>
      <w:tabs>
        <w:tab w:val="clear" w:pos="224"/>
        <w:tab w:val="clear" w:pos="397"/>
        <w:tab w:val="clear" w:pos="7824"/>
        <w:tab w:val="left" w:pos="113" w:leader="none"/>
        <w:tab w:val="left" w:pos="794" w:leader="none"/>
        <w:tab w:val="right" w:pos="8674" w:leader="none"/>
      </w:tabs>
    </w:pPr>
    <w:rPr/>
  </w:style>
  <w:style w:type="paragraph" w:styleId="2line">
    <w:name w:val="?2line"/>
    <w:basedOn w:val="26-text"/>
    <w:next w:val="26-text"/>
    <w:qFormat/>
    <w:pPr>
      <w:tabs>
        <w:tab w:val="clear" w:pos="224"/>
        <w:tab w:val="clear" w:pos="397"/>
        <w:tab w:val="clear" w:pos="7824"/>
        <w:tab w:val="left" w:pos="113" w:leader="none"/>
        <w:tab w:val="left" w:pos="794" w:leader="none"/>
        <w:tab w:val="right" w:pos="8674" w:leader="none"/>
      </w:tabs>
    </w:pPr>
    <w:rPr/>
  </w:style>
  <w:style w:type="paragraph" w:styleId="3last">
    <w:name w:val="?3last"/>
    <w:basedOn w:val="11"/>
    <w:next w:val="11"/>
    <w:qFormat/>
    <w:pPr>
      <w:tabs>
        <w:tab w:val="clear" w:pos="8561"/>
        <w:tab w:val="right" w:pos="8277" w:leader="none"/>
      </w:tabs>
      <w:ind w:hanging="0" w:start="567" w:end="0"/>
    </w:pPr>
    <w:rPr/>
  </w:style>
  <w:style w:type="paragraph" w:styleId="9itogo">
    <w:name w:val="9itogo"/>
    <w:basedOn w:val="MainText-BezOtstupa1"/>
    <w:next w:val="MainText-BezOtstupa1"/>
    <w:qFormat/>
    <w:pPr>
      <w:pBdr>
        <w:top w:val="single" w:sz="2" w:space="0" w:color="000000"/>
      </w:pBdr>
      <w:tabs>
        <w:tab w:val="clear" w:pos="720"/>
        <w:tab w:val="right" w:pos="7370" w:leader="none"/>
        <w:tab w:val="right" w:pos="8504" w:leader="none"/>
      </w:tabs>
      <w:spacing w:before="57" w:after="0"/>
      <w:jc w:val="start"/>
    </w:pPr>
    <w:rPr/>
  </w:style>
  <w:style w:type="paragraph" w:styleId="9">
    <w:name w:val="9"/>
    <w:basedOn w:val="MainText-BezOtstupa1"/>
    <w:next w:val="MainText-BezOtstupa1"/>
    <w:qFormat/>
    <w:pPr>
      <w:tabs>
        <w:tab w:val="clear" w:pos="720"/>
        <w:tab w:val="right" w:pos="7370" w:leader="none"/>
        <w:tab w:val="right" w:pos="8504" w:leader="none"/>
      </w:tabs>
      <w:jc w:val="start"/>
    </w:pPr>
    <w:rPr/>
  </w:style>
  <w:style w:type="paragraph" w:styleId="14shadow">
    <w:name w:val="14shadow"/>
    <w:basedOn w:val="Spravka30"/>
    <w:next w:val="Spravka30"/>
    <w:qFormat/>
    <w:pPr>
      <w:tabs>
        <w:tab w:val="clear" w:pos="3969"/>
        <w:tab w:val="center" w:pos="3345" w:leader="none"/>
        <w:tab w:val="center" w:pos="4167" w:leader="none"/>
      </w:tabs>
      <w:ind w:hanging="0" w:start="113" w:end="0"/>
    </w:pPr>
    <w:rPr/>
  </w:style>
  <w:style w:type="paragraph" w:styleId="14">
    <w:name w:val="14"/>
    <w:qFormat/>
    <w:pPr>
      <w:keepLines/>
      <w:widowControl/>
      <w:tabs>
        <w:tab w:val="clear" w:pos="720"/>
        <w:tab w:val="left" w:pos="283" w:leader="none"/>
        <w:tab w:val="center" w:pos="3345" w:leader="none"/>
        <w:tab w:val="center" w:pos="4167" w:leader="none"/>
        <w:tab w:val="center" w:pos="4989" w:leader="none"/>
        <w:tab w:val="center" w:pos="5811" w:leader="none"/>
        <w:tab w:val="center" w:pos="6661" w:leader="none"/>
        <w:tab w:val="center" w:pos="7512" w:leader="none"/>
        <w:tab w:val="center" w:pos="8362" w:leader="none"/>
      </w:tabs>
      <w:overflowPunct w:val="false"/>
      <w:autoSpaceDE w:val="false"/>
      <w:bidi w:val="0"/>
      <w:ind w:hanging="0" w:start="113" w:end="0"/>
      <w:textAlignment w:val="baseline"/>
    </w:pPr>
    <w:rPr>
      <w:rFonts w:ascii="PragmaticaC" w:hAnsi="PragmaticaC" w:eastAsia="Times New Roman" w:cs="PragmaticaC"/>
      <w:color w:val="000000"/>
      <w:sz w:val="18"/>
      <w:szCs w:val="20"/>
      <w:lang w:val="en-US" w:bidi="ar-SA" w:eastAsia="zh-CN"/>
    </w:rPr>
  </w:style>
  <w:style w:type="paragraph" w:styleId="17">
    <w:name w:val="17"/>
    <w:basedOn w:val="25-Text"/>
    <w:next w:val="25-Text"/>
    <w:qFormat/>
    <w:pPr>
      <w:tabs>
        <w:tab w:val="clear" w:pos="340"/>
        <w:tab w:val="clear" w:pos="794"/>
        <w:tab w:val="clear" w:pos="5953"/>
        <w:tab w:val="clear" w:pos="7483"/>
        <w:tab w:val="clear" w:pos="8589"/>
        <w:tab w:val="right" w:pos="312" w:leader="none"/>
        <w:tab w:val="left" w:pos="567" w:leader="none"/>
        <w:tab w:val="center" w:pos="7115" w:leader="none"/>
        <w:tab w:val="decimal" w:pos="8277" w:leader="none"/>
      </w:tabs>
    </w:pPr>
    <w:rPr/>
  </w:style>
  <w:style w:type="paragraph" w:styleId="18">
    <w:name w:val="18"/>
    <w:basedOn w:val="27-text"/>
    <w:next w:val="27-text"/>
    <w:qFormat/>
    <w:pPr>
      <w:tabs>
        <w:tab w:val="clear" w:pos="567"/>
        <w:tab w:val="clear" w:pos="7115"/>
        <w:tab w:val="clear" w:pos="8277"/>
        <w:tab w:val="left" w:pos="539" w:leader="none"/>
        <w:tab w:val="center" w:pos="6860" w:leader="none"/>
        <w:tab w:val="left" w:pos="7427" w:leader="none"/>
      </w:tabs>
    </w:pPr>
    <w:rPr/>
  </w:style>
  <w:style w:type="paragraph" w:styleId="DKOtstup">
    <w:name w:val="DKOtstup"/>
    <w:basedOn w:val="25-Text"/>
    <w:next w:val="25-Text"/>
    <w:qFormat/>
    <w:pPr>
      <w:tabs>
        <w:tab w:val="clear" w:pos="340"/>
        <w:tab w:val="clear" w:pos="794"/>
        <w:tab w:val="clear" w:pos="5953"/>
        <w:tab w:val="clear" w:pos="7483"/>
        <w:tab w:val="clear" w:pos="8589"/>
      </w:tabs>
      <w:ind w:hanging="0" w:start="567" w:end="283"/>
      <w:jc w:val="end"/>
    </w:pPr>
    <w:rPr/>
  </w:style>
  <w:style w:type="paragraph" w:styleId="DK">
    <w:name w:val="DK"/>
    <w:basedOn w:val="25-Text"/>
    <w:next w:val="25-Text"/>
    <w:qFormat/>
    <w:pPr>
      <w:tabs>
        <w:tab w:val="clear" w:pos="340"/>
        <w:tab w:val="clear" w:pos="794"/>
        <w:tab w:val="clear" w:pos="5953"/>
        <w:tab w:val="clear" w:pos="7483"/>
        <w:tab w:val="clear" w:pos="8589"/>
      </w:tabs>
      <w:ind w:hanging="0" w:start="283" w:end="283"/>
      <w:jc w:val="end"/>
    </w:pPr>
    <w:rPr/>
  </w:style>
  <w:style w:type="paragraph" w:styleId="LikvidHead">
    <w:name w:val="LikvidHead"/>
    <w:basedOn w:val="Tablica"/>
    <w:next w:val="Tablica"/>
    <w:qFormat/>
    <w:pPr>
      <w:keepNext w:val="false"/>
      <w:pBdr>
        <w:bottom w:val="single" w:sz="2" w:space="0" w:color="000000"/>
      </w:pBdr>
      <w:tabs>
        <w:tab w:val="clear" w:pos="720"/>
        <w:tab w:val="center" w:pos="198" w:leader="none"/>
        <w:tab w:val="center" w:pos="1814" w:leader="none"/>
        <w:tab w:val="center" w:pos="3883" w:leader="none"/>
        <w:tab w:val="center" w:pos="5329" w:leader="none"/>
        <w:tab w:val="center" w:pos="6831" w:leader="none"/>
        <w:tab w:val="center" w:pos="10743" w:leader="none"/>
      </w:tabs>
      <w:spacing w:before="57" w:after="0"/>
      <w:ind w:hanging="0" w:start="0" w:end="57"/>
    </w:pPr>
    <w:rPr>
      <w:sz w:val="17"/>
    </w:rPr>
  </w:style>
  <w:style w:type="paragraph" w:styleId="LikvidBody">
    <w:name w:val="LikvidBody"/>
    <w:basedOn w:val="StySty"/>
    <w:next w:val="StySty"/>
    <w:qFormat/>
    <w:pPr>
      <w:tabs>
        <w:tab w:val="clear" w:pos="3481"/>
        <w:tab w:val="clear" w:pos="4450"/>
        <w:tab w:val="clear" w:pos="4535"/>
        <w:tab w:val="clear" w:pos="7143"/>
        <w:tab w:val="center" w:pos="3855" w:leader="none"/>
        <w:tab w:val="center" w:pos="5329" w:leader="none"/>
        <w:tab w:val="right" w:pos="7115" w:leader="none"/>
      </w:tabs>
    </w:pPr>
    <w:rPr/>
  </w:style>
  <w:style w:type="paragraph" w:styleId="Style46">
    <w:name w:val="??"/>
    <w:basedOn w:val="25-Text"/>
    <w:next w:val="25-Text"/>
    <w:qFormat/>
    <w:pPr>
      <w:pBdr>
        <w:bottom w:val="nil"/>
      </w:pBdr>
      <w:tabs>
        <w:tab w:val="clear" w:pos="794"/>
        <w:tab w:val="clear" w:pos="5953"/>
        <w:tab w:val="clear" w:pos="7483"/>
        <w:tab w:val="clear" w:pos="8589"/>
        <w:tab w:val="right" w:pos="340" w:leader="none"/>
        <w:tab w:val="left" w:pos="454" w:leader="none"/>
        <w:tab w:val="center" w:pos="7370" w:leader="none"/>
        <w:tab w:val="center" w:pos="10261" w:leader="none"/>
        <w:tab w:val="center" w:pos="13039" w:leader="none"/>
      </w:tabs>
    </w:pPr>
    <w:rPr/>
  </w:style>
  <w:style w:type="paragraph" w:styleId="Z30">
    <w:name w:val="Z+30%"/>
    <w:basedOn w:val="Tab006301kol"/>
    <w:next w:val="Tab006301kol"/>
    <w:qFormat/>
    <w:pPr>
      <w:tabs>
        <w:tab w:val="clear" w:pos="1814"/>
        <w:tab w:val="clear" w:pos="2693"/>
        <w:tab w:val="clear" w:pos="3543"/>
        <w:tab w:val="clear" w:pos="4479"/>
        <w:tab w:val="clear" w:pos="5386"/>
        <w:tab w:val="clear" w:pos="6520"/>
        <w:tab w:val="clear" w:pos="7370"/>
        <w:tab w:val="center" w:pos="1783" w:leader="none"/>
        <w:tab w:val="center" w:pos="2891" w:leader="none"/>
        <w:tab w:val="center" w:pos="3997" w:leader="none"/>
        <w:tab w:val="center" w:pos="5131" w:leader="none"/>
        <w:tab w:val="center" w:pos="6321" w:leader="none"/>
        <w:tab w:val="decimal" w:pos="7342" w:leader="none"/>
        <w:tab w:val="center" w:pos="8334" w:leader="none"/>
      </w:tabs>
    </w:pPr>
    <w:rPr/>
  </w:style>
  <w:style w:type="paragraph" w:styleId="Z">
    <w:name w:val="Z"/>
    <w:basedOn w:val="Tab0061kol"/>
    <w:next w:val="Tab0061kol"/>
    <w:qFormat/>
    <w:pPr>
      <w:tabs>
        <w:tab w:val="clear" w:pos="1814"/>
        <w:tab w:val="clear" w:pos="2693"/>
        <w:tab w:val="clear" w:pos="3543"/>
        <w:tab w:val="clear" w:pos="4479"/>
        <w:tab w:val="clear" w:pos="5386"/>
        <w:tab w:val="clear" w:pos="6520"/>
        <w:tab w:val="clear" w:pos="7370"/>
        <w:tab w:val="center" w:pos="1783" w:leader="none"/>
        <w:tab w:val="center" w:pos="2891" w:leader="none"/>
        <w:tab w:val="center" w:pos="3997" w:leader="none"/>
        <w:tab w:val="center" w:pos="5131" w:leader="none"/>
        <w:tab w:val="center" w:pos="6321" w:leader="none"/>
        <w:tab w:val="decimal" w:pos="7342" w:leader="none"/>
        <w:tab w:val="center" w:pos="8334" w:leader="none"/>
      </w:tabs>
    </w:pPr>
    <w:rPr/>
  </w:style>
  <w:style w:type="paragraph" w:styleId="Inioaeno">
    <w:name w:val="Ini. oaeno"/>
    <w:qFormat/>
    <w:pPr>
      <w:widowControl/>
      <w:overflowPunct w:val="false"/>
      <w:autoSpaceDE w:val="false"/>
      <w:bidi w:val="0"/>
      <w:ind w:firstLine="567" w:start="0" w:end="0"/>
      <w:jc w:val="both"/>
      <w:textAlignment w:val="baseline"/>
    </w:pPr>
    <w:rPr>
      <w:rFonts w:ascii="Pragmatica" w:hAnsi="Pragmatica" w:eastAsia="Times New Roman" w:cs="Pragmatica"/>
      <w:color w:val="000000"/>
      <w:sz w:val="20"/>
      <w:szCs w:val="20"/>
      <w:lang w:val="en-US" w:bidi="ar-SA" w:eastAsia="zh-CN"/>
    </w:rPr>
  </w:style>
  <w:style w:type="paragraph" w:styleId="Style47">
    <w:name w:val="Обычный"/>
    <w:qFormat/>
    <w:pPr>
      <w:widowControl/>
      <w:overflowPunct w:val="false"/>
      <w:autoSpaceDE w:val="false"/>
      <w:bidi w:val="0"/>
      <w:textAlignment w:val="baseline"/>
    </w:pPr>
    <w:rPr>
      <w:rFonts w:ascii="Times New Roman" w:hAnsi="Times New Roman" w:eastAsia="Times New Roman" w:cs="Times New Roman"/>
      <w:color w:val="auto"/>
      <w:sz w:val="20"/>
      <w:szCs w:val="20"/>
      <w:lang w:bidi="ar-SA" w:val="ru-RU" w:eastAsia="zh-CN"/>
    </w:rPr>
  </w:style>
  <w:style w:type="paragraph" w:styleId="113">
    <w:name w:val="11"/>
    <w:qFormat/>
    <w:pPr>
      <w:widowControl/>
      <w:pBdr>
        <w:bottom w:val="single" w:sz="2" w:space="0" w:color="000000"/>
      </w:pBdr>
      <w:tabs>
        <w:tab w:val="clear" w:pos="720"/>
        <w:tab w:val="left" w:pos="6123" w:leader="none"/>
      </w:tabs>
      <w:overflowPunct w:val="false"/>
      <w:autoSpaceDE w:val="false"/>
      <w:bidi w:val="0"/>
      <w:ind w:hanging="0" w:start="567" w:end="0"/>
      <w:textAlignment w:val="baseline"/>
    </w:pPr>
    <w:rPr>
      <w:rFonts w:ascii="PragmaticaC" w:hAnsi="PragmaticaC" w:eastAsia="Times New Roman" w:cs="PragmaticaC"/>
      <w:color w:val="000000"/>
      <w:sz w:val="19"/>
      <w:szCs w:val="20"/>
      <w:lang w:val="en-US" w:bidi="ar-SA" w:eastAsia="zh-CN"/>
    </w:rPr>
  </w:style>
  <w:style w:type="paragraph" w:styleId="MZagolovok-LineAbove">
    <w:name w:val="MZagolovok-LineAbove"/>
    <w:basedOn w:val="MZagolvok-Center"/>
    <w:next w:val="MZagolvok-Center"/>
    <w:qFormat/>
    <w:pPr>
      <w:pBdr>
        <w:top w:val="single" w:sz="6" w:space="0" w:color="000000"/>
      </w:pBdr>
    </w:pPr>
    <w:rPr>
      <w:color w:val="00FFFF"/>
    </w:rPr>
  </w:style>
  <w:style w:type="paragraph" w:styleId="121">
    <w:name w:val="12"/>
    <w:basedOn w:val="StyleStyle"/>
    <w:next w:val="StyleStyle"/>
    <w:qFormat/>
    <w:pPr>
      <w:keepLines w:val="false"/>
      <w:tabs>
        <w:tab w:val="clear" w:pos="340"/>
        <w:tab w:val="clear" w:pos="4365"/>
        <w:tab w:val="clear" w:pos="4620"/>
        <w:tab w:val="clear" w:pos="7172"/>
        <w:tab w:val="clear" w:pos="7625"/>
        <w:tab w:val="right" w:pos="283" w:leader="none"/>
        <w:tab w:val="right" w:pos="4507" w:leader="none"/>
        <w:tab w:val="left" w:pos="4706" w:leader="none"/>
        <w:tab w:val="center" w:pos="7710" w:leader="none"/>
        <w:tab w:val="left" w:pos="8164" w:leader="none"/>
      </w:tabs>
    </w:pPr>
    <w:rPr>
      <w:color w:val="000000"/>
    </w:rPr>
  </w:style>
  <w:style w:type="paragraph" w:styleId="GU-Small">
    <w:name w:val="GU-Small"/>
    <w:basedOn w:val="MainText-BezOtstupa1"/>
    <w:next w:val="MainText-BezOtstupa1"/>
    <w:qFormat/>
    <w:pPr>
      <w:ind w:hanging="0" w:start="6520" w:end="0"/>
      <w:jc w:val="start"/>
    </w:pPr>
    <w:rPr/>
  </w:style>
  <w:style w:type="paragraph" w:styleId="GU-Big">
    <w:name w:val="GU-Big"/>
    <w:basedOn w:val="MainText-BezOtstupa1"/>
    <w:next w:val="MainText-BezOtstupa1"/>
    <w:qFormat/>
    <w:pPr>
      <w:ind w:hanging="0" w:start="6123" w:end="0"/>
      <w:jc w:val="start"/>
    </w:pPr>
    <w:rPr/>
  </w:style>
  <w:style w:type="paragraph" w:styleId="TwoLinesLeft">
    <w:name w:val="!!TwoLinesLeft"/>
    <w:basedOn w:val="Data"/>
    <w:next w:val="Data"/>
    <w:qFormat/>
    <w:pPr>
      <w:pBdr>
        <w:bottom w:val="single" w:sz="2" w:space="0" w:color="000000"/>
      </w:pBdr>
      <w:spacing w:before="85" w:after="0"/>
    </w:pPr>
    <w:rPr/>
  </w:style>
  <w:style w:type="paragraph" w:styleId="Forma">
    <w:name w:val="!!Forma"/>
    <w:basedOn w:val="Prilozhenie"/>
    <w:next w:val="Prilozhenie"/>
    <w:qFormat/>
    <w:pPr>
      <w:spacing w:before="0" w:after="0"/>
      <w:ind w:hanging="0" w:start="12387" w:end="0"/>
      <w:jc w:val="start"/>
    </w:pPr>
    <w:rPr/>
  </w:style>
  <w:style w:type="paragraph" w:styleId="1928">
    <w:name w:val="1928"/>
    <w:basedOn w:val="MainText-BezOtstupa1"/>
    <w:next w:val="MainText-BezOtstupa1"/>
    <w:qFormat/>
    <w:pPr>
      <w:tabs>
        <w:tab w:val="clear" w:pos="720"/>
        <w:tab w:val="center" w:pos="3855" w:leader="none"/>
        <w:tab w:val="center" w:pos="6236" w:leader="none"/>
        <w:tab w:val="left" w:pos="7948" w:leader="none"/>
      </w:tabs>
    </w:pPr>
    <w:rPr/>
  </w:style>
  <w:style w:type="paragraph" w:styleId="MGlavaCenter">
    <w:name w:val="MGlavaCenter"/>
    <w:qFormat/>
    <w:pPr>
      <w:keepNext w:val="true"/>
      <w:widowControl/>
      <w:overflowPunct w:val="false"/>
      <w:autoSpaceDE w:val="false"/>
      <w:bidi w:val="0"/>
      <w:spacing w:before="113" w:after="113"/>
      <w:jc w:val="center"/>
      <w:textAlignment w:val="baseline"/>
    </w:pPr>
    <w:rPr>
      <w:rFonts w:ascii="PragmaticaC" w:hAnsi="PragmaticaC" w:eastAsia="Times New Roman" w:cs="PragmaticaC"/>
      <w:b/>
      <w:color w:val="000000"/>
      <w:sz w:val="19"/>
      <w:szCs w:val="20"/>
      <w:lang w:val="en-US" w:bidi="ar-SA" w:eastAsia="zh-CN"/>
    </w:rPr>
  </w:style>
  <w:style w:type="paragraph" w:styleId="dkp2">
    <w:name w:val="dkp2"/>
    <w:basedOn w:val="25-Text"/>
    <w:next w:val="25-Text"/>
    <w:qFormat/>
    <w:pPr>
      <w:keepNext w:val="false"/>
      <w:keepLines w:val="false"/>
      <w:tabs>
        <w:tab w:val="clear" w:pos="340"/>
        <w:tab w:val="clear" w:pos="794"/>
        <w:tab w:val="clear" w:pos="5953"/>
        <w:tab w:val="clear" w:pos="7483"/>
        <w:tab w:val="clear" w:pos="8589"/>
      </w:tabs>
      <w:ind w:hanging="0" w:start="283" w:end="283"/>
      <w:jc w:val="end"/>
    </w:pPr>
    <w:rPr/>
  </w:style>
  <w:style w:type="paragraph" w:styleId="MzagolovkText">
    <w:name w:val="MzagolovkText"/>
    <w:basedOn w:val="MZagolovok"/>
    <w:next w:val="MZagolovok"/>
    <w:qFormat/>
    <w:pPr>
      <w:spacing w:before="113" w:after="113"/>
    </w:pPr>
    <w:rPr>
      <w:b w:val="false"/>
      <w:color w:val="000000"/>
    </w:rPr>
  </w:style>
  <w:style w:type="paragraph" w:styleId="BulletsNumbers">
    <w:name w:val="BulletsNumbers"/>
    <w:basedOn w:val="BulletsMain"/>
    <w:next w:val="BulletsMain"/>
    <w:qFormat/>
    <w:pPr>
      <w:tabs>
        <w:tab w:val="clear" w:pos="567"/>
        <w:tab w:val="left" w:pos="283" w:leader="none"/>
      </w:tabs>
      <w:ind w:hanging="283" w:start="283" w:end="0"/>
    </w:pPr>
    <w:rPr/>
  </w:style>
  <w:style w:type="paragraph" w:styleId="00000">
    <w:name w:val="00000"/>
    <w:basedOn w:val="MainText"/>
    <w:next w:val="MainText"/>
    <w:qFormat/>
    <w:pPr>
      <w:tabs>
        <w:tab w:val="clear" w:pos="720"/>
        <w:tab w:val="right" w:pos="567" w:leader="none"/>
        <w:tab w:val="left" w:pos="1247" w:leader="none"/>
        <w:tab w:val="center" w:pos="7087" w:leader="none"/>
      </w:tabs>
      <w:spacing w:before="17" w:after="0"/>
      <w:ind w:hanging="0" w:start="0" w:end="0"/>
      <w:jc w:val="start"/>
    </w:pPr>
    <w:rPr/>
  </w:style>
  <w:style w:type="paragraph" w:styleId="UTparts">
    <w:name w:val="U_Tparts"/>
    <w:basedOn w:val="MainText"/>
    <w:next w:val="MainText"/>
    <w:qFormat/>
    <w:pPr>
      <w:pBdr>
        <w:top w:val="single" w:sz="2" w:space="0" w:color="000000"/>
      </w:pBdr>
      <w:tabs>
        <w:tab w:val="clear" w:pos="720"/>
        <w:tab w:val="center" w:pos="425" w:leader="none"/>
        <w:tab w:val="center" w:pos="4394" w:leader="none"/>
        <w:tab w:val="center" w:pos="8362" w:leader="none"/>
      </w:tabs>
      <w:spacing w:before="113" w:after="57"/>
      <w:ind w:hanging="0" w:start="0" w:end="0"/>
      <w:jc w:val="start"/>
    </w:pPr>
    <w:rPr>
      <w:b/>
    </w:rPr>
  </w:style>
  <w:style w:type="paragraph" w:styleId="Utext">
    <w:name w:val="U_text"/>
    <w:basedOn w:val="MainText"/>
    <w:next w:val="MainText"/>
    <w:qFormat/>
    <w:pPr>
      <w:ind w:firstLine="283" w:start="964" w:end="964"/>
      <w:jc w:val="start"/>
    </w:pPr>
    <w:rPr/>
  </w:style>
  <w:style w:type="paragraph" w:styleId="Unumbers">
    <w:name w:val="U_numbers"/>
    <w:basedOn w:val="MainText"/>
    <w:next w:val="MainText"/>
    <w:qFormat/>
    <w:pPr>
      <w:tabs>
        <w:tab w:val="clear" w:pos="720"/>
        <w:tab w:val="right" w:pos="1247" w:leader="none"/>
        <w:tab w:val="left" w:pos="1304" w:leader="none"/>
      </w:tabs>
      <w:ind w:hanging="1304" w:start="1304" w:end="964"/>
      <w:jc w:val="start"/>
    </w:pPr>
    <w:rPr/>
  </w:style>
  <w:style w:type="paragraph" w:styleId="Inter2">
    <w:name w:val="Inter2"/>
    <w:basedOn w:val="17"/>
    <w:next w:val="17"/>
    <w:qFormat/>
    <w:pPr>
      <w:keepNext w:val="false"/>
      <w:keepLines w:val="false"/>
      <w:tabs>
        <w:tab w:val="clear" w:pos="8277"/>
        <w:tab w:val="decimal" w:pos="8504" w:leader="none"/>
      </w:tabs>
    </w:pPr>
    <w:rPr/>
  </w:style>
  <w:style w:type="paragraph" w:styleId="Inter3">
    <w:name w:val="Inter3"/>
    <w:basedOn w:val="17"/>
    <w:next w:val="17"/>
    <w:qFormat/>
    <w:pPr>
      <w:keepNext w:val="false"/>
      <w:keepLines w:val="false"/>
      <w:tabs>
        <w:tab w:val="clear" w:pos="8277"/>
        <w:tab w:val="decimal" w:pos="8504" w:leader="none"/>
      </w:tabs>
    </w:pPr>
    <w:rPr/>
  </w:style>
  <w:style w:type="paragraph" w:styleId="30-1">
    <w:name w:val="?30-1"/>
    <w:basedOn w:val="12"/>
    <w:qFormat/>
    <w:pPr>
      <w:keepNext w:val="false"/>
      <w:keepLines w:val="false"/>
      <w:pBdr>
        <w:bottom w:val="single" w:sz="2" w:space="0" w:color="000000"/>
      </w:pBdr>
      <w:spacing w:before="0" w:after="43"/>
    </w:pPr>
    <w:rPr/>
  </w:style>
  <w:style w:type="paragraph" w:styleId="MainTextTabCommRight">
    <w:name w:val="MainTextTabCommRight"/>
    <w:basedOn w:val="MainText"/>
    <w:next w:val="MainText"/>
    <w:qFormat/>
    <w:pPr>
      <w:tabs>
        <w:tab w:val="clear" w:pos="720"/>
        <w:tab w:val="right" w:pos="4224" w:leader="dot"/>
      </w:tabs>
    </w:pPr>
    <w:rPr/>
  </w:style>
  <w:style w:type="paragraph" w:styleId="Caaieiaie2">
    <w:name w:val="Caaieiaie 2"/>
    <w:basedOn w:val="Normal"/>
    <w:next w:val="Normal"/>
    <w:qFormat/>
    <w:pPr>
      <w:keepNext w:val="true"/>
      <w:spacing w:lineRule="atLeast" w:line="360" w:before="240" w:after="60"/>
      <w:ind w:firstLine="720" w:start="0" w:end="0"/>
      <w:jc w:val="both"/>
    </w:pPr>
    <w:rPr>
      <w:rFonts w:ascii="TimesET" w:hAnsi="TimesET" w:cs="TimesET"/>
      <w:b/>
      <w:color w:val="00FFFF"/>
      <w:sz w:val="24"/>
      <w:lang w:val="en-US"/>
    </w:rPr>
  </w:style>
  <w:style w:type="paragraph" w:styleId="SnoskaWithLineAbove">
    <w:name w:val="SnoskaWithLineAbove"/>
    <w:basedOn w:val="Snoska"/>
    <w:next w:val="Snoska"/>
    <w:qFormat/>
    <w:pPr>
      <w:pBdr>
        <w:top w:val="single" w:sz="2" w:space="0" w:color="000000"/>
      </w:pBdr>
    </w:pPr>
    <w:rPr/>
  </w:style>
  <w:style w:type="paragraph" w:styleId="Caaieiaie3">
    <w:name w:val="Caaieiaie 3"/>
    <w:basedOn w:val="Normal"/>
    <w:next w:val="Normal"/>
    <w:qFormat/>
    <w:pPr>
      <w:keepNext w:val="true"/>
      <w:spacing w:before="113" w:after="0"/>
      <w:jc w:val="center"/>
    </w:pPr>
    <w:rPr>
      <w:rFonts w:ascii="Times New Roman" w:hAnsi="Times New Roman" w:cs="Times New Roman"/>
      <w:b/>
      <w:color w:val="000000"/>
      <w:sz w:val="32"/>
      <w:lang w:val="en-US"/>
    </w:rPr>
  </w:style>
  <w:style w:type="paragraph" w:styleId="BulletsNumbers2">
    <w:name w:val="BulletsNumbers2"/>
    <w:basedOn w:val="BulletsMain"/>
    <w:next w:val="BulletsMain"/>
    <w:qFormat/>
    <w:pPr>
      <w:tabs>
        <w:tab w:val="clear" w:pos="567"/>
        <w:tab w:val="left" w:pos="737" w:leader="none"/>
      </w:tabs>
      <w:ind w:hanging="454" w:start="737" w:end="0"/>
    </w:pPr>
    <w:rPr/>
  </w:style>
  <w:style w:type="paragraph" w:styleId="Iauiue">
    <w:name w:val="Iau?iue"/>
    <w:qFormat/>
    <w:pPr>
      <w:keepLines/>
      <w:widowControl/>
      <w:overflowPunct w:val="false"/>
      <w:autoSpaceDE w:val="false"/>
      <w:bidi w:val="0"/>
      <w:spacing w:before="113" w:after="0"/>
      <w:jc w:val="end"/>
      <w:textAlignment w:val="baseline"/>
    </w:pPr>
    <w:rPr>
      <w:rFonts w:ascii="PragmaticaC" w:hAnsi="PragmaticaC" w:eastAsia="Times New Roman" w:cs="PragmaticaC"/>
      <w:color w:val="000000"/>
      <w:sz w:val="20"/>
      <w:szCs w:val="20"/>
      <w:lang w:val="en-US" w:bidi="ar-SA" w:eastAsia="zh-CN"/>
    </w:rPr>
  </w:style>
  <w:style w:type="paragraph" w:styleId="PublishedDocs">
    <w:name w:val="PublishedDocs"/>
    <w:basedOn w:val="26-text"/>
    <w:next w:val="26-text"/>
    <w:qFormat/>
    <w:pPr>
      <w:keepNext w:val="false"/>
      <w:keepLines w:val="false"/>
      <w:tabs>
        <w:tab w:val="clear" w:pos="224"/>
        <w:tab w:val="clear" w:pos="397"/>
        <w:tab w:val="clear" w:pos="7824"/>
        <w:tab w:val="center" w:pos="527" w:leader="none"/>
        <w:tab w:val="right" w:pos="1729" w:leader="none"/>
        <w:tab w:val="left" w:pos="1871" w:leader="none"/>
        <w:tab w:val="center" w:pos="8759" w:leader="none"/>
        <w:tab w:val="right" w:pos="9893" w:leader="none"/>
      </w:tabs>
      <w:ind w:hanging="1871" w:start="1871" w:end="0"/>
    </w:pPr>
    <w:rPr/>
  </w:style>
  <w:style w:type="paragraph" w:styleId="PublishedSpravStat">
    <w:name w:val="PublishedSprav&amp;Stat"/>
    <w:basedOn w:val="1234567"/>
    <w:next w:val="1234567"/>
    <w:qFormat/>
    <w:pPr>
      <w:keepNext w:val="false"/>
      <w:keepLines w:val="false"/>
      <w:tabs>
        <w:tab w:val="center" w:pos="7512" w:leader="none"/>
      </w:tabs>
    </w:pPr>
    <w:rPr/>
  </w:style>
  <w:style w:type="paragraph" w:styleId="SpisokAM">
    <w:name w:val="SpisokAM"/>
    <w:basedOn w:val="1234567"/>
    <w:next w:val="1234567"/>
    <w:qFormat/>
    <w:pPr>
      <w:keepNext w:val="false"/>
      <w:keepLines w:val="false"/>
      <w:tabs>
        <w:tab w:val="center" w:pos="7512" w:leader="none"/>
      </w:tabs>
    </w:pPr>
    <w:rPr/>
  </w:style>
  <w:style w:type="paragraph" w:styleId="MainText-PrPr">
    <w:name w:val="MainText - PrPr"/>
    <w:basedOn w:val="MainText-BezOtstupa1"/>
    <w:next w:val="MainText-BezOtstupa1"/>
    <w:qFormat/>
    <w:pPr>
      <w:tabs>
        <w:tab w:val="clear" w:pos="720"/>
        <w:tab w:val="left" w:pos="4252" w:leader="none"/>
      </w:tabs>
      <w:jc w:val="start"/>
    </w:pPr>
    <w:rPr/>
  </w:style>
  <w:style w:type="paragraph" w:styleId="Dots">
    <w:name w:val="Dots"/>
    <w:basedOn w:val="MainText-BezOtstupa1"/>
    <w:next w:val="MainText-BezOtstupa1"/>
    <w:qFormat/>
    <w:pPr>
      <w:tabs>
        <w:tab w:val="clear" w:pos="720"/>
        <w:tab w:val="right" w:pos="8090" w:leader="dot"/>
      </w:tabs>
      <w:jc w:val="end"/>
    </w:pPr>
    <w:rPr/>
  </w:style>
  <w:style w:type="paragraph" w:styleId="Dots1">
    <w:name w:val="Dots1"/>
    <w:basedOn w:val="Dots"/>
    <w:next w:val="Dots"/>
    <w:qFormat/>
    <w:pPr>
      <w:tabs>
        <w:tab w:val="clear" w:pos="8090"/>
        <w:tab w:val="right" w:pos="4224" w:leader="dot"/>
      </w:tabs>
      <w:jc w:val="start"/>
    </w:pPr>
    <w:rPr/>
  </w:style>
  <w:style w:type="paragraph" w:styleId="ListJustified">
    <w:name w:val="ListJustified"/>
    <w:basedOn w:val="List"/>
    <w:next w:val="List"/>
    <w:qFormat/>
    <w:pPr>
      <w:tabs>
        <w:tab w:val="clear" w:pos="340"/>
        <w:tab w:val="clear" w:pos="567"/>
        <w:tab w:val="right" w:pos="283" w:leader="none"/>
        <w:tab w:val="left" w:pos="397" w:leader="none"/>
      </w:tabs>
      <w:ind w:hanging="397" w:start="397" w:end="0"/>
      <w:jc w:val="both"/>
    </w:pPr>
    <w:rPr/>
  </w:style>
  <w:style w:type="paragraph" w:styleId="dkp">
    <w:name w:val="dkp"/>
    <w:basedOn w:val="25-Text"/>
    <w:next w:val="25-Text"/>
    <w:qFormat/>
    <w:pPr>
      <w:keepNext w:val="false"/>
      <w:keepLines w:val="false"/>
      <w:tabs>
        <w:tab w:val="clear" w:pos="340"/>
        <w:tab w:val="clear" w:pos="794"/>
        <w:tab w:val="clear" w:pos="5953"/>
        <w:tab w:val="clear" w:pos="7483"/>
        <w:tab w:val="clear" w:pos="8589"/>
      </w:tabs>
      <w:ind w:hanging="0" w:start="283" w:end="283"/>
      <w:jc w:val="end"/>
    </w:pPr>
    <w:rPr/>
  </w:style>
  <w:style w:type="paragraph" w:styleId="CalakHead">
    <w:name w:val="CalakHead"/>
    <w:basedOn w:val="MainText"/>
    <w:next w:val="MainText"/>
    <w:qFormat/>
    <w:pPr>
      <w:tabs>
        <w:tab w:val="clear" w:pos="720"/>
        <w:tab w:val="right" w:pos="737" w:leader="none"/>
        <w:tab w:val="left" w:pos="2098" w:leader="none"/>
        <w:tab w:val="center" w:pos="7081" w:leader="none"/>
      </w:tabs>
      <w:spacing w:before="0" w:after="113"/>
      <w:ind w:hanging="0" w:start="0" w:end="0"/>
      <w:jc w:val="start"/>
    </w:pPr>
    <w:rPr/>
  </w:style>
  <w:style w:type="paragraph" w:styleId="Calak">
    <w:name w:val="Calak"/>
    <w:basedOn w:val="MainText"/>
    <w:next w:val="MainText"/>
    <w:qFormat/>
    <w:pPr>
      <w:tabs>
        <w:tab w:val="clear" w:pos="720"/>
        <w:tab w:val="right" w:pos="624" w:leader="none"/>
        <w:tab w:val="left" w:pos="1077" w:leader="none"/>
        <w:tab w:val="center" w:pos="7081" w:leader="none"/>
      </w:tabs>
      <w:ind w:hanging="0" w:start="0" w:end="0"/>
      <w:jc w:val="start"/>
    </w:pPr>
    <w:rPr/>
  </w:style>
  <w:style w:type="paragraph" w:styleId="2222222WWWWWWW">
    <w:name w:val="2222222WWWWWWW"/>
    <w:basedOn w:val="26-text"/>
    <w:next w:val="26-text"/>
    <w:qFormat/>
    <w:pPr>
      <w:keepNext w:val="false"/>
      <w:keepLines w:val="false"/>
      <w:tabs>
        <w:tab w:val="clear" w:pos="7824"/>
        <w:tab w:val="right" w:pos="3685" w:leader="none"/>
        <w:tab w:val="left" w:pos="4813" w:leader="none"/>
      </w:tabs>
    </w:pPr>
    <w:rPr/>
  </w:style>
  <w:style w:type="paragraph" w:styleId="SnoskaLineTab">
    <w:name w:val="SnoskaLineTab"/>
    <w:basedOn w:val="SnoskaWithLineAbove"/>
    <w:next w:val="SnoskaWithLineAbove"/>
    <w:qFormat/>
    <w:pPr>
      <w:tabs>
        <w:tab w:val="clear" w:pos="567"/>
        <w:tab w:val="right" w:pos="8787" w:leader="none"/>
      </w:tabs>
    </w:pPr>
    <w:rPr/>
  </w:style>
  <w:style w:type="paragraph" w:styleId="DO">
    <w:name w:val="DO"/>
    <w:basedOn w:val="DepozitnieOperacii"/>
    <w:next w:val="DepozitnieOperacii"/>
    <w:qFormat/>
    <w:pPr>
      <w:keepNext w:val="false"/>
      <w:keepLines w:val="false"/>
      <w:tabs>
        <w:tab w:val="clear" w:pos="1417"/>
        <w:tab w:val="clear" w:pos="7427"/>
        <w:tab w:val="left" w:pos="1247" w:leader="none"/>
        <w:tab w:val="decimal" w:pos="5726" w:leader="none"/>
        <w:tab w:val="left" w:pos="7512" w:leader="none"/>
      </w:tabs>
      <w:spacing w:before="57" w:after="0"/>
    </w:pPr>
    <w:rPr/>
  </w:style>
  <w:style w:type="paragraph" w:styleId="ZyxZagolovok">
    <w:name w:val="ZyxZagolovok"/>
    <w:basedOn w:val="Normal"/>
    <w:next w:val="Normal"/>
    <w:qFormat/>
    <w:pPr>
      <w:pBdr>
        <w:bottom w:val="single" w:sz="2" w:space="0" w:color="000000"/>
      </w:pBdr>
      <w:tabs>
        <w:tab w:val="clear" w:pos="720"/>
        <w:tab w:val="center" w:pos="340" w:leader="none"/>
        <w:tab w:val="center" w:pos="4479" w:leader="none"/>
        <w:tab w:val="center" w:pos="9128" w:leader="none"/>
      </w:tabs>
      <w:spacing w:before="0" w:after="57"/>
      <w:ind w:hanging="794" w:start="794" w:end="0"/>
    </w:pPr>
    <w:rPr>
      <w:rFonts w:ascii="PragmaticaC" w:hAnsi="PragmaticaC" w:cs="PragmaticaC"/>
      <w:color w:val="000000"/>
      <w:sz w:val="18"/>
      <w:lang w:val="en-US"/>
    </w:rPr>
  </w:style>
  <w:style w:type="paragraph" w:styleId="ZyxX">
    <w:name w:val="Zyx + X"/>
    <w:basedOn w:val="Normal"/>
    <w:next w:val="Normal"/>
    <w:qFormat/>
    <w:pPr>
      <w:pBdr>
        <w:bottom w:val="single" w:sz="2" w:space="0" w:color="000000"/>
      </w:pBdr>
      <w:tabs>
        <w:tab w:val="clear" w:pos="720"/>
        <w:tab w:val="center" w:pos="340" w:leader="none"/>
        <w:tab w:val="left" w:pos="794" w:leader="none"/>
        <w:tab w:val="center" w:pos="9128" w:leader="none"/>
      </w:tabs>
      <w:spacing w:before="0" w:after="57"/>
      <w:ind w:hanging="794" w:start="794" w:end="0"/>
    </w:pPr>
    <w:rPr>
      <w:rFonts w:ascii="PragmaticaC" w:hAnsi="PragmaticaC" w:cs="PragmaticaC"/>
      <w:color w:val="000000"/>
      <w:sz w:val="18"/>
      <w:lang w:val="en-US"/>
    </w:rPr>
  </w:style>
  <w:style w:type="paragraph" w:styleId="Zyx">
    <w:name w:val="Zyx"/>
    <w:qFormat/>
    <w:pPr>
      <w:widowControl/>
      <w:pBdr>
        <w:bottom w:val="single" w:sz="2" w:space="0" w:color="000000"/>
      </w:pBdr>
      <w:tabs>
        <w:tab w:val="clear" w:pos="720"/>
        <w:tab w:val="center" w:pos="340" w:leader="none"/>
        <w:tab w:val="left" w:pos="794" w:leader="none"/>
        <w:tab w:val="center" w:pos="9128" w:leader="none"/>
      </w:tabs>
      <w:overflowPunct w:val="false"/>
      <w:autoSpaceDE w:val="false"/>
      <w:bidi w:val="0"/>
      <w:spacing w:before="0" w:after="57"/>
      <w:ind w:hanging="794" w:start="794" w:end="1814"/>
      <w:textAlignment w:val="baseline"/>
    </w:pPr>
    <w:rPr>
      <w:rFonts w:ascii="PragmaticaC" w:hAnsi="PragmaticaC" w:eastAsia="Times New Roman" w:cs="PragmaticaC"/>
      <w:color w:val="000000"/>
      <w:sz w:val="18"/>
      <w:szCs w:val="20"/>
      <w:lang w:val="en-US" w:bidi="ar-SA" w:eastAsia="zh-CN"/>
    </w:rPr>
  </w:style>
  <w:style w:type="paragraph" w:styleId="ZyxCenterRazdel">
    <w:name w:val="ZyxCenterRazdel"/>
    <w:basedOn w:val="Zyx"/>
    <w:next w:val="Zyx"/>
    <w:qFormat/>
    <w:pPr>
      <w:tabs>
        <w:tab w:val="clear" w:pos="794"/>
        <w:tab w:val="center" w:pos="4479" w:leader="none"/>
      </w:tabs>
    </w:pPr>
    <w:rPr/>
  </w:style>
  <w:style w:type="paragraph" w:styleId="ZyxWithoutLine">
    <w:name w:val="ZyxWithoutLine"/>
    <w:basedOn w:val="Zyx"/>
    <w:next w:val="Zyx"/>
    <w:qFormat/>
    <w:pPr>
      <w:pBdr>
        <w:bottom w:val="nil"/>
      </w:pBdr>
      <w:spacing w:before="0" w:after="0"/>
    </w:pPr>
    <w:rPr/>
  </w:style>
  <w:style w:type="paragraph" w:styleId="TelePodpisAlone">
    <w:name w:val="TelePodpisAlone"/>
    <w:basedOn w:val="TelePodpis"/>
    <w:next w:val="TelePodpis"/>
    <w:qFormat/>
    <w:pPr>
      <w:tabs>
        <w:tab w:val="clear" w:pos="8787"/>
        <w:tab w:val="right" w:pos="8220" w:leader="none"/>
      </w:tabs>
      <w:spacing w:before="170" w:after="0"/>
    </w:pPr>
    <w:rPr/>
  </w:style>
  <w:style w:type="paragraph" w:styleId="InoInformationMain">
    <w:name w:val="InoInformationMain"/>
    <w:qFormat/>
    <w:pPr>
      <w:widowControl/>
      <w:pBdr>
        <w:bottom w:val="single" w:sz="2" w:space="0" w:color="000000"/>
      </w:pBdr>
      <w:tabs>
        <w:tab w:val="clear" w:pos="720"/>
        <w:tab w:val="right" w:pos="369" w:leader="none"/>
        <w:tab w:val="left" w:pos="680" w:leader="none"/>
        <w:tab w:val="center" w:pos="6435" w:leader="none"/>
        <w:tab w:val="center" w:pos="7313" w:leader="none"/>
        <w:tab w:val="right" w:pos="8674" w:leader="none"/>
      </w:tabs>
      <w:overflowPunct w:val="false"/>
      <w:autoSpaceDE w:val="false"/>
      <w:bidi w:val="0"/>
      <w:spacing w:before="57" w:after="0"/>
      <w:textAlignment w:val="baseline"/>
    </w:pPr>
    <w:rPr>
      <w:rFonts w:ascii="PragmaticaCondC" w:hAnsi="PragmaticaCondC" w:eastAsia="Times New Roman" w:cs="PragmaticaCondC"/>
      <w:color w:val="000000"/>
      <w:sz w:val="18"/>
      <w:szCs w:val="20"/>
      <w:lang w:val="en-US" w:bidi="ar-SA" w:eastAsia="zh-CN"/>
    </w:rPr>
  </w:style>
  <w:style w:type="paragraph" w:styleId="InoInformationHead">
    <w:name w:val="InoInformationHead"/>
    <w:basedOn w:val="InoInformationMain"/>
    <w:qFormat/>
    <w:pPr>
      <w:tabs>
        <w:tab w:val="clear" w:pos="369"/>
        <w:tab w:val="clear" w:pos="680"/>
        <w:tab w:val="clear" w:pos="8674"/>
        <w:tab w:val="center" w:pos="283" w:leader="none"/>
        <w:tab w:val="center" w:pos="3231" w:leader="none"/>
        <w:tab w:val="center" w:pos="8220" w:leader="none"/>
      </w:tabs>
    </w:pPr>
    <w:rPr>
      <w:color w:val="000000"/>
    </w:rPr>
  </w:style>
  <w:style w:type="paragraph" w:styleId="Svedenia">
    <w:name w:val="Svedenia"/>
    <w:qFormat/>
    <w:pPr>
      <w:widowControl/>
      <w:pBdr>
        <w:bottom w:val="single" w:sz="2" w:space="0" w:color="000000"/>
      </w:pBdr>
      <w:tabs>
        <w:tab w:val="clear" w:pos="720"/>
        <w:tab w:val="right" w:pos="224" w:leader="none"/>
        <w:tab w:val="left" w:pos="397" w:leader="none"/>
        <w:tab w:val="right" w:pos="3685" w:leader="none"/>
        <w:tab w:val="left" w:pos="4813" w:leader="none"/>
      </w:tabs>
      <w:overflowPunct w:val="false"/>
      <w:autoSpaceDE w:val="false"/>
      <w:bidi w:val="0"/>
      <w:spacing w:before="0" w:after="57"/>
      <w:ind w:hanging="397" w:start="397" w:end="0"/>
      <w:textAlignment w:val="baseline"/>
    </w:pPr>
    <w:rPr>
      <w:rFonts w:ascii="PragmaticaC" w:hAnsi="PragmaticaC" w:eastAsia="Times New Roman" w:cs="PragmaticaC"/>
      <w:color w:val="000000"/>
      <w:sz w:val="18"/>
      <w:szCs w:val="20"/>
      <w:lang w:val="en-US" w:bidi="ar-SA" w:eastAsia="zh-CN"/>
    </w:rPr>
  </w:style>
  <w:style w:type="paragraph" w:styleId="Style48">
    <w:name w:val="?????"/>
    <w:basedOn w:val="Normal"/>
    <w:qFormat/>
    <w:pPr>
      <w:widowControl w:val="false"/>
    </w:pPr>
    <w:rPr>
      <w:rFonts w:ascii="Courier New" w:hAnsi="Courier New" w:cs="Courier New"/>
      <w:sz w:val="20"/>
    </w:rPr>
  </w:style>
  <w:style w:type="paragraph" w:styleId="BulletsInBullets">
    <w:name w:val="BulletsInBullets"/>
    <w:basedOn w:val="BulletsNumbers"/>
    <w:next w:val="BulletsNumbers"/>
    <w:qFormat/>
    <w:pPr>
      <w:tabs>
        <w:tab w:val="clear" w:pos="283"/>
        <w:tab w:val="left" w:pos="850" w:leader="none"/>
      </w:tabs>
      <w:ind w:hanging="283" w:start="850" w:end="0"/>
    </w:pPr>
    <w:rPr/>
  </w:style>
  <w:style w:type="paragraph" w:styleId="GlavnyiBoldCyan">
    <w:name w:val="GlavnyiBoldCyan"/>
    <w:basedOn w:val="Glavnyi"/>
    <w:next w:val="Glavnyi"/>
    <w:qFormat/>
    <w:pPr>
      <w:spacing w:before="170" w:after="113"/>
      <w:jc w:val="center"/>
    </w:pPr>
    <w:rPr>
      <w:b/>
      <w:color w:val="00FFFF"/>
    </w:rPr>
  </w:style>
  <w:style w:type="paragraph" w:styleId="BulletsNumbers3">
    <w:name w:val="BulletsNumbers3"/>
    <w:basedOn w:val="BulletsNumbers2"/>
    <w:next w:val="BulletsNumbers2"/>
    <w:qFormat/>
    <w:pPr>
      <w:tabs>
        <w:tab w:val="clear" w:pos="737"/>
        <w:tab w:val="left" w:pos="567" w:leader="none"/>
      </w:tabs>
      <w:ind w:hanging="567" w:start="567" w:end="0"/>
    </w:pPr>
    <w:rPr/>
  </w:style>
  <w:style w:type="paragraph" w:styleId="MainText80bohooff">
    <w:name w:val="MainText80bohooff"/>
    <w:basedOn w:val="MainText-BezOtstupa1"/>
    <w:next w:val="MainText-BezOtstupa1"/>
    <w:qFormat/>
    <w:pPr>
      <w:ind w:hanging="0" w:start="28" w:end="28"/>
      <w:jc w:val="start"/>
    </w:pPr>
    <w:rPr/>
  </w:style>
  <w:style w:type="paragraph" w:styleId="MainText80">
    <w:name w:val="MainText80"/>
    <w:basedOn w:val="MainText"/>
    <w:next w:val="MainText"/>
    <w:qFormat/>
    <w:pPr>
      <w:ind w:firstLine="255" w:start="28" w:end="28"/>
    </w:pPr>
    <w:rPr/>
  </w:style>
  <w:style w:type="paragraph" w:styleId="Bullets80">
    <w:name w:val="Bullets80"/>
    <w:basedOn w:val="BulletsMain"/>
    <w:next w:val="BulletsMain"/>
    <w:qFormat/>
    <w:pPr>
      <w:ind w:hanging="283" w:start="567" w:end="28"/>
    </w:pPr>
    <w:rPr/>
  </w:style>
  <w:style w:type="paragraph" w:styleId="ListPlusReg">
    <w:name w:val="ListPlusReg"/>
    <w:basedOn w:val="List"/>
    <w:next w:val="List"/>
    <w:qFormat/>
    <w:pPr>
      <w:tabs>
        <w:tab w:val="clear" w:pos="340"/>
        <w:tab w:val="clear" w:pos="567"/>
        <w:tab w:val="right" w:pos="397" w:leader="none"/>
        <w:tab w:val="left" w:pos="624" w:leader="none"/>
        <w:tab w:val="center" w:pos="8447" w:leader="none"/>
      </w:tabs>
      <w:ind w:hanging="624" w:start="624" w:end="0"/>
    </w:pPr>
    <w:rPr/>
  </w:style>
  <w:style w:type="paragraph" w:styleId="MainTextBezOtstupa">
    <w:name w:val="MainTextBezOtstupa"/>
    <w:basedOn w:val="MainText"/>
    <w:qFormat/>
    <w:pPr>
      <w:ind w:hanging="0" w:start="0" w:end="0"/>
    </w:pPr>
    <w:rPr/>
  </w:style>
  <w:style w:type="paragraph" w:styleId="Zxzxzxzx">
    <w:name w:val="Zxzxzxzx"/>
    <w:basedOn w:val="2noline"/>
    <w:next w:val="2noline"/>
    <w:qFormat/>
    <w:pPr>
      <w:keepNext w:val="false"/>
      <w:keepLines w:val="false"/>
      <w:spacing w:before="0" w:after="28"/>
    </w:pPr>
    <w:rPr/>
  </w:style>
  <w:style w:type="paragraph" w:styleId="Zyzyzyzy">
    <w:name w:val="Zyzyzyzy"/>
    <w:basedOn w:val="2noline"/>
    <w:next w:val="2noline"/>
    <w:qFormat/>
    <w:pPr>
      <w:keepNext w:val="false"/>
      <w:keepLines w:val="false"/>
      <w:spacing w:before="0" w:after="28"/>
    </w:pPr>
    <w:rPr/>
  </w:style>
  <w:style w:type="paragraph" w:styleId="BulletsTwoTen">
    <w:name w:val="BulletsTwoTen"/>
    <w:basedOn w:val="BulletsMain"/>
    <w:next w:val="BulletsMain"/>
    <w:qFormat/>
    <w:pPr>
      <w:tabs>
        <w:tab w:val="right" w:pos="454" w:leader="none"/>
      </w:tabs>
      <w:ind w:hanging="397" w:start="567" w:end="0"/>
    </w:pPr>
    <w:rPr/>
  </w:style>
  <w:style w:type="paragraph" w:styleId="143-ITOGO">
    <w:name w:val="143-ITOGO"/>
    <w:basedOn w:val="Normal"/>
    <w:next w:val="Normal"/>
    <w:qFormat/>
    <w:pPr>
      <w:keepNext w:val="true"/>
      <w:keepLines/>
      <w:pBdr>
        <w:top w:val="single" w:sz="2" w:space="0" w:color="000000"/>
      </w:pBdr>
      <w:tabs>
        <w:tab w:val="clear" w:pos="720"/>
        <w:tab w:val="center" w:pos="425" w:leader="none"/>
        <w:tab w:val="left" w:pos="935" w:leader="none"/>
      </w:tabs>
      <w:spacing w:before="28" w:after="0"/>
      <w:ind w:hanging="935" w:start="935" w:end="3458"/>
    </w:pPr>
    <w:rPr>
      <w:rFonts w:ascii="PragmaticaCondC" w:hAnsi="PragmaticaCondC" w:cs="PragmaticaCondC"/>
      <w:sz w:val="16"/>
      <w:lang w:val="en-US"/>
    </w:rPr>
  </w:style>
  <w:style w:type="paragraph" w:styleId="143-1">
    <w:name w:val="143-1"/>
    <w:basedOn w:val="Normal"/>
    <w:next w:val="Normal"/>
    <w:qFormat/>
    <w:pPr>
      <w:keepNext w:val="true"/>
      <w:keepLines/>
      <w:tabs>
        <w:tab w:val="clear" w:pos="720"/>
        <w:tab w:val="center" w:pos="425" w:leader="none"/>
        <w:tab w:val="left" w:pos="935" w:leader="none"/>
        <w:tab w:val="center" w:pos="6860" w:leader="none"/>
        <w:tab w:val="center" w:pos="7427" w:leader="none"/>
        <w:tab w:val="center" w:pos="8561" w:leader="none"/>
        <w:tab w:val="center" w:pos="9694" w:leader="none"/>
      </w:tabs>
      <w:spacing w:before="28" w:after="0"/>
      <w:ind w:hanging="935" w:start="935" w:end="0"/>
    </w:pPr>
    <w:rPr>
      <w:rFonts w:ascii="PragmaticaCondC" w:hAnsi="PragmaticaCondC" w:cs="PragmaticaCondC"/>
      <w:sz w:val="16"/>
      <w:lang w:val="en-US"/>
    </w:rPr>
  </w:style>
  <w:style w:type="paragraph" w:styleId="143-2">
    <w:name w:val="143-2"/>
    <w:basedOn w:val="Normal"/>
    <w:next w:val="Normal"/>
    <w:qFormat/>
    <w:pPr>
      <w:keepNext w:val="true"/>
      <w:keepLines/>
      <w:tabs>
        <w:tab w:val="clear" w:pos="720"/>
        <w:tab w:val="center" w:pos="425" w:leader="none"/>
        <w:tab w:val="left" w:pos="935" w:leader="none"/>
      </w:tabs>
      <w:spacing w:before="28" w:after="0"/>
      <w:ind w:hanging="935" w:start="935" w:end="3458"/>
    </w:pPr>
    <w:rPr>
      <w:rFonts w:ascii="PragmaticaCondC" w:hAnsi="PragmaticaCondC" w:cs="PragmaticaCondC"/>
      <w:b/>
      <w:sz w:val="16"/>
      <w:lang w:val="en-US"/>
    </w:rPr>
  </w:style>
  <w:style w:type="paragraph" w:styleId="143-2Line">
    <w:name w:val="143-2+Line"/>
    <w:basedOn w:val="Normal"/>
    <w:next w:val="Normal"/>
    <w:qFormat/>
    <w:pPr>
      <w:keepNext w:val="true"/>
      <w:keepLines/>
      <w:pBdr>
        <w:top w:val="single" w:sz="2" w:space="0" w:color="000000"/>
      </w:pBdr>
      <w:tabs>
        <w:tab w:val="clear" w:pos="720"/>
        <w:tab w:val="center" w:pos="425" w:leader="none"/>
        <w:tab w:val="left" w:pos="935" w:leader="none"/>
      </w:tabs>
      <w:spacing w:before="28" w:after="0"/>
      <w:ind w:hanging="935" w:start="935" w:end="3458"/>
    </w:pPr>
    <w:rPr>
      <w:rFonts w:ascii="PragmaticaCondC" w:hAnsi="PragmaticaCondC" w:cs="PragmaticaCondC"/>
      <w:b/>
      <w:sz w:val="16"/>
      <w:lang w:val="en-US"/>
    </w:rPr>
  </w:style>
  <w:style w:type="paragraph" w:styleId="1007yBullets">
    <w:name w:val="1007yBullets"/>
    <w:basedOn w:val="MainText-BezOtstupa1"/>
    <w:next w:val="Normal"/>
    <w:qFormat/>
    <w:pPr>
      <w:tabs>
        <w:tab w:val="clear" w:pos="720"/>
        <w:tab w:val="left" w:pos="227" w:leader="none"/>
        <w:tab w:val="left" w:pos="1191" w:leader="none"/>
        <w:tab w:val="left" w:pos="5017" w:leader="none"/>
        <w:tab w:val="left" w:pos="5244" w:leader="none"/>
      </w:tabs>
      <w:jc w:val="start"/>
    </w:pPr>
    <w:rPr/>
  </w:style>
  <w:style w:type="paragraph" w:styleId="1007x">
    <w:name w:val="1007x"/>
    <w:basedOn w:val="1007yBullets"/>
    <w:next w:val="Normal"/>
    <w:qFormat/>
    <w:pPr>
      <w:tabs>
        <w:tab w:val="clear" w:pos="227"/>
        <w:tab w:val="clear" w:pos="1191"/>
        <w:tab w:val="clear" w:pos="5017"/>
        <w:tab w:val="clear" w:pos="5244"/>
        <w:tab w:val="left" w:pos="964" w:leader="none"/>
        <w:tab w:val="left" w:pos="5698" w:leader="none"/>
        <w:tab w:val="left" w:pos="5953" w:leader="none"/>
      </w:tabs>
    </w:pPr>
    <w:rPr/>
  </w:style>
  <w:style w:type="paragraph" w:styleId="MainTextVopros">
    <w:name w:val="MainTextVopros"/>
    <w:basedOn w:val="MainText"/>
    <w:next w:val="MainText"/>
    <w:qFormat/>
    <w:pPr>
      <w:spacing w:before="227" w:after="0"/>
    </w:pPr>
    <w:rPr>
      <w:b/>
    </w:rPr>
  </w:style>
  <w:style w:type="paragraph" w:styleId="y1027t1">
    <w:name w:val="y1027t1"/>
    <w:qFormat/>
    <w:pPr>
      <w:widowControl/>
      <w:tabs>
        <w:tab w:val="clear" w:pos="720"/>
        <w:tab w:val="center" w:pos="312" w:leader="none"/>
        <w:tab w:val="center" w:pos="1134" w:leader="none"/>
        <w:tab w:val="left" w:pos="1757" w:leader="none"/>
      </w:tabs>
      <w:overflowPunct w:val="false"/>
      <w:autoSpaceDE w:val="false"/>
      <w:bidi w:val="0"/>
      <w:ind w:hanging="1757" w:start="1928" w:end="3515"/>
      <w:textAlignment w:val="baseline"/>
    </w:pPr>
    <w:rPr>
      <w:rFonts w:ascii="PragmaticaCondC" w:hAnsi="PragmaticaCondC" w:eastAsia="Times New Roman" w:cs="PragmaticaCondC"/>
      <w:color w:val="000000"/>
      <w:sz w:val="18"/>
      <w:szCs w:val="20"/>
      <w:lang w:val="en-US" w:bidi="ar-SA" w:eastAsia="zh-CN"/>
    </w:rPr>
  </w:style>
  <w:style w:type="paragraph" w:styleId="dfgh">
    <w:name w:val="dfgh"/>
    <w:basedOn w:val="BulletsTwoTen"/>
    <w:next w:val="BulletsTwoTen"/>
    <w:qFormat/>
    <w:pPr>
      <w:tabs>
        <w:tab w:val="clear" w:pos="454"/>
        <w:tab w:val="clear" w:pos="567"/>
        <w:tab w:val="right" w:pos="283" w:leader="none"/>
        <w:tab w:val="left" w:pos="397" w:leader="none"/>
      </w:tabs>
      <w:ind w:hanging="283" w:start="283" w:end="0"/>
    </w:pPr>
    <w:rPr/>
  </w:style>
  <w:style w:type="paragraph" w:styleId="MainText-DtKt">
    <w:name w:val="MainText - DtKt"/>
    <w:basedOn w:val="MainText-BezOtstupa1"/>
    <w:next w:val="MainText-BezOtstupa1"/>
    <w:qFormat/>
    <w:pPr>
      <w:tabs>
        <w:tab w:val="clear" w:pos="720"/>
        <w:tab w:val="left" w:pos="369" w:leader="none"/>
        <w:tab w:val="left" w:pos="624" w:leader="none"/>
      </w:tabs>
      <w:ind w:hanging="624" w:start="624" w:end="0"/>
    </w:pPr>
    <w:rPr/>
  </w:style>
  <w:style w:type="paragraph" w:styleId="dsdsdsdsdsd">
    <w:name w:val="dsdsdsdsdsd"/>
    <w:basedOn w:val="MainText-BezOtstupa1"/>
    <w:next w:val="MainText-BezOtstupa1"/>
    <w:qFormat/>
    <w:pPr>
      <w:tabs>
        <w:tab w:val="clear" w:pos="720"/>
        <w:tab w:val="left" w:pos="283" w:leader="none"/>
        <w:tab w:val="center" w:pos="8220" w:leader="none"/>
      </w:tabs>
    </w:pPr>
    <w:rPr/>
  </w:style>
  <w:style w:type="paragraph" w:styleId="Prilozh9">
    <w:name w:val="Prilozh9"/>
    <w:basedOn w:val="MainText-BezOtstupa1"/>
    <w:next w:val="MainText-BezOtstupa1"/>
    <w:qFormat/>
    <w:pPr>
      <w:keepLines/>
      <w:tabs>
        <w:tab w:val="clear" w:pos="720"/>
        <w:tab w:val="left" w:pos="1587" w:leader="none"/>
      </w:tabs>
      <w:spacing w:before="28" w:after="0"/>
      <w:ind w:hanging="1020" w:start="1587" w:end="0"/>
    </w:pPr>
    <w:rPr/>
  </w:style>
  <w:style w:type="paragraph" w:styleId="Table012">
    <w:name w:val="Table01_2"/>
    <w:qFormat/>
    <w:pPr>
      <w:keepLines/>
      <w:widowControl/>
      <w:tabs>
        <w:tab w:val="clear" w:pos="720"/>
        <w:tab w:val="left" w:pos="1304" w:leader="none"/>
        <w:tab w:val="center" w:pos="7370" w:leader="none"/>
        <w:tab w:val="left" w:pos="7710" w:leader="none"/>
      </w:tabs>
      <w:overflowPunct w:val="false"/>
      <w:autoSpaceDE w:val="false"/>
      <w:bidi w:val="0"/>
      <w:spacing w:lineRule="atLeast" w:line="194" w:before="43" w:after="0"/>
      <w:ind w:hanging="624" w:start="1304" w:end="0"/>
      <w:textAlignment w:val="baseline"/>
    </w:pPr>
    <w:rPr>
      <w:rFonts w:ascii="PragmaticaCondC" w:hAnsi="PragmaticaCondC" w:eastAsia="Times New Roman" w:cs="PragmaticaCondC"/>
      <w:color w:val="000000"/>
      <w:sz w:val="18"/>
      <w:szCs w:val="20"/>
      <w:lang w:val="en-US" w:bidi="ar-SA" w:eastAsia="zh-CN"/>
    </w:rPr>
  </w:style>
  <w:style w:type="paragraph" w:styleId="Table011">
    <w:name w:val="Table01_1"/>
    <w:basedOn w:val="Table012"/>
    <w:next w:val="Table012"/>
    <w:qFormat/>
    <w:pPr>
      <w:keepNext w:val="true"/>
      <w:tabs>
        <w:tab w:val="clear" w:pos="7370"/>
        <w:tab w:val="clear" w:pos="7710"/>
      </w:tabs>
      <w:ind w:hanging="1162" w:start="1304" w:end="1757"/>
    </w:pPr>
    <w:rPr>
      <w:b/>
      <w:color w:val="000000"/>
    </w:rPr>
  </w:style>
  <w:style w:type="paragraph" w:styleId="Pril14-1">
    <w:name w:val="Pril14-1"/>
    <w:basedOn w:val="Table011"/>
    <w:next w:val="Table011"/>
    <w:qFormat/>
    <w:pPr>
      <w:tabs>
        <w:tab w:val="clear" w:pos="1304"/>
        <w:tab w:val="center" w:pos="992" w:leader="none"/>
        <w:tab w:val="left" w:pos="1474" w:leader="none"/>
        <w:tab w:val="center" w:pos="6293" w:leader="none"/>
        <w:tab w:val="center" w:pos="6860" w:leader="none"/>
        <w:tab w:val="center" w:pos="7427" w:leader="none"/>
        <w:tab w:val="center" w:pos="7994" w:leader="none"/>
        <w:tab w:val="center" w:pos="8561" w:leader="none"/>
        <w:tab w:val="center" w:pos="9128" w:leader="none"/>
        <w:tab w:val="center" w:pos="9666" w:leader="none"/>
      </w:tabs>
      <w:spacing w:lineRule="auto" w:line="240" w:before="28" w:after="0"/>
      <w:ind w:hanging="1474" w:start="1474" w:end="0"/>
    </w:pPr>
    <w:rPr>
      <w:b w:val="false"/>
      <w:sz w:val="16"/>
    </w:rPr>
  </w:style>
  <w:style w:type="paragraph" w:styleId="Pril14-2">
    <w:name w:val="Pril14-2"/>
    <w:basedOn w:val="Pril14-1"/>
    <w:next w:val="Pril14-1"/>
    <w:qFormat/>
    <w:pPr>
      <w:tabs>
        <w:tab w:val="clear" w:pos="6293"/>
        <w:tab w:val="clear" w:pos="6860"/>
        <w:tab w:val="clear" w:pos="7427"/>
        <w:tab w:val="clear" w:pos="7994"/>
        <w:tab w:val="clear" w:pos="8561"/>
        <w:tab w:val="clear" w:pos="9128"/>
        <w:tab w:val="clear" w:pos="9666"/>
      </w:tabs>
      <w:ind w:hanging="1332" w:start="1474" w:end="4025"/>
    </w:pPr>
    <w:rPr>
      <w:b/>
    </w:rPr>
  </w:style>
  <w:style w:type="paragraph" w:styleId="Pril14-2Line">
    <w:name w:val="Pril14-2+Line"/>
    <w:basedOn w:val="Pril14-2"/>
    <w:next w:val="Pril14-2"/>
    <w:qFormat/>
    <w:pPr>
      <w:pBdr>
        <w:top w:val="single" w:sz="2" w:space="0" w:color="000000"/>
      </w:pBdr>
    </w:pPr>
    <w:rPr/>
  </w:style>
  <w:style w:type="paragraph" w:styleId="Pril14-ITOGO">
    <w:name w:val="Pril14-ITOGO"/>
    <w:basedOn w:val="Pril14-1"/>
    <w:next w:val="Pril14-1"/>
    <w:qFormat/>
    <w:pPr>
      <w:pBdr>
        <w:top w:val="single" w:sz="2" w:space="0" w:color="000000"/>
      </w:pBdr>
    </w:pPr>
    <w:rPr/>
  </w:style>
  <w:style w:type="paragraph" w:styleId="TableLast">
    <w:name w:val="TableLast"/>
    <w:basedOn w:val="Table012"/>
    <w:next w:val="Table012"/>
    <w:qFormat/>
    <w:pPr>
      <w:tabs>
        <w:tab w:val="clear" w:pos="1304"/>
        <w:tab w:val="clear" w:pos="7370"/>
        <w:tab w:val="clear" w:pos="7710"/>
        <w:tab w:val="center" w:pos="935" w:leader="none"/>
        <w:tab w:val="center" w:pos="2381" w:leader="none"/>
        <w:tab w:val="center" w:pos="3543" w:leader="none"/>
        <w:tab w:val="center" w:pos="6491" w:leader="none"/>
      </w:tabs>
      <w:ind w:hanging="0" w:start="0" w:end="0"/>
    </w:pPr>
    <w:rPr>
      <w:color w:val="000000"/>
    </w:rPr>
  </w:style>
  <w:style w:type="paragraph" w:styleId="Pril8-1">
    <w:name w:val="Pril8-1"/>
    <w:basedOn w:val="TableLast"/>
    <w:qFormat/>
    <w:pPr>
      <w:tabs>
        <w:tab w:val="clear" w:pos="935"/>
        <w:tab w:val="clear" w:pos="2381"/>
        <w:tab w:val="clear" w:pos="3543"/>
        <w:tab w:val="clear" w:pos="6491"/>
        <w:tab w:val="right" w:pos="397" w:leader="none"/>
        <w:tab w:val="left" w:pos="624" w:leader="none"/>
        <w:tab w:val="center" w:pos="6945" w:leader="none"/>
      </w:tabs>
      <w:ind w:hanging="624" w:start="624" w:end="0"/>
    </w:pPr>
    <w:rPr/>
  </w:style>
  <w:style w:type="paragraph" w:styleId="Prilozh8-1">
    <w:name w:val="Prilozh8-1"/>
    <w:basedOn w:val="Pril8-1"/>
    <w:next w:val="Pril8-1"/>
    <w:qFormat/>
    <w:pPr>
      <w:tabs>
        <w:tab w:val="clear" w:pos="6945"/>
        <w:tab w:val="center" w:pos="6378" w:leader="none"/>
      </w:tabs>
    </w:pPr>
    <w:rPr/>
  </w:style>
  <w:style w:type="paragraph" w:styleId="Prilozh8-ITOGO">
    <w:name w:val="Prilozh8-ITOGO"/>
    <w:basedOn w:val="Prilozh8-1"/>
    <w:next w:val="Prilozh8-1"/>
    <w:qFormat/>
    <w:pPr>
      <w:pBdr>
        <w:top w:val="single" w:sz="2" w:space="0" w:color="000000"/>
      </w:pBdr>
    </w:pPr>
    <w:rPr/>
  </w:style>
  <w:style w:type="paragraph" w:styleId="ITOGO">
    <w:name w:val="ITOGO"/>
    <w:basedOn w:val="Prilozh8-ITOGO"/>
    <w:next w:val="Prilozh8-ITOGO"/>
    <w:qFormat/>
    <w:pPr>
      <w:pBdr>
        <w:top w:val="single" w:sz="2" w:space="0" w:color="000000"/>
        <w:bottom w:val="single" w:sz="2" w:space="0" w:color="000000"/>
      </w:pBdr>
    </w:pPr>
    <w:rPr/>
  </w:style>
  <w:style w:type="paragraph" w:styleId="Punkt10">
    <w:name w:val="Punkt10"/>
    <w:basedOn w:val="TableLast"/>
    <w:next w:val="TableLast"/>
    <w:qFormat/>
    <w:pPr>
      <w:tabs>
        <w:tab w:val="clear" w:pos="935"/>
        <w:tab w:val="clear" w:pos="2381"/>
        <w:tab w:val="clear" w:pos="3543"/>
        <w:tab w:val="clear" w:pos="6491"/>
        <w:tab w:val="right" w:pos="454" w:leader="none"/>
        <w:tab w:val="right" w:pos="1191" w:leader="none"/>
        <w:tab w:val="left" w:pos="1644" w:leader="none"/>
        <w:tab w:val="center" w:pos="8504" w:leader="none"/>
      </w:tabs>
      <w:ind w:hanging="1644" w:start="1644" w:end="0"/>
    </w:pPr>
    <w:rPr/>
  </w:style>
  <w:style w:type="paragraph" w:styleId="Mt10542">
    <w:name w:val="Mt1054_2"/>
    <w:basedOn w:val="Table012"/>
    <w:next w:val="Table012"/>
    <w:qFormat/>
    <w:pPr>
      <w:tabs>
        <w:tab w:val="clear" w:pos="7710"/>
        <w:tab w:val="center" w:pos="8220" w:leader="none"/>
      </w:tabs>
    </w:pPr>
    <w:rPr>
      <w:color w:val="000000"/>
    </w:rPr>
  </w:style>
  <w:style w:type="paragraph" w:styleId="op161-2noline">
    <w:name w:val="op161-2noline"/>
    <w:basedOn w:val="MainText-BezOtstupa1"/>
    <w:next w:val="MainText-BezOtstupa1"/>
    <w:qFormat/>
    <w:pPr>
      <w:tabs>
        <w:tab w:val="clear" w:pos="720"/>
        <w:tab w:val="left" w:pos="1191" w:leader="none"/>
        <w:tab w:val="center" w:pos="3231" w:leader="none"/>
        <w:tab w:val="left" w:pos="4082" w:leader="none"/>
        <w:tab w:val="left" w:pos="4280" w:leader="none"/>
      </w:tabs>
      <w:spacing w:lineRule="atLeast" w:line="220" w:before="28" w:after="0"/>
      <w:ind w:hanging="4167" w:start="4280" w:end="113"/>
    </w:pPr>
    <w:rPr>
      <w:color w:val="000000"/>
    </w:rPr>
  </w:style>
  <w:style w:type="paragraph" w:styleId="op161-1line">
    <w:name w:val="op161-1line"/>
    <w:basedOn w:val="MainText-BezOtstupa1"/>
    <w:next w:val="MainText-BezOtstupa1"/>
    <w:qFormat/>
    <w:pPr>
      <w:pBdr>
        <w:top w:val="single" w:sz="2" w:space="0" w:color="000000"/>
      </w:pBdr>
      <w:tabs>
        <w:tab w:val="clear" w:pos="720"/>
        <w:tab w:val="left" w:pos="1191" w:leader="none"/>
        <w:tab w:val="center" w:pos="3231" w:leader="none"/>
        <w:tab w:val="left" w:pos="4082" w:leader="none"/>
      </w:tabs>
      <w:spacing w:lineRule="atLeast" w:line="220" w:before="28" w:after="0"/>
      <w:ind w:hanging="3969" w:start="4082" w:end="113"/>
    </w:pPr>
    <w:rPr/>
  </w:style>
  <w:style w:type="paragraph" w:styleId="op161-2line">
    <w:name w:val="op161-2line"/>
    <w:basedOn w:val="MainText-BezOtstupa1"/>
    <w:next w:val="MainText-BezOtstupa1"/>
    <w:qFormat/>
    <w:pPr>
      <w:pBdr>
        <w:top w:val="single" w:sz="2" w:space="0" w:color="000000"/>
      </w:pBdr>
      <w:tabs>
        <w:tab w:val="clear" w:pos="720"/>
        <w:tab w:val="left" w:pos="1191" w:leader="none"/>
        <w:tab w:val="center" w:pos="3231" w:leader="none"/>
        <w:tab w:val="left" w:pos="4082" w:leader="none"/>
        <w:tab w:val="left" w:pos="4280" w:leader="none"/>
      </w:tabs>
      <w:spacing w:lineRule="atLeast" w:line="220" w:before="28" w:after="0"/>
      <w:ind w:hanging="4167" w:start="4280" w:end="113"/>
    </w:pPr>
    <w:rPr>
      <w:color w:val="000000"/>
    </w:rPr>
  </w:style>
  <w:style w:type="paragraph" w:styleId="op161-1noline">
    <w:name w:val="op161-1noline"/>
    <w:basedOn w:val="MainText-BezOtstupa1"/>
    <w:next w:val="MainText-BezOtstupa1"/>
    <w:qFormat/>
    <w:pPr>
      <w:tabs>
        <w:tab w:val="clear" w:pos="720"/>
        <w:tab w:val="left" w:pos="1191" w:leader="none"/>
        <w:tab w:val="center" w:pos="3231" w:leader="none"/>
        <w:tab w:val="left" w:pos="4082" w:leader="none"/>
      </w:tabs>
      <w:spacing w:lineRule="atLeast" w:line="220" w:before="28" w:after="0"/>
      <w:ind w:hanging="3969" w:start="4082" w:end="113"/>
    </w:pPr>
    <w:rPr>
      <w:color w:val="000000"/>
    </w:rPr>
  </w:style>
  <w:style w:type="paragraph" w:styleId="TabValutiMonth">
    <w:name w:val="TabValutiMonth"/>
    <w:basedOn w:val="TabValuti"/>
    <w:next w:val="Normal"/>
    <w:qFormat/>
    <w:pPr>
      <w:keepNext w:val="false"/>
      <w:keepLines w:val="false"/>
      <w:tabs>
        <w:tab w:val="clear" w:pos="3685"/>
        <w:tab w:val="clear" w:pos="4592"/>
        <w:tab w:val="clear" w:pos="8220"/>
        <w:tab w:val="decimal" w:pos="3628" w:leader="none"/>
        <w:tab w:val="left" w:pos="4479" w:leader="none"/>
        <w:tab w:val="decimal" w:pos="8164" w:leader="none"/>
      </w:tabs>
      <w:ind w:hanging="0" w:start="283" w:end="57"/>
    </w:pPr>
    <w:rPr>
      <w:color w:val="000000"/>
    </w:rPr>
  </w:style>
  <w:style w:type="paragraph" w:styleId="Bullets3Digits">
    <w:name w:val="Bullets3Digits"/>
    <w:qFormat/>
    <w:pPr>
      <w:widowControl/>
      <w:tabs>
        <w:tab w:val="clear" w:pos="720"/>
        <w:tab w:val="right" w:pos="454" w:leader="none"/>
        <w:tab w:val="left" w:pos="567" w:leader="none"/>
      </w:tabs>
      <w:overflowPunct w:val="false"/>
      <w:autoSpaceDE w:val="false"/>
      <w:bidi w:val="0"/>
      <w:ind w:hanging="510" w:start="567" w:end="0"/>
      <w:jc w:val="both"/>
      <w:textAlignment w:val="baseline"/>
    </w:pPr>
    <w:rPr>
      <w:rFonts w:ascii="PragmaticaC" w:hAnsi="PragmaticaC" w:eastAsia="Times New Roman" w:cs="PragmaticaC"/>
      <w:color w:val="000000"/>
      <w:sz w:val="19"/>
      <w:szCs w:val="20"/>
      <w:lang w:val="en-US" w:bidi="ar-SA" w:eastAsia="zh-CN"/>
    </w:rPr>
  </w:style>
  <w:style w:type="paragraph" w:styleId="Bullets2Digits">
    <w:name w:val="Bullets2Digits"/>
    <w:qFormat/>
    <w:pPr>
      <w:widowControl/>
      <w:tabs>
        <w:tab w:val="clear" w:pos="720"/>
        <w:tab w:val="right" w:pos="454" w:leader="none"/>
        <w:tab w:val="left" w:pos="567" w:leader="none"/>
      </w:tabs>
      <w:overflowPunct w:val="false"/>
      <w:autoSpaceDE w:val="false"/>
      <w:bidi w:val="0"/>
      <w:ind w:hanging="397" w:start="567" w:end="0"/>
      <w:jc w:val="both"/>
      <w:textAlignment w:val="baseline"/>
    </w:pPr>
    <w:rPr>
      <w:rFonts w:ascii="PragmaticaC" w:hAnsi="PragmaticaC" w:eastAsia="Times New Roman" w:cs="PragmaticaC"/>
      <w:color w:val="000000"/>
      <w:sz w:val="19"/>
      <w:szCs w:val="20"/>
      <w:lang w:val="en-US" w:bidi="ar-SA" w:eastAsia="zh-CN"/>
    </w:rPr>
  </w:style>
  <w:style w:type="paragraph" w:styleId="MainTextTabLine1">
    <w:name w:val="MainText + TabLine1"/>
    <w:basedOn w:val="MainText"/>
    <w:next w:val="MainText"/>
    <w:qFormat/>
    <w:pPr>
      <w:tabs>
        <w:tab w:val="clear" w:pos="720"/>
        <w:tab w:val="right" w:pos="3966" w:leader="none"/>
        <w:tab w:val="right" w:pos="4224" w:leader="none"/>
      </w:tabs>
    </w:pPr>
    <w:rPr>
      <w:color w:val="000000"/>
    </w:rPr>
  </w:style>
  <w:style w:type="paragraph" w:styleId="Mzagolovok-Tabs2">
    <w:name w:val="Mzagolovok - Tabs2"/>
    <w:basedOn w:val="MZagolvok-Center"/>
    <w:next w:val="MZagolvok-Center"/>
    <w:qFormat/>
    <w:pPr>
      <w:tabs>
        <w:tab w:val="clear" w:pos="720"/>
        <w:tab w:val="center" w:pos="2494" w:leader="none"/>
        <w:tab w:val="center" w:pos="7483" w:leader="none"/>
      </w:tabs>
      <w:jc w:val="start"/>
    </w:pPr>
    <w:rPr>
      <w:color w:val="00FFFF"/>
    </w:rPr>
  </w:style>
  <w:style w:type="paragraph" w:styleId="PublishedPravNoRule">
    <w:name w:val="PublishedPravNoRule"/>
    <w:basedOn w:val="PublishedSpravStat"/>
    <w:next w:val="PublishedSpravStat"/>
    <w:qFormat/>
    <w:pPr>
      <w:pBdr>
        <w:bottom w:val="nil"/>
      </w:pBdr>
      <w:tabs>
        <w:tab w:val="clear" w:pos="7512"/>
        <w:tab w:val="clear" w:pos="8674"/>
        <w:tab w:val="center" w:pos="7398" w:leader="none"/>
        <w:tab w:val="right" w:pos="8731" w:leader="none"/>
      </w:tabs>
      <w:spacing w:before="0" w:after="0"/>
    </w:pPr>
    <w:rPr>
      <w:color w:val="000000"/>
    </w:rPr>
  </w:style>
  <w:style w:type="paragraph" w:styleId="MainTextLine2Columns">
    <w:name w:val="MainText + Line 2 Columns"/>
    <w:basedOn w:val="MainTextLine"/>
    <w:next w:val="MainTextLine"/>
    <w:qFormat/>
    <w:pPr>
      <w:tabs>
        <w:tab w:val="right" w:pos="4450" w:leader="underscore"/>
        <w:tab w:val="left" w:pos="4535" w:leader="none"/>
      </w:tabs>
    </w:pPr>
    <w:rPr>
      <w:color w:val="000000"/>
    </w:rPr>
  </w:style>
  <w:style w:type="paragraph" w:styleId="Bn10in2inDtKt">
    <w:name w:val="Bn10in2inDtKt"/>
    <w:basedOn w:val="BulletsMain"/>
    <w:next w:val="BulletsMain"/>
    <w:qFormat/>
    <w:pPr>
      <w:ind w:hanging="454" w:start="1446" w:end="0"/>
    </w:pPr>
    <w:rPr>
      <w:color w:val="000000"/>
    </w:rPr>
  </w:style>
  <w:style w:type="paragraph" w:styleId="BulletsNumbers3inDtKt">
    <w:name w:val="BulletsNumbers3inDtKt"/>
    <w:basedOn w:val="BulletsMain"/>
    <w:next w:val="BulletsMain"/>
    <w:qFormat/>
    <w:pPr>
      <w:tabs>
        <w:tab w:val="clear" w:pos="567"/>
        <w:tab w:val="left" w:pos="1843" w:leader="none"/>
      </w:tabs>
      <w:ind w:hanging="454" w:start="1843" w:end="0"/>
    </w:pPr>
    <w:rPr>
      <w:color w:val="000000"/>
    </w:rPr>
  </w:style>
  <w:style w:type="paragraph" w:styleId="Bn10in3inDtKt">
    <w:name w:val="Bn10in3inDtKt"/>
    <w:basedOn w:val="BulletsNumbers3inDtKt"/>
    <w:next w:val="BulletsNumbers3inDtKt"/>
    <w:qFormat/>
    <w:pPr>
      <w:tabs>
        <w:tab w:val="clear" w:pos="1843"/>
        <w:tab w:val="left" w:pos="2239" w:leader="none"/>
      </w:tabs>
      <w:ind w:hanging="454" w:start="2239" w:end="0"/>
    </w:pPr>
    <w:rPr/>
  </w:style>
  <w:style w:type="paragraph" w:styleId="BulletsNumbers3in3">
    <w:name w:val="BulletsNumbers3in3"/>
    <w:basedOn w:val="BulletsNumbers3"/>
    <w:next w:val="BulletsNumbers3"/>
    <w:qFormat/>
    <w:pPr>
      <w:tabs>
        <w:tab w:val="clear" w:pos="567"/>
        <w:tab w:val="left" w:pos="1389" w:leader="none"/>
      </w:tabs>
      <w:ind w:hanging="652" w:start="1389" w:end="0"/>
    </w:pPr>
    <w:rPr>
      <w:color w:val="000000"/>
    </w:rPr>
  </w:style>
  <w:style w:type="paragraph" w:styleId="Bn10in3">
    <w:name w:val="Bn10in3"/>
    <w:basedOn w:val="BulletsNumbers3in3"/>
    <w:next w:val="BulletsNumbers3in3"/>
    <w:qFormat/>
    <w:pPr>
      <w:tabs>
        <w:tab w:val="clear" w:pos="1389"/>
        <w:tab w:val="left" w:pos="1814" w:leader="none"/>
      </w:tabs>
      <w:ind w:hanging="822" w:start="1814" w:end="0"/>
    </w:pPr>
    <w:rPr/>
  </w:style>
  <w:style w:type="paragraph" w:styleId="Bn10in2">
    <w:name w:val="Bn10in2"/>
    <w:basedOn w:val="BulletsNumbers2"/>
    <w:next w:val="BulletsNumbers2"/>
    <w:qFormat/>
    <w:pPr>
      <w:tabs>
        <w:tab w:val="clear" w:pos="737"/>
        <w:tab w:val="left" w:pos="992" w:leader="none"/>
      </w:tabs>
      <w:ind w:hanging="595" w:start="992" w:end="0"/>
    </w:pPr>
    <w:rPr>
      <w:color w:val="000000"/>
    </w:rPr>
  </w:style>
  <w:style w:type="paragraph" w:styleId="Bn10">
    <w:name w:val="Bn10"/>
    <w:basedOn w:val="BulletsNumbers"/>
    <w:next w:val="BulletsNumbers"/>
    <w:qFormat/>
    <w:pPr>
      <w:tabs>
        <w:tab w:val="clear" w:pos="283"/>
        <w:tab w:val="left" w:pos="397" w:leader="none"/>
      </w:tabs>
      <w:ind w:hanging="397" w:start="397" w:end="0"/>
    </w:pPr>
    <w:rPr>
      <w:color w:val="000000"/>
    </w:rPr>
  </w:style>
  <w:style w:type="paragraph" w:styleId="BulletsNumbers2inDtKt">
    <w:name w:val="BulletsNumbers2inDtKt"/>
    <w:basedOn w:val="BulletsNumbers3in3"/>
    <w:next w:val="BulletsNumbers3in3"/>
    <w:qFormat/>
    <w:pPr>
      <w:tabs>
        <w:tab w:val="clear" w:pos="1389"/>
        <w:tab w:val="left" w:pos="1191" w:leader="none"/>
      </w:tabs>
      <w:ind w:hanging="454" w:start="1191" w:end="0"/>
    </w:pPr>
    <w:rPr/>
  </w:style>
  <w:style w:type="paragraph" w:styleId="MainText-BulletsMain">
    <w:name w:val="MainText - BulletsMain"/>
    <w:basedOn w:val="MainText"/>
    <w:next w:val="MainText"/>
    <w:qFormat/>
    <w:pPr>
      <w:tabs>
        <w:tab w:val="clear" w:pos="720"/>
        <w:tab w:val="left" w:pos="567" w:leader="none"/>
      </w:tabs>
      <w:ind w:hanging="283" w:start="567" w:end="0"/>
    </w:pPr>
    <w:rPr/>
  </w:style>
  <w:style w:type="paragraph" w:styleId="TOC1">
    <w:name w:val="toc 1"/>
    <w:basedOn w:val="Normal"/>
    <w:next w:val="Normal"/>
    <w:pPr>
      <w:tabs>
        <w:tab w:val="clear" w:pos="720"/>
        <w:tab w:val="right" w:pos="6804" w:leader="none"/>
      </w:tabs>
    </w:pPr>
    <w:rPr>
      <w:b/>
      <w:caps/>
      <w:sz w:val="20"/>
      <w:u w:val="single"/>
    </w:rPr>
  </w:style>
  <w:style w:type="paragraph" w:styleId="CustomBullets2">
    <w:name w:val="CustomBullets2"/>
    <w:basedOn w:val="MainTextBezOtstupa"/>
    <w:next w:val="MainTextBezOtstupa"/>
    <w:qFormat/>
    <w:pPr>
      <w:tabs>
        <w:tab w:val="clear" w:pos="720"/>
        <w:tab w:val="left" w:pos="595" w:leader="none"/>
      </w:tabs>
      <w:ind w:hanging="595" w:start="595" w:end="0"/>
      <w:jc w:val="start"/>
    </w:pPr>
    <w:rPr>
      <w:b/>
      <w:color w:val="000000"/>
    </w:rPr>
  </w:style>
  <w:style w:type="paragraph" w:styleId="101102">
    <w:name w:val="101_102"/>
    <w:basedOn w:val="MainText-BezOtstupa1"/>
    <w:next w:val="MainText-BezOtstupa1"/>
    <w:qFormat/>
    <w:pPr>
      <w:pBdr>
        <w:bottom w:val="single" w:sz="2" w:space="0" w:color="000000"/>
      </w:pBdr>
      <w:tabs>
        <w:tab w:val="clear" w:pos="720"/>
        <w:tab w:val="right" w:pos="397" w:leader="none"/>
        <w:tab w:val="center" w:pos="907" w:leader="none"/>
        <w:tab w:val="left" w:pos="1446" w:leader="none"/>
        <w:tab w:val="center" w:pos="5641" w:leader="none"/>
        <w:tab w:val="center" w:pos="7030" w:leader="none"/>
        <w:tab w:val="center" w:pos="8277" w:leader="none"/>
      </w:tabs>
      <w:spacing w:before="0" w:after="43"/>
      <w:jc w:val="start"/>
    </w:pPr>
    <w:rPr>
      <w:rFonts w:ascii="PragmaticaCondC" w:hAnsi="PragmaticaCondC" w:cs="PragmaticaCondC"/>
      <w:color w:val="000000"/>
    </w:rPr>
  </w:style>
  <w:style w:type="paragraph" w:styleId="BiogDate">
    <w:name w:val="BiogDate"/>
    <w:basedOn w:val="MainText"/>
    <w:next w:val="MainText"/>
    <w:qFormat/>
    <w:pPr>
      <w:tabs>
        <w:tab w:val="clear" w:pos="720"/>
        <w:tab w:val="right" w:pos="1361" w:leader="none"/>
        <w:tab w:val="center" w:pos="1531" w:leader="none"/>
        <w:tab w:val="left" w:pos="1701" w:leader="none"/>
      </w:tabs>
      <w:ind w:hanging="1701" w:start="1701" w:end="0"/>
    </w:pPr>
    <w:rPr>
      <w:color w:val="000000"/>
    </w:rPr>
  </w:style>
  <w:style w:type="paragraph" w:styleId="MainText-Flash">
    <w:name w:val="MainText - Flash"/>
    <w:basedOn w:val="MainText-BezOtstupa1"/>
    <w:next w:val="MainText-BezOtstupa1"/>
    <w:qFormat/>
    <w:pPr>
      <w:spacing w:lineRule="atLeast" w:line="228"/>
      <w:jc w:val="start"/>
    </w:pPr>
    <w:rPr>
      <w:rFonts w:ascii="PragmaticaCondC" w:hAnsi="PragmaticaCondC" w:cs="PragmaticaCondC"/>
      <w:b/>
      <w:i/>
      <w:color w:val="00FFFF"/>
      <w:sz w:val="20"/>
    </w:rPr>
  </w:style>
  <w:style w:type="paragraph" w:styleId="MainTextLine155">
    <w:name w:val="MainText+Line155"/>
    <w:basedOn w:val="MainTextBezOtstupa"/>
    <w:next w:val="MainTextBezOtstupa"/>
    <w:qFormat/>
    <w:pPr>
      <w:tabs>
        <w:tab w:val="clear" w:pos="720"/>
        <w:tab w:val="right" w:pos="8787" w:leader="underscore"/>
      </w:tabs>
    </w:pPr>
    <w:rPr/>
  </w:style>
  <w:style w:type="paragraph" w:styleId="MZagolovokCenter">
    <w:name w:val="MZagolovokCenter"/>
    <w:basedOn w:val="MZagolovok"/>
    <w:qFormat/>
    <w:pPr>
      <w:spacing w:before="170" w:after="113"/>
      <w:jc w:val="center"/>
    </w:pPr>
    <w:rPr>
      <w:color w:val="00FFFF"/>
    </w:rPr>
  </w:style>
  <w:style w:type="paragraph" w:styleId="MainText-BezOtstupa4">
    <w:name w:val="MainText - BezOtstupa + 4"/>
    <w:basedOn w:val="MainText-BezOtstupa1"/>
    <w:next w:val="MainText-BezOtstupa1"/>
    <w:qFormat/>
    <w:pPr>
      <w:spacing w:before="227" w:after="0"/>
    </w:pPr>
    <w:rPr/>
  </w:style>
  <w:style w:type="paragraph" w:styleId="MainText-Rashifrovka">
    <w:name w:val="MainText - Rashifrovka"/>
    <w:basedOn w:val="MainText-BezOtstupa1"/>
    <w:next w:val="MainText-BezOtstupa1"/>
    <w:qFormat/>
    <w:pPr>
      <w:spacing w:before="0" w:after="57"/>
      <w:jc w:val="center"/>
    </w:pPr>
    <w:rPr>
      <w:sz w:val="16"/>
    </w:rPr>
  </w:style>
  <w:style w:type="paragraph" w:styleId="Bullets8">
    <w:name w:val="Bullets8"/>
    <w:basedOn w:val="MainTextBezOtstupa"/>
    <w:next w:val="MainTextBezOtstupa"/>
    <w:qFormat/>
    <w:pPr>
      <w:tabs>
        <w:tab w:val="clear" w:pos="720"/>
        <w:tab w:val="left" w:pos="170" w:leader="none"/>
      </w:tabs>
      <w:ind w:hanging="170" w:start="170" w:end="0"/>
    </w:pPr>
    <w:rPr>
      <w:color w:val="000000"/>
      <w:sz w:val="16"/>
    </w:rPr>
  </w:style>
  <w:style w:type="paragraph" w:styleId="205schet">
    <w:name w:val="205schet"/>
    <w:basedOn w:val="MGlava"/>
    <w:next w:val="MGlava"/>
    <w:qFormat/>
    <w:pPr>
      <w:tabs>
        <w:tab w:val="clear" w:pos="720"/>
        <w:tab w:val="left" w:pos="2154" w:leader="none"/>
      </w:tabs>
      <w:ind w:hanging="1587" w:start="2154" w:end="0"/>
    </w:pPr>
    <w:rPr>
      <w:color w:val="000000"/>
    </w:rPr>
  </w:style>
  <w:style w:type="paragraph" w:styleId="205p">
    <w:name w:val="205p"/>
    <w:basedOn w:val="MainText"/>
    <w:next w:val="MainText"/>
    <w:qFormat/>
    <w:pPr>
      <w:tabs>
        <w:tab w:val="clear" w:pos="720"/>
        <w:tab w:val="left" w:pos="1417" w:leader="none"/>
        <w:tab w:val="right" w:pos="8220" w:leader="none"/>
      </w:tabs>
      <w:spacing w:before="0" w:after="113"/>
      <w:ind w:hanging="850" w:start="1417" w:end="0"/>
      <w:jc w:val="start"/>
    </w:pPr>
    <w:rPr>
      <w:color w:val="000000"/>
    </w:rPr>
  </w:style>
  <w:style w:type="paragraph" w:styleId="MainTextPrimer1">
    <w:name w:val="MainText_Primer1"/>
    <w:basedOn w:val="MainText"/>
    <w:next w:val="MainText"/>
    <w:qFormat/>
    <w:pPr>
      <w:keepNext w:val="true"/>
      <w:ind w:hanging="0" w:start="283" w:end="283"/>
    </w:pPr>
    <w:rPr>
      <w:b/>
      <w:i/>
    </w:rPr>
  </w:style>
  <w:style w:type="paragraph" w:styleId="MainTextPrimer2">
    <w:name w:val="MainText_Primer2"/>
    <w:basedOn w:val="MainText"/>
    <w:next w:val="MainText"/>
    <w:qFormat/>
    <w:pPr>
      <w:ind w:firstLine="283" w:start="283" w:end="283"/>
    </w:pPr>
    <w:rPr>
      <w:color w:val="000000"/>
    </w:rPr>
  </w:style>
  <w:style w:type="paragraph" w:styleId="MainText-GLAVA">
    <w:name w:val="MainText - GLAVA"/>
    <w:basedOn w:val="MainText"/>
    <w:next w:val="MainText"/>
    <w:qFormat/>
    <w:pPr>
      <w:spacing w:before="113" w:after="113"/>
      <w:ind w:hanging="0" w:start="567" w:end="0"/>
    </w:pPr>
    <w:rPr>
      <w:color w:val="000000"/>
    </w:rPr>
  </w:style>
  <w:style w:type="paragraph" w:styleId="MainText-1Skoba">
    <w:name w:val="MainText - 1Skoba"/>
    <w:basedOn w:val="MainText-BezOtstupa1"/>
    <w:next w:val="MainText-BezOtstupa1"/>
    <w:qFormat/>
    <w:pPr>
      <w:ind w:firstLine="567" w:start="0" w:end="0"/>
    </w:pPr>
    <w:rPr>
      <w:i/>
      <w:color w:val="000000"/>
      <w:sz w:val="18"/>
    </w:rPr>
  </w:style>
  <w:style w:type="paragraph" w:styleId="NewTable0102">
    <w:name w:val="!NewTable01_02"/>
    <w:basedOn w:val="Table012"/>
    <w:next w:val="Table012"/>
    <w:qFormat/>
    <w:pPr>
      <w:tabs>
        <w:tab w:val="clear" w:pos="7370"/>
        <w:tab w:val="clear" w:pos="7710"/>
        <w:tab w:val="center" w:pos="8504" w:leader="none"/>
      </w:tabs>
    </w:pPr>
    <w:rPr>
      <w:color w:val="000000"/>
    </w:rPr>
  </w:style>
  <w:style w:type="paragraph" w:styleId="NewTable011">
    <w:name w:val="!NewTable01_1"/>
    <w:basedOn w:val="Table011"/>
    <w:next w:val="Table011"/>
    <w:qFormat/>
    <w:pPr>
      <w:ind w:hanging="1162" w:start="1304" w:end="624"/>
    </w:pPr>
    <w:rPr/>
  </w:style>
  <w:style w:type="paragraph" w:styleId="207zbold1">
    <w:name w:val="207_zbold1"/>
    <w:basedOn w:val="op161-1line"/>
    <w:next w:val="op161-1line"/>
    <w:qFormat/>
    <w:pPr>
      <w:pBdr>
        <w:top w:val="single" w:sz="2" w:space="0" w:color="000000"/>
        <w:bottom w:val="single" w:sz="12" w:space="0" w:color="000000"/>
      </w:pBdr>
      <w:tabs>
        <w:tab w:val="clear" w:pos="1191"/>
        <w:tab w:val="clear" w:pos="3231"/>
        <w:tab w:val="clear" w:pos="4082"/>
      </w:tabs>
      <w:spacing w:before="0" w:after="0"/>
      <w:ind w:hanging="0" w:start="113" w:end="113"/>
      <w:jc w:val="center"/>
    </w:pPr>
    <w:rPr>
      <w:b/>
      <w:color w:val="000000"/>
    </w:rPr>
  </w:style>
  <w:style w:type="paragraph" w:styleId="207zbold22of2">
    <w:name w:val="207_zbold2_2of2"/>
    <w:basedOn w:val="207zbold1"/>
    <w:next w:val="207zbold1"/>
    <w:qFormat/>
    <w:pPr>
      <w:pBdr>
        <w:top w:val="nil"/>
        <w:bottom w:val="single" w:sz="12" w:space="0" w:color="000000"/>
      </w:pBdr>
    </w:pPr>
    <w:rPr/>
  </w:style>
  <w:style w:type="paragraph" w:styleId="207zbold21of2">
    <w:name w:val="207_zbold2_1of2"/>
    <w:basedOn w:val="207zbold1"/>
    <w:next w:val="207zbold1"/>
    <w:qFormat/>
    <w:pPr>
      <w:pBdr>
        <w:top w:val="single" w:sz="2" w:space="0" w:color="000000"/>
        <w:bottom w:val="single" w:sz="12" w:space="0" w:color="000000"/>
      </w:pBdr>
    </w:pPr>
    <w:rPr/>
  </w:style>
  <w:style w:type="paragraph" w:styleId="207bninap">
    <w:name w:val="207_b_n_in_ap"/>
    <w:basedOn w:val="op161-1line"/>
    <w:next w:val="op161-1line"/>
    <w:qFormat/>
    <w:pPr>
      <w:pBdr>
        <w:top w:val="nil"/>
      </w:pBdr>
      <w:tabs>
        <w:tab w:val="clear" w:pos="3231"/>
        <w:tab w:val="clear" w:pos="4082"/>
        <w:tab w:val="center" w:pos="3175" w:leader="none"/>
        <w:tab w:val="left" w:pos="3739" w:leader="none"/>
        <w:tab w:val="left" w:pos="4280" w:leader="none"/>
      </w:tabs>
      <w:ind w:hanging="3628" w:start="4280" w:end="113"/>
    </w:pPr>
    <w:rPr>
      <w:color w:val="000000"/>
    </w:rPr>
  </w:style>
  <w:style w:type="paragraph" w:styleId="2070paragraphs">
    <w:name w:val="207_0_paragraphs"/>
    <w:basedOn w:val="op161-1line"/>
    <w:next w:val="op161-1line"/>
    <w:qFormat/>
    <w:pPr>
      <w:pBdr>
        <w:top w:val="nil"/>
      </w:pBdr>
      <w:tabs>
        <w:tab w:val="clear" w:pos="3231"/>
        <w:tab w:val="clear" w:pos="4082"/>
        <w:tab w:val="center" w:pos="3175" w:leader="none"/>
        <w:tab w:val="left" w:pos="3739" w:leader="none"/>
      </w:tabs>
      <w:ind w:hanging="3628" w:start="3742" w:end="113"/>
    </w:pPr>
    <w:rPr>
      <w:color w:val="000000"/>
    </w:rPr>
  </w:style>
  <w:style w:type="paragraph" w:styleId="2071fjla">
    <w:name w:val="207_1fj_la"/>
    <w:basedOn w:val="op161-1line"/>
    <w:next w:val="op161-1line"/>
    <w:qFormat/>
    <w:pPr>
      <w:tabs>
        <w:tab w:val="clear" w:pos="3231"/>
        <w:tab w:val="clear" w:pos="4082"/>
        <w:tab w:val="center" w:pos="3175" w:leader="none"/>
        <w:tab w:val="left" w:pos="3739" w:leader="none"/>
      </w:tabs>
      <w:ind w:hanging="3628" w:start="3742" w:end="113"/>
    </w:pPr>
    <w:rPr>
      <w:color w:val="000000"/>
    </w:rPr>
  </w:style>
  <w:style w:type="paragraph" w:styleId="2072">
    <w:name w:val="207_2"/>
    <w:basedOn w:val="2071fjla"/>
    <w:qFormat/>
    <w:pPr>
      <w:pBdr>
        <w:top w:val="nil"/>
      </w:pBdr>
      <w:spacing w:before="0" w:after="0"/>
    </w:pPr>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153" w:leader="none"/>
        <w:tab w:val="right" w:pos="8306" w:leader="none"/>
      </w:tabs>
    </w:pPr>
    <w:rPr/>
  </w:style>
  <w:style w:type="paragraph" w:styleId="Footer">
    <w:name w:val="footer"/>
    <w:basedOn w:val="Normal"/>
    <w:pPr>
      <w:tabs>
        <w:tab w:val="clear" w:pos="720"/>
        <w:tab w:val="center" w:pos="4153" w:leader="none"/>
        <w:tab w:val="right" w:pos="8306" w:leader="none"/>
      </w:tabs>
    </w:pPr>
    <w:rPr/>
  </w:style>
  <w:style w:type="paragraph" w:styleId="ASVshapka">
    <w:name w:val="!ASV_shapka"/>
    <w:basedOn w:val="MainText"/>
    <w:next w:val="MainText"/>
    <w:qFormat/>
    <w:pPr>
      <w:pBdr>
        <w:bottom w:val="single" w:sz="2" w:space="0" w:color="000000"/>
      </w:pBdr>
      <w:tabs>
        <w:tab w:val="clear" w:pos="720"/>
        <w:tab w:val="center" w:pos="283" w:leader="none"/>
        <w:tab w:val="center" w:pos="3739" w:leader="none"/>
        <w:tab w:val="center" w:pos="7625" w:leader="none"/>
        <w:tab w:val="center" w:pos="8561" w:leader="none"/>
        <w:tab w:val="center" w:pos="9496" w:leader="none"/>
      </w:tabs>
      <w:spacing w:before="0" w:after="57"/>
      <w:ind w:hanging="0" w:start="0" w:end="0"/>
      <w:jc w:val="start"/>
    </w:pPr>
    <w:rPr>
      <w:rFonts w:ascii="PragmaticaCondC" w:hAnsi="PragmaticaCondC" w:cs="PragmaticaCondC"/>
      <w:color w:val="000000"/>
    </w:rPr>
  </w:style>
  <w:style w:type="paragraph" w:styleId="ASVbody">
    <w:name w:val="!ASV_body"/>
    <w:basedOn w:val="MainText"/>
    <w:next w:val="MainText"/>
    <w:qFormat/>
    <w:pPr>
      <w:pBdr>
        <w:bottom w:val="single" w:sz="2" w:space="0" w:color="000000"/>
      </w:pBdr>
      <w:tabs>
        <w:tab w:val="clear" w:pos="720"/>
        <w:tab w:val="right" w:pos="454" w:leader="none"/>
        <w:tab w:val="left" w:pos="652" w:leader="none"/>
        <w:tab w:val="center" w:pos="7625" w:leader="none"/>
        <w:tab w:val="center" w:pos="8561" w:leader="none"/>
        <w:tab w:val="center" w:pos="9496" w:leader="none"/>
      </w:tabs>
      <w:spacing w:before="0" w:after="57"/>
      <w:ind w:hanging="652" w:start="652" w:end="0"/>
      <w:jc w:val="start"/>
    </w:pPr>
    <w:rPr>
      <w:rFonts w:ascii="PragmaticaCondC" w:hAnsi="PragmaticaCondC" w:cs="PragmaticaCondC"/>
      <w:color w:val="000000"/>
    </w:rPr>
  </w:style>
  <w:style w:type="paragraph" w:styleId="21leftline">
    <w:name w:val="&amp;21leftline"/>
    <w:basedOn w:val="MainText"/>
    <w:next w:val="MainText"/>
    <w:qFormat/>
    <w:pPr>
      <w:pBdr>
        <w:bottom w:val="single" w:sz="2" w:space="0" w:color="000000"/>
      </w:pBdr>
      <w:spacing w:before="0" w:after="113"/>
      <w:ind w:firstLine="227" w:start="4876" w:end="113"/>
    </w:pPr>
    <w:rPr>
      <w:color w:val="000000"/>
    </w:rPr>
  </w:style>
  <w:style w:type="paragraph" w:styleId="t21rightline">
    <w:name w:val="?t21rightline"/>
    <w:basedOn w:val="MainText-BezOtstupa1"/>
    <w:next w:val="MainText-BezOtstupa1"/>
    <w:qFormat/>
    <w:pPr>
      <w:tabs>
        <w:tab w:val="clear" w:pos="720"/>
        <w:tab w:val="center" w:pos="283" w:leader="none"/>
        <w:tab w:val="left" w:pos="907" w:leader="none"/>
        <w:tab w:val="center" w:pos="6548" w:leader="none"/>
      </w:tabs>
      <w:spacing w:before="0" w:after="113"/>
      <w:ind w:hanging="680" w:start="680" w:end="5386"/>
    </w:pPr>
    <w:rPr>
      <w:color w:val="000000"/>
    </w:rPr>
  </w:style>
  <w:style w:type="paragraph" w:styleId="MGlavaBulleted">
    <w:name w:val="MGlava_Bulleted"/>
    <w:basedOn w:val="MainText-BezOtstupa1"/>
    <w:next w:val="MainText-BezOtstupa1"/>
    <w:qFormat/>
    <w:pPr>
      <w:tabs>
        <w:tab w:val="clear" w:pos="720"/>
        <w:tab w:val="right" w:pos="850" w:leader="none"/>
        <w:tab w:val="left" w:pos="907" w:leader="none"/>
      </w:tabs>
      <w:spacing w:before="113" w:after="113"/>
      <w:ind w:hanging="907" w:start="907" w:end="0"/>
    </w:pPr>
    <w:rPr>
      <w:b/>
      <w:color w:val="00000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StyleNum">
    <w:name w:val="WW8StyleNum"/>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emf"/><Relationship Id="rId3" Type="http://schemas.openxmlformats.org/officeDocument/2006/relationships/image" Target="media/image2.emf"/><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emf"/><Relationship Id="rId11" Type="http://schemas.openxmlformats.org/officeDocument/2006/relationships/image" Target="media/image10.emf"/><Relationship Id="rId12" Type="http://schemas.openxmlformats.org/officeDocument/2006/relationships/image" Target="media/image11.png"/><Relationship Id="rId13" Type="http://schemas.openxmlformats.org/officeDocument/2006/relationships/image" Target="media/image12.emf"/><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emf"/><Relationship Id="rId17" Type="http://schemas.openxmlformats.org/officeDocument/2006/relationships/image" Target="media/image16.emf"/><Relationship Id="rId18" Type="http://schemas.openxmlformats.org/officeDocument/2006/relationships/image" Target="media/image17.emf"/><Relationship Id="rId19" Type="http://schemas.openxmlformats.org/officeDocument/2006/relationships/numbering" Target="numbering.xml"/><Relationship Id="rId20" Type="http://schemas.openxmlformats.org/officeDocument/2006/relationships/fontTable" Target="fontTable.xml"/><Relationship Id="rId21" Type="http://schemas.openxmlformats.org/officeDocument/2006/relationships/settings" Target="settings.xml"/><Relationship Id="rId22"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Template>
  <TotalTime>1</TotalTime>
  <Application>LibreOffice/26.2.5.2$MacOSX_AARCH64 LibreOffice_project/cd7284b4cbbfeb507e630c1aac019f4157393acb</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2006-05-04T13:27:00Z</dcterms:created>
  <dc:creator>Konstantin</dc:creator>
  <dc:description/>
  <cp:keywords/>
  <dc:language>ru-RU</dc:language>
  <cp:lastModifiedBy>PiterGavrinev</cp:lastModifiedBy>
  <cp:lastPrinted>2006-03-27T16:08:00Z</cp:lastPrinted>
  <dcterms:modified xsi:type="dcterms:W3CDTF">2006-05-04T13:27:00Z</dcterms:modified>
  <cp:revision>2</cp:revision>
  <dc:subject/>
  <dc:title>283-П</dc:title>
</cp:coreProperties>
</file>