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допуск-кредитных-организаций"/>
    <w:p>
      <w:pPr>
        <w:pStyle w:val="Heading1"/>
      </w:pPr>
      <w:r>
        <w:t xml:space="preserve">Допуск кредитных организаций</w:t>
      </w:r>
    </w:p>
    <w:p>
      <w:pPr>
        <w:pStyle w:val="FirstParagraph"/>
      </w:pPr>
      <w:r>
        <w:t xml:space="preserve">Допуск кредитных организаций</w:t>
      </w:r>
    </w:p>
    <w:p>
      <w:pPr>
        <w:pStyle w:val="BodyText"/>
      </w:pPr>
      <w:r>
        <w:t xml:space="preserve">ЕИО — единоличный исполнительный орган ;</w:t>
      </w:r>
    </w:p>
    <w:p>
      <w:pPr>
        <w:pStyle w:val="BodyText"/>
      </w:pPr>
      <w:r>
        <w:t xml:space="preserve">ЕГРЮЛ — Единый государственный реестр юридических лиц;</w:t>
      </w:r>
    </w:p>
    <w:p>
      <w:pPr>
        <w:pStyle w:val="BodyText"/>
      </w:pPr>
      <w:r>
        <w:t xml:space="preserve">МСФО (IFRS) — Международный стандарт финансовой отчетности;</w:t>
      </w:r>
    </w:p>
    <w:p>
      <w:pPr>
        <w:pStyle w:val="BodyText"/>
      </w:pPr>
      <w:r>
        <w:t xml:space="preserve">МСФО (IFRS) 10 «Консолидированная финансовая отчетность» — Международный стандарт финансовой отчетности, введенный в действие на территории РФ приказом Минфина России от 28.12.2015 № 217н.;</w:t>
      </w:r>
    </w:p>
    <w:p>
      <w:pPr>
        <w:pStyle w:val="BodyText"/>
      </w:pPr>
      <w:r>
        <w:t xml:space="preserve">МСФО (IFRS) 11 «Совместное предпринимательство» — Международный стандарт финансовой отчетности, введенный в действие на территории РФ приказом Минфина России от 28.12.2015 № 217н.;</w:t>
      </w:r>
    </w:p>
    <w:p>
      <w:pPr>
        <w:pStyle w:val="BodyText"/>
      </w:pPr>
      <w:r>
        <w:t xml:space="preserve">Отчет — отчетность по форме 0409053 «Сведения об акционерах (участниках) кредитной организации, о лицах, осуществляющих контроль в отношении акционеров (участников) кредитной организации, лицах, осуществляющих функции единоличного исполнительного органа указанных лиц, лицах, являющихся номинальными держателями акций кредитной организации, а также об аффилированных лицах кредитной организации» в соответствии с Указанием Банка России от 10.04.2023 № 6406-У «О формах, сроках, порядке составления и представления отчетности кредитных организаций (банковских групп) в Центральный банк Российской Федерации, а также о перечне информации о деятельности кредитных организаций (банковских групп)»</w:t>
      </w:r>
    </w:p>
    <w:p>
      <w:pPr>
        <w:pStyle w:val="BodyText"/>
      </w:pPr>
      <w:r>
        <w:t xml:space="preserve">Порядок составления и представления Отчета — порядок составления и представления отчетности по форме 0409053 «Сведения об акционерах (участниках) кредитной организации, о лицах, осуществляющих контроль в отношении акционеров (участников) кредитной организации, лицах, осуществляющих функции единоличного исполнительного органа указанных лиц, лицах, являющихся номинальными держателями акций кредитной организации, а также об аффилированных лицах кредитной организации» в соответствии с Указанием Банка России от 10.04.2023 № 6406-У «О формах, сроках, порядке составления и представления отчетности кредитных организаций (банковских групп) в Центральный банк Российской Федерации, а также о перечне информации о деятельности кредитных организаций (банковских групп)»;</w:t>
      </w:r>
    </w:p>
    <w:p>
      <w:pPr>
        <w:pStyle w:val="BodyText"/>
      </w:pPr>
      <w:r>
        <w:t xml:space="preserve">ПП — программный продукт;</w:t>
      </w:r>
    </w:p>
    <w:p>
      <w:pPr>
        <w:pStyle w:val="BodyText"/>
      </w:pPr>
      <w:r>
        <w:t xml:space="preserve">Указание Банка России от 10.04.2023 № 6406-У — Указание Банка России от 10.04.2023 № 6406-У «О формах, сроках, порядке составления и представления отчетности кредитных организаций (банковских групп) в Центральный банк Российской Федерации, а также о перечне информации о деятельности кредитных организаций (банковских групп)»;</w:t>
      </w:r>
    </w:p>
    <w:p>
      <w:pPr>
        <w:pStyle w:val="BodyText"/>
      </w:pPr>
      <w:r>
        <w:t xml:space="preserve">Федеральный закон от 26.07.2006 № 135-ФЗ — Федеральный закон от 26.07.2006 № 135-ФЗ «О защите конкуренции».</w:t>
      </w:r>
    </w:p>
    <w:p>
      <w:pPr>
        <w:pStyle w:val="BodyText"/>
      </w:pPr>
      <w:r>
        <w:t xml:space="preserve">Какой порядок направления комплектов документов в Банк России?</w:t>
      </w:r>
    </w:p>
    <w:p>
      <w:pPr>
        <w:pStyle w:val="BodyText"/>
      </w:pPr>
      <w:r>
        <w:t xml:space="preserve">Обновлено: 15.03.2021</w:t>
      </w:r>
    </w:p>
    <w:p>
      <w:pPr>
        <w:pStyle w:val="BodyText"/>
      </w:pPr>
      <w:r>
        <w:t xml:space="preserve">Для ознакомления с порядком направления комплектов документов рекомендуем посмотреть запись вебинара «Порядок направления комплектов документов в Банк России по процедурам допуска кредитных организаций на финансовых рынок».</w:t>
      </w:r>
    </w:p>
    <w:p>
      <w:pPr>
        <w:pStyle w:val="BodyText"/>
      </w:pPr>
      <w:r>
        <w:t xml:space="preserve">Какими нормативными актами Банка России следует руководствоваться при подготовке документов, связанных с регистрацией кредитных организаций и выдачей им лицензии?</w:t>
      </w:r>
    </w:p>
    <w:p>
      <w:pPr>
        <w:pStyle w:val="BodyText"/>
      </w:pPr>
      <w:r>
        <w:t xml:space="preserve">Обновлено: 30.09.2020</w:t>
      </w:r>
    </w:p>
    <w:p>
      <w:pPr>
        <w:pStyle w:val="BodyText"/>
      </w:pPr>
      <w:r>
        <w:t xml:space="preserve">Необходимо руководствоваться следующими нормативными актами:</w:t>
      </w:r>
    </w:p>
    <w:p>
      <w:pPr>
        <w:pStyle w:val="Compact"/>
        <w:numPr>
          <w:ilvl w:val="0"/>
          <w:numId w:val="1001"/>
        </w:numPr>
      </w:pPr>
      <w:r>
        <w:t xml:space="preserve">При создании кредитных организаций путем учреждения:</w:t>
      </w:r>
    </w:p>
    <w:p>
      <w:pPr>
        <w:pStyle w:val="FirstParagraph"/>
      </w:pPr>
      <w:r>
        <w:t xml:space="preserve">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p>
      <w:pPr>
        <w:pStyle w:val="BodyText"/>
      </w:pPr>
      <w:r>
        <w:t xml:space="preserve">Положением Банка России от 23.04.1997 № 437 «Об особенностях регистрации кредитных организаций с иностранными инвестициями»;</w:t>
      </w:r>
    </w:p>
    <w:p>
      <w:pPr>
        <w:pStyle w:val="BodyText"/>
      </w:pPr>
      <w:r>
        <w:t xml:space="preserve">Положением Банка России от 27.12.2017 № 625-П «О порядке согласования Банком России назначения (избрания) кандидатов на должности в финансовой организации, уведомления Банка России об избрании (прекращении полномочий), назначении (освобождении от должности) лиц, входящих в состав органов управления, иных должностных лиц в финансовых организациях, оценки соответствия квалификационным требованиям и (или) требованиям к деловой репутации лиц, входящих в состав органов управления, иных должностных лиц и учредителей (акционеров, участников) финансовых организаций, направления членом совета директоров (наблюдательного совета) финансовой организации информации в Банк России о голосовании (о непринятии участия в голосовании) против решения совета директоров (наблюдательного совета) финансовой организации, направления запроса о предоставлении Банком России информации и направления Банком России ответа о наличии (отсутствии) сведений в базах данных, предусмотренных статьями 75 и 76.7 Федерального закона от 10 июля 2002 года № 86-ФЗ „О Центральном банке Российской Федерации (Банке России)“, а также о порядке ведения таких баз»;</w:t>
      </w:r>
    </w:p>
    <w:p>
      <w:pPr>
        <w:pStyle w:val="BodyText"/>
      </w:pPr>
      <w:r>
        <w:t xml:space="preserve">Положением Банка России от 28.12.2017 № 626-П «Об оценке финансового положения, о требованиях к финансовому положению и об основаниях для признания финансового положения неудовлетворительным учредителей (участников) кредитной организации и иных лиц, предусмотренных Федеральным законом от 29 июля 2017 года № 281-ФЗ «О внесении изменений в отдельные законодательные акты Российской Федерации в части совершенствования обязательных требований к учредителям (участникам), органам управления и должностным лицам финансовых организаций»;</w:t>
      </w:r>
    </w:p>
    <w:p>
      <w:pPr>
        <w:pStyle w:val="BodyText"/>
      </w:pPr>
      <w:r>
        <w:t xml:space="preserve">Положением Банка России от 29.01.2018 №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pPr>
        <w:pStyle w:val="BodyText"/>
      </w:pPr>
      <w:r>
        <w:t xml:space="preserve">Указанием Банка России от 30.09.2019 № 5275-У «О порядке составления и представления в Банк России бизнес-плана кредитной организации и критериях его оценки»</w:t>
      </w:r>
    </w:p>
    <w:p>
      <w:pPr>
        <w:pStyle w:val="Compact"/>
        <w:numPr>
          <w:ilvl w:val="0"/>
          <w:numId w:val="1002"/>
        </w:numPr>
      </w:pPr>
      <w:r>
        <w:t xml:space="preserve">При создании кредитных организаций путем реорганизации в форме преобразования:</w:t>
      </w:r>
    </w:p>
    <w:p>
      <w:pPr>
        <w:pStyle w:val="FirstParagraph"/>
      </w:pPr>
      <w:r>
        <w:t xml:space="preserve">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p>
      <w:pPr>
        <w:pStyle w:val="BodyText"/>
      </w:pPr>
      <w:r>
        <w:t xml:space="preserve">Положением Банка России от 27.12.2017 № 625-П «О порядке согласования Банком России назначения (избрания) кандидатов на должности в финансовой организации, уведомления Банка России об избрании (прекращении полномочий), назначении (освобождении от должности) лиц, входящих в состав органов управления, иных должностных лиц в финансовых организациях, оценки соответствия квалификационным требованиям и (или) требованиям к деловой репутации лиц, входящих в состав органов управления, иных должностных лиц и учредителей (акционеров, участников) финансовых организаций, направления членом совета директоров (наблюдательного совета) финансовой организации информации в Банк России о голосовании (о непринятии участия в голосовании) против решения совета директоров (наблюдательного совета) финансовой организации, направления запроса о предоставлении Банком России информации и направления Банком России ответа о наличии (отсутствии) сведений в базах данных, предусмотренных статьями 75 и 76.7 Федерального закона от 10 июля 2002 года № 86-ФЗ „О Центральном банке Российской Федерации (Банке России)“, а также о порядке ведения таких баз»;</w:t>
      </w:r>
    </w:p>
    <w:p>
      <w:pPr>
        <w:pStyle w:val="BodyText"/>
      </w:pPr>
      <w:r>
        <w:t xml:space="preserve">Указанием Банка России от 30.09.2019 № 5275-У «О порядке составления и представления в Банк России бизнес-плана кредитной организации и критериях его оценки»</w:t>
      </w:r>
    </w:p>
    <w:p>
      <w:pPr>
        <w:pStyle w:val="Compact"/>
        <w:numPr>
          <w:ilvl w:val="0"/>
          <w:numId w:val="1003"/>
        </w:numPr>
      </w:pPr>
      <w:r>
        <w:t xml:space="preserve">При реорганизации кредитных организаций в форме слияния и присоединения:</w:t>
      </w:r>
    </w:p>
    <w:p>
      <w:pPr>
        <w:pStyle w:val="FirstParagraph"/>
      </w:pPr>
      <w:r>
        <w:t xml:space="preserve">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p>
      <w:pPr>
        <w:pStyle w:val="BodyText"/>
      </w:pPr>
      <w:r>
        <w:t xml:space="preserve">Положением Банка России от 29.08.2012 № 386-П «О реорганизации кредитных организаций в форме слияния и присоединения»;</w:t>
      </w:r>
    </w:p>
    <w:p>
      <w:pPr>
        <w:pStyle w:val="BodyText"/>
      </w:pPr>
      <w:r>
        <w:t xml:space="preserve">Инструкцией Банка России от 25.12.2017 № 185-И «О получении согласия (одобрения) Банка России на приобретение акций (долей) финансовой организации и (или) на установление контроля в отношении акционеров (участников) финансовой организации и направлении в Банк России уведомлений о случаях, в результате которых лицо, имевшее право прямо или косвенно распоряжаться более 10 процентами акций (долей) некредитной финансовой организации, полностью утратило такое право либо сохранило право прямо или косвенно распоряжаться менее 10 процентами акций (долей) некредитной финансовой организации»;</w:t>
      </w:r>
    </w:p>
    <w:p>
      <w:pPr>
        <w:pStyle w:val="BodyText"/>
      </w:pPr>
      <w:r>
        <w:t xml:space="preserve">Положением Банка России от 27.12.2017 № 625-П «О порядке согласования Банком России назначения (избрания) кандидатов на должности в финансовой организации, уведомления Банка России об избрании (прекращении полномочий), назначении (освобождении от должности) лиц, входящих в состав органов управления, иных должностных лиц в финансовых организациях, оценки соответствия квалификационным требованиям и (или) требованиям к деловой репутации лиц, входящих в состав органов управления, иных должностных лиц и учредителей (акционеров, участников) финансовых организаций, направления членом совета директоров (наблюдательного совета) финансовой организации информации в Банк России о голосовании (о непринятии участия в голосовании) против решения совета директоров (наблюдательного совета) финансовой организации, направления запроса о предоставлении Банком России информации и направления Банком России ответа о наличии (отсутствии) сведений в базах данных, предусмотренных статьями 75 и 76.7 Федерального закона от 10 июля 2002 года № 86-ФЗ „О Центральном банке Российской Федерации (Банке России)“, а также о порядке ведения таких баз»;</w:t>
      </w:r>
    </w:p>
    <w:p>
      <w:pPr>
        <w:pStyle w:val="BodyText"/>
      </w:pPr>
      <w:r>
        <w:t xml:space="preserve">Положением Банка России от 28.12.2017 № 626-П «Об оценке финансового положения, о требованиях к финансовому положению и об основаниях для признания финансового положения неудовлетворительным учредителей (участников) кредитной организации и иных лиц, предусмотренных Федеральным законом от 29 июля 2017 года № 281-ФЗ «О внесении изменений в отдельные законодательные акты Российской Федерации в части совершенствования обязательных требований к учредителям (участникам), органам управления и должностным лицам финансовых организаций»;</w:t>
      </w:r>
    </w:p>
    <w:p>
      <w:pPr>
        <w:pStyle w:val="BodyText"/>
      </w:pPr>
      <w:r>
        <w:t xml:space="preserve">Положением Банка России от 29.01.2018 №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pPr>
        <w:pStyle w:val="BodyText"/>
      </w:pPr>
      <w:r>
        <w:t xml:space="preserve">Указанием Банка России от 30.09.2019 № 5275-У «О порядке составления и представления в Банк России бизнес-плана кредитной организации и критериях его оценки»</w:t>
      </w:r>
    </w:p>
    <w:p>
      <w:pPr>
        <w:pStyle w:val="Compact"/>
        <w:numPr>
          <w:ilvl w:val="0"/>
          <w:numId w:val="1004"/>
        </w:numPr>
      </w:pPr>
      <w:r>
        <w:t xml:space="preserve">При создании кредитных организаций путем реорганизации в форме разделения и выделения:</w:t>
      </w:r>
    </w:p>
    <w:p>
      <w:pPr>
        <w:pStyle w:val="FirstParagraph"/>
      </w:pPr>
      <w:r>
        <w:t xml:space="preserve">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p>
      <w:pPr>
        <w:pStyle w:val="BodyText"/>
      </w:pPr>
      <w:r>
        <w:t xml:space="preserve">Положением Банка России от 29.08.2012 № 386-П «О реорганизации кредитных организаций в форме слияния и присоединения»;</w:t>
      </w:r>
    </w:p>
    <w:p>
      <w:pPr>
        <w:pStyle w:val="BodyText"/>
      </w:pPr>
      <w:r>
        <w:t xml:space="preserve">Инструкцией Банка России от 25.12.2017 № 185-И «О получении согласия (одобрения) Банка России на приобретение акций (долей) финансовой организации и (или) на установление контроля в отношении акционеров (участников) финансовой организации и направлении в Банк России уведомлений о случаях, в результате которых лицо, имевшее право прямо или косвенно распоряжаться более 10 процентами акций (долей) некредитной финансовой организации, полностью утратило такое право либо сохранило право прямо или косвенно распоряжаться менее 10 процентами акций (долей) некредитной финансовой организации»;</w:t>
      </w:r>
    </w:p>
    <w:p>
      <w:pPr>
        <w:pStyle w:val="BodyText"/>
      </w:pPr>
      <w:r>
        <w:t xml:space="preserve">Положением Банка России от 27.12.2017 № 625-П «О порядке согласования Банком России назначения (избрания) кандидатов на должности в финансовой организации, уведомления Банка России об избрании (прекращении полномочий), назначении (освобождении от должности) лиц, входящих в состав органов управления, иных должностных лиц в финансовых организациях, оценки соответствия квалификационным требованиям и (или) требованиям к деловой репутации лиц, входящих в состав органов управления, иных должностных лиц и учредителей (акционеров, участников) финансовых организаций, направления членом совета директоров (наблюдательного совета) финансовой организации информации в Банк России о голосовании (о непринятии участия в голосовании) против решения совета директоров (наблюдательного совета) финансовой организации, направления запроса о предоставлении Банком России информации и направления Банком России ответа о наличии (отсутствии) сведений в базах данных, предусмотренных статьями 75 и 76.7 Федерального закона от 10 июля 2002 года № 86-ФЗ „О Центральном банке Российской Федерации (Банке России)“, а также о порядке ведения таких баз»;</w:t>
      </w:r>
    </w:p>
    <w:p>
      <w:pPr>
        <w:pStyle w:val="BodyText"/>
      </w:pPr>
      <w:r>
        <w:t xml:space="preserve">Положением Банка России от 28.12.2017 № 626-П «Об оценке финансового положения, о требованиях к финансовому положению и об основаниях для признания финансового положения неудовлетворительным учредителей (участников) кредитной организации и иных лиц, предусмотренных Федеральным законом от 29 июля 2017 года № 281-ФЗ «О внесении изменений в отдельные законодательные акты Российской Федерации в части совершенствования обязательных требований к учредителям (участникам), органам управления и должностным лицам финансовых организаций»;</w:t>
      </w:r>
    </w:p>
    <w:p>
      <w:pPr>
        <w:pStyle w:val="BodyText"/>
      </w:pPr>
      <w:r>
        <w:t xml:space="preserve">Положением Банка России от 29.01.2018 №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pPr>
        <w:pStyle w:val="BodyText"/>
      </w:pPr>
      <w:r>
        <w:t xml:space="preserve">Указанием Банка России от 30.09.2019 № 5275-У «О порядке составления и представления в Банк России бизнес-плана кредитной организации и критериях его оценки».</w:t>
      </w:r>
    </w:p>
    <w:p>
      <w:pPr>
        <w:pStyle w:val="BodyText"/>
      </w:pPr>
      <w:r>
        <w:t xml:space="preserve">Какими нормативными актами Банка России следует руководствоваться при подготовке документов, связанных с расширением деятельности кредитных организаций путем получения лицензий на осуществление банковских операций?</w:t>
      </w:r>
    </w:p>
    <w:p>
      <w:pPr>
        <w:pStyle w:val="BodyText"/>
      </w:pPr>
      <w:r>
        <w:t xml:space="preserve">Обновлено: 18.09.2020</w:t>
      </w:r>
    </w:p>
    <w:p>
      <w:pPr>
        <w:pStyle w:val="BodyText"/>
      </w:pPr>
      <w:r>
        <w:t xml:space="preserve">Требования, которые должны выполнять кредитные организации, ходатайствующие о получении лицензии, расширяющей перечень выполняемых операций, а также порядок получения лицензий установлены 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p>
      <w:pPr>
        <w:pStyle w:val="BodyText"/>
      </w:pPr>
      <w:r>
        <w:t xml:space="preserve">Кроме того, при подготовке документов для получения лицензии следует руководствоваться:</w:t>
      </w:r>
    </w:p>
    <w:p>
      <w:pPr>
        <w:pStyle w:val="BodyText"/>
      </w:pPr>
      <w:r>
        <w:t xml:space="preserve">Указанием Банка России от 30.09.2019 № 5275-У «О порядке составления и представления в Банк России бизнес-плана кредитной организации и критериях его оценки»</w:t>
      </w:r>
    </w:p>
    <w:p>
      <w:pPr>
        <w:pStyle w:val="BodyText"/>
      </w:pPr>
      <w:r>
        <w:t xml:space="preserve">Указанием Банка России от 31.03.2000 № 766-У «О критериях определения финансового состояния кредитных организаций»;</w:t>
      </w:r>
    </w:p>
    <w:p>
      <w:pPr>
        <w:pStyle w:val="BodyText"/>
      </w:pPr>
      <w:r>
        <w:t xml:space="preserve">Указанием Банка России от 03.04.2017 № 4336-У «Об оценке экономического положения банков»;</w:t>
      </w:r>
    </w:p>
    <w:p>
      <w:pPr>
        <w:pStyle w:val="BodyText"/>
      </w:pPr>
      <w:r>
        <w:t xml:space="preserve">Положением Банка России от 29.01.2018 №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pPr>
        <w:pStyle w:val="BodyText"/>
      </w:pPr>
      <w:r>
        <w:t xml:space="preserve">Какую информацию должен содержать бизнес-план, представляемый кредитной организацией в Банк России при получении банком статуса банка с базовой лицензией?</w:t>
      </w:r>
    </w:p>
    <w:p>
      <w:pPr>
        <w:pStyle w:val="BodyText"/>
      </w:pPr>
      <w:r>
        <w:t xml:space="preserve">Обновлено: 18.05.2020</w:t>
      </w:r>
    </w:p>
    <w:p>
      <w:pPr>
        <w:pStyle w:val="BodyText"/>
      </w:pPr>
      <w:r>
        <w:t xml:space="preserve">Согласно части 2 статьи 11.4 Федерального закона «О банках и банковской деятельности» (далее — Закон о банках) и абзаца 2 подпункта 15.3.5 пункта 15.3 Инструкции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 одним из документов, которые должны быть представлены в Банк России для государственной регистрации изменений в устав банка с универсальной лицензией в связи с получением статуса банка с базовой лицензией, является бизнес-план или изменения, внесенные в бизнес-план банка.</w:t>
      </w:r>
    </w:p>
    <w:p>
      <w:pPr>
        <w:pStyle w:val="BodyText"/>
      </w:pPr>
      <w:r>
        <w:t xml:space="preserve">Порядок составления бизнес-плана (изменений в бизнес-план) кредитной организации установлен Указанием Банка России от 30.09.2019 № 5275-У «О порядке составления и представления в Банк России бизнес-плана кредитной организации и критериях его оценки» (далее — Указание № 5275-У), которое должно применяться с учетом требований вышеуказанной статьи Закона о банках.</w:t>
      </w:r>
    </w:p>
    <w:p>
      <w:pPr>
        <w:pStyle w:val="BodyText"/>
      </w:pPr>
      <w:r>
        <w:t xml:space="preserve">В соответствии с пунктом 1.3 Указания Банка России № 5275-У в бизнес-плане должна содержаться предполагаемая программа действий кредитной организации на период действия бизнес-плана, включая показатели и прогнозируемые результаты деятельности.</w:t>
      </w:r>
    </w:p>
    <w:p>
      <w:pPr>
        <w:pStyle w:val="BodyText"/>
      </w:pPr>
      <w:r>
        <w:t xml:space="preserve">Необходимо ли получение кредитной организацией лицензии Банка России для совершения сделки купли-продажи драгоценных металлов в слитках?</w:t>
      </w:r>
    </w:p>
    <w:p>
      <w:pPr>
        <w:pStyle w:val="BodyText"/>
      </w:pPr>
      <w:r>
        <w:t xml:space="preserve">Обновлено: 24.04.2023</w:t>
      </w:r>
    </w:p>
    <w:p>
      <w:pPr>
        <w:pStyle w:val="BodyText"/>
      </w:pPr>
      <w:r>
        <w:t xml:space="preserve">В соответствии со статьями 5 и 12 Федерального закона «О банках и банковской деятельности» (далее — Закон о банках) и пунктом 3 статьи 17 Федерального закона от 26.03.1998 № 41-ФЗ «О драгоценных металлах и драгоценных камнях» Банк России осуществляет лицензирование банковских операций кредитных организаций с драгоценными металлами. Закрытый перечень таких операций установлен пунктами 7, 7.1-7.3 части первой статьи 5 Закона о банках.</w:t>
      </w:r>
    </w:p>
    <w:p>
      <w:pPr>
        <w:pStyle w:val="BodyText"/>
      </w:pPr>
      <w:r>
        <w:t xml:space="preserve">Требование о необходимости лицензирования Банком России совершения кредитными организациями иных (не отнесенных к категории банковских операций) сделок с драгоценными металлами законодательство Российской Федерации и нормативные акты Банка России не содержат.</w:t>
      </w:r>
    </w:p>
    <w:p>
      <w:pPr>
        <w:pStyle w:val="BodyText"/>
      </w:pPr>
      <w:r>
        <w:t xml:space="preserve">Запрет на осуществление кредитной организацией торговой деятельности не распространяется на куплю-продажу драгоценных металлов, указанных в части пятой статьи 5 Закона о банках (в том числе на куплю-продажу аффинированного золота, серебра, платины, палладия в слитках).</w:t>
      </w:r>
    </w:p>
    <w:p>
      <w:pPr>
        <w:pStyle w:val="BodyText"/>
      </w:pPr>
      <w:r>
        <w:t xml:space="preserve">Необходимо ли получение кредитной организацией лицензии Банка России для совершения сделки купли-продажи монет Банка России из драгоценных металлов, являющихся законным средством наличного платежа на территории Российской Федерации?</w:t>
      </w:r>
    </w:p>
    <w:p>
      <w:pPr>
        <w:pStyle w:val="BodyText"/>
      </w:pPr>
      <w:r>
        <w:t xml:space="preserve">Обновлено: 24.04.2023</w:t>
      </w:r>
    </w:p>
    <w:p>
      <w:pPr>
        <w:pStyle w:val="BodyText"/>
      </w:pPr>
      <w:r>
        <w:t xml:space="preserve">Перечень операций с драгоценными металлами, являющихся банковскими операциями, установлен пунктами 7, 7.1-7.3 Федерального закона «О банках и банковской деятельности» и носит закрытый характер. Купля-продажа монет из драгоценных металлов в этом перечне отсутствует.</w:t>
      </w:r>
    </w:p>
    <w:p>
      <w:pPr>
        <w:pStyle w:val="BodyText"/>
      </w:pPr>
      <w:r>
        <w:t xml:space="preserve">Согласно статьям 29 и 30 Федерального закона от 10.07.2002 № 86-ФЗ «О Центральном банке Российской Федерации (Банке России)», банкноты (банковские билеты) и монета Банка России являются единственным законным средством наличного платежа на территории Российской Федерации. Они обязательны к приему по нарицательной стоимости при осуществлении всех видов платежей, для зачисления на счета, во вклады и для перевода на всей территории Российской Федерации.</w:t>
      </w:r>
    </w:p>
    <w:p>
      <w:pPr>
        <w:pStyle w:val="BodyText"/>
      </w:pPr>
      <w:r>
        <w:t xml:space="preserve">В соответствии с Указанием Банка России от 21.06.2013 № 3020-У «О порядке передачи Банком России памятных и инвестиционных монет из драгоценных металлов российским кредитным организациям и организации, изготавливающей банкноты и монету Банка России» при выпуске в обращение памятных и инвестиционных монет Банк России производит их передачу кредитным организациям. Дальнейший оборот памятных и инвестиционных монет нормативными актами Банка России не регламентируется.</w:t>
      </w:r>
    </w:p>
    <w:p>
      <w:pPr>
        <w:pStyle w:val="BodyText"/>
      </w:pPr>
      <w:r>
        <w:t xml:space="preserve">Осуществление кредитной организацией купли-продажи выпущенных Банком России в обращение памятных и инвестиционных монет из драгоценных металлов не требует наличия у нее лицензии, предоставляющей право на осуществление банковских операций с драгоценными металлами.</w:t>
      </w:r>
    </w:p>
    <w:p>
      <w:pPr>
        <w:pStyle w:val="BodyText"/>
      </w:pPr>
      <w:r>
        <w:t xml:space="preserve">Как правильно раскрывать информацию о квалификации и опыте работы руководителей кредитной организации на ее официальном сайте?</w:t>
      </w:r>
    </w:p>
    <w:p>
      <w:pPr>
        <w:pStyle w:val="BodyText"/>
      </w:pPr>
      <w:r>
        <w:t xml:space="preserve">Обновлено: 24.04.2023</w:t>
      </w:r>
    </w:p>
    <w:p>
      <w:pPr>
        <w:pStyle w:val="BodyText"/>
      </w:pPr>
      <w:r>
        <w:t xml:space="preserve">В соответствии с требованиями Федерального закона № 395-1 и Указания Банка России № 3639-У кредитная организация обязана раскрывать на своем официальном сайте информацию о квалификации и опыте работы членов совета директоров, лиц, занимающих должности единоличного исполнительного органа, его заместителей, членов коллегиального исполнительного органа, главного бухгалтера, заместителя главного бухгалтера кредитной организации, руководителя, главного бухгалтера филиала кредитной организации.</w:t>
      </w:r>
    </w:p>
    <w:p>
      <w:pPr>
        <w:pStyle w:val="BodyText"/>
      </w:pPr>
      <w:r>
        <w:t xml:space="preserve">Для корректного исполнения существующих предписаний предлагаем ознакомиться с перечнем типовых ошибок при раскрытии информации и рекомендациями по их устранению.</w:t>
      </w:r>
    </w:p>
    <w:p>
      <w:pPr>
        <w:pStyle w:val="BodyText"/>
      </w:pPr>
      <w:r>
        <w:t xml:space="preserve">Каков порядок согласования фирменных наименований кредитной организации?</w:t>
      </w:r>
    </w:p>
    <w:p>
      <w:pPr>
        <w:pStyle w:val="BodyText"/>
      </w:pPr>
      <w:r>
        <w:t xml:space="preserve">Обновлено: 25.08.2023</w:t>
      </w:r>
    </w:p>
    <w:p>
      <w:pPr>
        <w:pStyle w:val="BodyText"/>
      </w:pPr>
      <w:r>
        <w:t xml:space="preserve">Порядок согласования фирменных наименований кредитных организаций установлен главой 19 Инструкции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p>
      <w:pPr>
        <w:pStyle w:val="BodyText"/>
      </w:pPr>
      <w:r>
        <w:t xml:space="preserve">В соответствии с пунктом 19.4 Инструкции № 135-И Банк России в течение пяти рабочих дней с момента получения запроса кредитной организации о возможности использования нового фирменного наименования, направляет в кредитную организацию письменное сообщение, содержащее заключение о возможности/невозможности использования предполагаемого нового фирменного наименования.</w:t>
      </w:r>
    </w:p>
    <w:p>
      <w:pPr>
        <w:pStyle w:val="BodyText"/>
      </w:pPr>
      <w:r>
        <w:t xml:space="preserve">Заключение Банка России о возможности использования предполагаемого нового фирменного наименования действительно в течение 12 (двенадцати) месяцев с даты его направления.</w:t>
      </w:r>
    </w:p>
    <w:p>
      <w:pPr>
        <w:pStyle w:val="BodyText"/>
      </w:pPr>
      <w:r>
        <w:t xml:space="preserve">Реорганизация кредитной организации</w:t>
      </w:r>
    </w:p>
    <w:p>
      <w:pPr>
        <w:pStyle w:val="BodyText"/>
      </w:pPr>
      <w:r>
        <w:t xml:space="preserve">Возможно ли предварительное рассмотрение документов Банком России в случае планируемой реорганизации кредитной организации?</w:t>
      </w:r>
    </w:p>
    <w:p>
      <w:pPr>
        <w:pStyle w:val="BodyText"/>
      </w:pPr>
      <w:r>
        <w:t xml:space="preserve">Обновлено: 25.08.2023</w:t>
      </w:r>
    </w:p>
    <w:p>
      <w:pPr>
        <w:pStyle w:val="BodyText"/>
      </w:pPr>
      <w:r>
        <w:t xml:space="preserve">Предварительное рассмотрение документов в случае планируемой реорганизации возможно, если реорганизация кредитной организации планируется в форме слияния или присоединения.</w:t>
      </w:r>
    </w:p>
    <w:p>
      <w:pPr>
        <w:pStyle w:val="BodyText"/>
      </w:pPr>
      <w:r>
        <w:t xml:space="preserve">Так, в соответствии с пунктом 2.5 Положения Банка России № 386-П «О реорганизации кредитных организаций в форме слияния и присоединения» до момента представления в Банк России (Департамент допуска и прекращения деятельности финансовых организаций) документов, предусмотренных 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 (в том числе до момента проведения общих собраний участников реорганизуемых кредитных организаций, в повестку дня которых включен вопрос о реорганизации), в Банк России (Департамент допуска и прекращения деятельности финансовых организаций) реорганизуемой кредитной организацией могут быть направлены проекты указанных документов (как все, так и отдельные из них).</w:t>
      </w:r>
    </w:p>
    <w:p>
      <w:pPr>
        <w:pStyle w:val="BodyText"/>
      </w:pPr>
      <w:r>
        <w:t xml:space="preserve">Банк России (Департамент допуска и прекращения деятельности финансовых организаций) в течение двадцати рабочих дней с момента представления проектов документов рассматривает их и направляет реорганизуемой кредитной организации, от которой поступили данные проекты документов, заключение о результатах рассмотрения.</w:t>
      </w:r>
    </w:p>
    <w:p>
      <w:pPr>
        <w:pStyle w:val="BodyText"/>
      </w:pPr>
      <w:r>
        <w:t xml:space="preserve">В случае реорганизации кредитной организации в иных формах (разделение, выделение, преобразование) предварительное рассмотрение документов законодательством Российской Федерации не предусмотрено.</w:t>
      </w:r>
    </w:p>
    <w:p>
      <w:pPr>
        <w:pStyle w:val="BodyText"/>
      </w:pPr>
      <w:r>
        <w:t xml:space="preserve">Какими нормативными актами Банка России регулируется вопрос государственной регистрации изменений в устав кредитной организации, связанных с реорганизацией кредитной организации в форме присоединения?</w:t>
      </w:r>
    </w:p>
    <w:p>
      <w:pPr>
        <w:pStyle w:val="BodyText"/>
      </w:pPr>
      <w:r>
        <w:t xml:space="preserve">Обновлено: 25.08.2023</w:t>
      </w:r>
    </w:p>
    <w:p>
      <w:pPr>
        <w:pStyle w:val="BodyText"/>
      </w:pPr>
      <w:r>
        <w:t xml:space="preserve">Государственная регистрация изменений в устав кредитной организации, связанных с реорганизацией кредитной организации в форме присоединения регулируется Инструкцией Банка России от 02.04.2010 № 135-И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 Положением Банка России от 29.08.2012 № 386-П «О реорганизации кредитных организаций в форме слияния и присоединения», а также Указанием Банка России от 30.09.2019 № 5275-У «О порядке составления и представления в Банк России бизнес-плана кредитной организации и критериях его оценки».</w:t>
      </w:r>
    </w:p>
    <w:p>
      <w:pPr>
        <w:pStyle w:val="BodyText"/>
      </w:pPr>
      <w:r>
        <w:t xml:space="preserve">Кто является правопреемником в случае прекращения деятельности кредитной организации в результате реорганизации в форме присоединения к другой кредитной организации?</w:t>
      </w:r>
    </w:p>
    <w:p>
      <w:pPr>
        <w:pStyle w:val="BodyText"/>
      </w:pPr>
      <w:r>
        <w:t xml:space="preserve">Обновлено: 25.08.2023</w:t>
      </w:r>
    </w:p>
    <w:p>
      <w:pPr>
        <w:pStyle w:val="BodyText"/>
      </w:pPr>
      <w:r>
        <w:t xml:space="preserve">В порядке, предусмотренном статьей 58 Гражданского кодекса Российской Федерации, в результате реорганизации в форме присоединения правопреемником всех прав и обязанностей присоединяемой кредитной организации, включая обязательства, оспариваемые сторонами, является присоединяющая кредитная организация.</w:t>
      </w:r>
    </w:p>
    <w:p>
      <w:pPr>
        <w:pStyle w:val="BodyText"/>
      </w:pPr>
      <w:r>
        <w:t xml:space="preserve">В каком случае Банк России может ввести запрет на осуществление реорганизации?</w:t>
      </w:r>
    </w:p>
    <w:p>
      <w:pPr>
        <w:pStyle w:val="BodyText"/>
      </w:pPr>
      <w:r>
        <w:t xml:space="preserve">Обновлено: 25.08.2023</w:t>
      </w:r>
    </w:p>
    <w:p>
      <w:pPr>
        <w:pStyle w:val="BodyText"/>
      </w:pPr>
      <w:r>
        <w:t xml:space="preserve">На основании статьи 74 Федерального закона от 10.07.2002 № 86-ФЗ «О Центральном банке Российской Федерации (Банке России)», статьи 23 Федерального закона от 02.12.1990 № 395-1 «О банках и банковской деятельности» Банк России имеет право ввести запрет на осуществление реорганизации кредитной организации, если в результате ее проведения возникнут основания для применения мер по предупреждению банкротства кредитной организации, предусмотренные параграфом 4.1 главы IХ Федерального закона от 26.10.2002 № 127-ФЗ «О несостоятельности (банкротстве)».</w:t>
      </w:r>
    </w:p>
    <w:p>
      <w:pPr>
        <w:pStyle w:val="BodyText"/>
      </w:pPr>
      <w:r>
        <w:t xml:space="preserve">Возможна ли реорганизация кредитной организации в форме присоединения к ней юридического лица, не являющегося кредитной организацией?</w:t>
      </w:r>
    </w:p>
    <w:p>
      <w:pPr>
        <w:pStyle w:val="BodyText"/>
      </w:pPr>
      <w:r>
        <w:t xml:space="preserve">Обновлено: 25.08.2023</w:t>
      </w:r>
    </w:p>
    <w:p>
      <w:pPr>
        <w:pStyle w:val="BodyText"/>
      </w:pPr>
      <w:r>
        <w:t xml:space="preserve">Законодательство Российской Федерации, в том числе нормативные акты Банка России, не содержат запрета на реорганизацию кредитной организации в форме присоединения к ней юридического лица, не являющегося кредитной организацией.</w:t>
      </w:r>
    </w:p>
    <w:p>
      <w:pPr>
        <w:pStyle w:val="BodyText"/>
      </w:pPr>
      <w:r>
        <w:t xml:space="preserve">Статья 57 Гражданского кодекса Российской Федерации не устанавливает каких-либо особенностей процедуры реорганизации в форме присоединения юридических лиц в зависимости от осуществляемой ими деятельности в соответствии с определенной законами и учредительными документами правоспособностью.</w:t>
      </w:r>
    </w:p>
    <w:p>
      <w:pPr>
        <w:pStyle w:val="BodyText"/>
      </w:pPr>
      <w:r>
        <w:t xml:space="preserve">При этом необходимо учитывать, что статьей 5 Федерального закона от 02.12.1990 № 395-1 «О банках и банковской деятельности» установлен запрет на осуществление кредитной организацией производственной, торговой и страховой деятельности (за исключением указанных в статье случаев). В связи с этим кредитной организации перед началом процедуры реорганизации следует провести анализ деятельности присоединяемого юридического лица с целью выявления возможного наличия обязательств, связанных с такой деятельностью. На момент возможного присоединения в бухгалтерской отчетности присоединяемого юридического лица не должно быть остатков по балансовым счетам, передача которых на баланс кредитной организации невозможна исходя из указанной нормы статьи 5 Федерального закона от 02.12.1990 № 395-1. При этом кредитная организация, к которой произошло присоединение, должна быть способна выполнять пруденциальные нормы деятельности, установленные нормативными актами Банка России.</w:t>
      </w:r>
    </w:p>
    <w:p>
      <w:pPr>
        <w:pStyle w:val="BodyText"/>
      </w:pPr>
      <w:r>
        <w:t xml:space="preserve">Что должно содержать уведомление кредиторов о принятом кредитной организацией решении о реорганизации?</w:t>
      </w:r>
    </w:p>
    <w:p>
      <w:pPr>
        <w:pStyle w:val="BodyText"/>
      </w:pPr>
      <w:r>
        <w:t xml:space="preserve">Обновлено: 25.08.2023</w:t>
      </w:r>
    </w:p>
    <w:p>
      <w:pPr>
        <w:pStyle w:val="BodyText"/>
      </w:pPr>
      <w:r>
        <w:t xml:space="preserve">В соответствии со статьей 23.5 Федерального закона от 02.12.1990 № 395-1 «О банках и банковской деятельности» уведомление кредиторов должно содержать следующие сведения:</w:t>
      </w:r>
    </w:p>
    <w:p>
      <w:pPr>
        <w:numPr>
          <w:ilvl w:val="0"/>
          <w:numId w:val="1005"/>
        </w:numPr>
      </w:pPr>
      <w:r>
        <w:t xml:space="preserve">о форме реорганизации, порядке и сроке ее проведения;</w:t>
      </w:r>
    </w:p>
    <w:p>
      <w:pPr>
        <w:numPr>
          <w:ilvl w:val="0"/>
          <w:numId w:val="1005"/>
        </w:numPr>
      </w:pPr>
      <w:r>
        <w:t xml:space="preserve">в случае реорганизации в форме слияния и преобразования — о предполагаемой организационно-правовой форме, предполагаемом месте нахождения создаваемой в результате реорганизации кредитной организации и о перечне банковских операций, которые она предполагает осуществлять;</w:t>
      </w:r>
    </w:p>
    <w:p>
      <w:pPr>
        <w:numPr>
          <w:ilvl w:val="0"/>
          <w:numId w:val="1005"/>
        </w:numPr>
      </w:pPr>
      <w:r>
        <w:t xml:space="preserve">в случае реорганизации в форме присоединения — об организационно-правовой форме, о месте нахождения кредитной организации, к которой осуществляется присоединение, и о перечне банковских операций, которые осуществляет и предполагает осуществлять такая кредитная организация;</w:t>
      </w:r>
    </w:p>
    <w:p>
      <w:pPr>
        <w:numPr>
          <w:ilvl w:val="0"/>
          <w:numId w:val="1005"/>
        </w:numPr>
      </w:pPr>
      <w:r>
        <w:t xml:space="preserve">о печатном издании, в котором будет опубликовываться информация о существенных фактах (событиях, действиях), затрагивающих финансово-хозяйственную деятельность кредитной организации.</w:t>
      </w:r>
    </w:p>
    <w:p>
      <w:pPr>
        <w:pStyle w:val="FirstParagraph"/>
      </w:pPr>
      <w:r>
        <w:t xml:space="preserve">Как переходят права и обязанности от одной кредитной организации к другой в случаях реорганизации в форме слияния, присоединения, разделения, выделения и преобразования?</w:t>
      </w:r>
    </w:p>
    <w:p>
      <w:pPr>
        <w:pStyle w:val="BodyText"/>
      </w:pPr>
      <w:r>
        <w:t xml:space="preserve">Обновлено: 26.09.2025</w:t>
      </w:r>
    </w:p>
    <w:p>
      <w:pPr>
        <w:pStyle w:val="BodyText"/>
      </w:pPr>
      <w:r>
        <w:t xml:space="preserve">В соответствии со статьей 58 Гражданского кодекса Российской Федерации:</w:t>
      </w:r>
    </w:p>
    <w:p>
      <w:pPr>
        <w:pStyle w:val="BodyText"/>
      </w:pPr>
      <w:r>
        <w:t xml:space="preserve">При слиянии юридических лиц права и обязанности каждого из них переходят к вновь возникшему юридическому лицу.</w:t>
      </w:r>
    </w:p>
    <w:p>
      <w:pPr>
        <w:pStyle w:val="BodyText"/>
      </w:pPr>
      <w:r>
        <w:t xml:space="preserve">При присоединении юридического лица к другому юридическому лицу к последнему переходят все права и обязанности присоединенного юридического лица.</w:t>
      </w:r>
    </w:p>
    <w:p>
      <w:pPr>
        <w:pStyle w:val="BodyText"/>
      </w:pPr>
      <w:r>
        <w:t xml:space="preserve">При разделении юридического лица его права и обязанности переходят к вновь возникшим юридическим лицам в соответствии с передаточным актом.</w:t>
      </w:r>
    </w:p>
    <w:p>
      <w:pPr>
        <w:pStyle w:val="BodyText"/>
      </w:pPr>
      <w:r>
        <w:t xml:space="preserve">При выделении из состава юридического лица одного или нескольких юридических лиц к каждому из них переходят права и обязанности реорганизованного юридического лица в соответствии с передаточным актом.</w:t>
      </w:r>
    </w:p>
    <w:p>
      <w:pPr>
        <w:pStyle w:val="BodyText"/>
      </w:pPr>
      <w:r>
        <w:t xml:space="preserve">При преобразовании юридического лица одной организационно-правовой формы в юридическое лицо другой организационно-правовой формы права и обязанности реорганизованного юридического лица в отношении других лиц не изменяются, за исключением прав и обязанностей в отношении учредителей (участников), изменение которых вызвано реорганизацией.</w:t>
      </w:r>
    </w:p>
    <w:p>
      <w:pPr>
        <w:pStyle w:val="BodyText"/>
      </w:pPr>
      <w:r>
        <w:t xml:space="preserve">Требуется ли представление в Банк России кредитными организациями, участвующими в реорганизации, в составе комплекта документов подтверждение уведомления своих кредиторов о принятом решении о реорганизации в форме слияния, присоединения и преобразования при исполнении требований части 1 статьи 23.5 Федерального закона от 02.12.1990 № 395-1 «О банках и банковской деятельности»?</w:t>
      </w:r>
    </w:p>
    <w:p>
      <w:pPr>
        <w:pStyle w:val="BodyText"/>
      </w:pPr>
      <w:r>
        <w:t xml:space="preserve">Обновлено: 26.09.2025</w:t>
      </w:r>
    </w:p>
    <w:p>
      <w:pPr>
        <w:pStyle w:val="BodyText"/>
      </w:pPr>
      <w:r>
        <w:t xml:space="preserve">В составе комплекта документов в Банк России направляются документы (копии документов, публикаций), заверенные уполномоченными лицами банков, подтверждающие надлежащее уведомление кредиторов каждой кредитной организацией, поскольку в соответствии с частью 4 статьи 23.5 Федерального закона от 02.12.1990 № 395-1 «О банках и банковской деятельности» государственная регистрация кредитной организации, созданной в результате реорганизации, и внесение в Единый государственный реестр юридических лиц записи о прекращении деятельности реорганизованной кредитной организации осуществляется при наличии доказательств уведомления кредиторов в порядке, установленном указанной статьей.</w:t>
      </w:r>
    </w:p>
    <w:p>
      <w:pPr>
        <w:pStyle w:val="BodyText"/>
      </w:pPr>
      <w:r>
        <w:t xml:space="preserve">Необходимо ли представление кредитной организацией бизнес-плана в составе комплекта документов, связанных с реорганизацией кредитной организации в форме присоединения к ней другой кредитной организации (общества)?</w:t>
      </w:r>
    </w:p>
    <w:p>
      <w:pPr>
        <w:pStyle w:val="BodyText"/>
      </w:pPr>
      <w:r>
        <w:t xml:space="preserve">Обновлено: 26.09.2025</w:t>
      </w:r>
    </w:p>
    <w:p>
      <w:pPr>
        <w:pStyle w:val="BodyText"/>
      </w:pPr>
      <w:r>
        <w:t xml:space="preserve">В соответствии с подпунктом 1.1.3 пункта 1.1 Указания Банка России от 30.09.2019 № 5275-У «О порядке составления и представления в Банк России бизнес-плана кредитной организации и критериях его оценки» (далее – Указание № 5275-У) при реорганизации кредитной организации в форме присоединения в составе комплекта документов для соответствующей государственной регистрации в Банк России должен быть представлен бизнес-план.</w:t>
      </w:r>
    </w:p>
    <w:p>
      <w:pPr>
        <w:pStyle w:val="BodyText"/>
      </w:pPr>
      <w:r>
        <w:t xml:space="preserve">Согласно пункту 1.3 Указания № 5275-У бизнес-план кредитной организации должен содержать предполагаемую программу действий кредитной организации на период действия бизнес-плана, включая показатели и прогнозируемые результаты деятельности.</w:t>
      </w:r>
    </w:p>
    <w:p>
      <w:pPr>
        <w:pStyle w:val="BodyText"/>
      </w:pPr>
      <w:r>
        <w:t xml:space="preserve">Пункт 1.2 Указания № 5275-У содержит перечень, когда бизнес-план кредитной организации может не составляться и не представляться в Банк России.</w:t>
      </w:r>
    </w:p>
    <w:p>
      <w:pPr>
        <w:pStyle w:val="BodyText"/>
      </w:pPr>
      <w:r>
        <w:t xml:space="preserve">Порядок составления отчетности по форме 0409053</w:t>
      </w:r>
    </w:p>
    <w:p>
      <w:pPr>
        <w:pStyle w:val="BodyText"/>
      </w:pPr>
      <w:r>
        <w:t xml:space="preserve">Как отражать в Отчете взаимосвязи между лицами, аффилированными с кредитной организацией, и кредитной организацией. Каким образом присвоить индивидуальный номер кредитной организации и в какое поле его необходимо вносить. Следует ли включить в раздел 1 Отчета кредитную организацию с идентификационным кодом — 1?</w:t>
      </w:r>
    </w:p>
    <w:p>
      <w:pPr>
        <w:pStyle w:val="BodyText"/>
      </w:pPr>
      <w:r>
        <w:t xml:space="preserve">Обновлено: 13.05.2024</w:t>
      </w:r>
    </w:p>
    <w:p>
      <w:pPr>
        <w:pStyle w:val="BodyText"/>
      </w:pPr>
      <w:r>
        <w:t xml:space="preserve">Согласно подпункту 3.2.1. Порядка составления и представления Отчета кредитная организация самостоятельно присваивает субъекту идентификационный код, который формируется один раз при включении субъекта в Отчет. Присвоение идентификационного кода субъекта, исключенного из Отчета, другому субъекту не допускается.</w:t>
      </w:r>
    </w:p>
    <w:p>
      <w:pPr>
        <w:pStyle w:val="BodyText"/>
      </w:pPr>
      <w:r>
        <w:t xml:space="preserve">В целях составления Отчета под субъектами понимаются кредитная организация, юридические и физические лица, являющиеся акционерами (участниками) кредитной организации, номинальными держателями акций кредитной организации, контролерами акционеров (участников) кредитной организации, лицами, осуществляющими функции ЕИО акционера (участника) кредитной организации/контролера акционера (участника) кредитной организации, а также аффилированными лицами кредитной организации (пункт 1.1 Порядка составления и представления Отчета).</w:t>
      </w:r>
    </w:p>
    <w:p>
      <w:pPr>
        <w:pStyle w:val="BodyText"/>
      </w:pPr>
      <w:r>
        <w:t xml:space="preserve">Таким образом кредитной организации, как субъекту, присваивается отдельный идентификационный код, информация о котором приводится в графе 1 раздела 1 Отчета.</w:t>
      </w:r>
    </w:p>
    <w:p>
      <w:pPr>
        <w:pStyle w:val="BodyText"/>
      </w:pPr>
      <w:r>
        <w:t xml:space="preserve">Порядок формирования идентификационного кода не регламентирован, кредитной организации необходимо самой определить порядок его присвоения и учета в целях соблюдения его уникальности для каждого лица (например, «1» — для кредитной организации, «2», «3» и т.д. — для аффилированных лиц и (или) акционеров (участников) кредитной организации и др. субъектов).</w:t>
      </w:r>
    </w:p>
    <w:p>
      <w:pPr>
        <w:pStyle w:val="BodyText"/>
      </w:pPr>
      <w:r>
        <w:t xml:space="preserve">Для сохранения логической связи между старыми и новой формами отчетности при первичном представлении Отчета предусмотрено указание кодов из старых форм « 7504 » и 0409051 . Для этого в графе 1 разделов 1 и 2 Отчета указывается идентификационный код, присвоенный в рамках данной новой формы Отчета, в графе 14 раздела 1 и в графе 16 раздела 2 Отчета указывается уникальный код, присвоенный субъекту ранее при представлении в Банк России списка аффилированных лиц кредитной организации, до вступления в силу Отчета, в графе 13 раздела 1 и в графе 15 раздела 2 Отчета указывается уникальный код, присвоенный субъекту ранее при представлении в Банк России списка акционеров (участников) кредитной организации, до вступления в силу Отчета. В частности, порядком составления и представления форм 0409051 и 0409052 устанавливалось, что в целях учета и обработки информации аффилированному лицу кредитной организации присваивается индивидуальный код, который представляет собой порядковый номер, начинающийся с цифры «2», а кредитной организации присваивается индивидуальный код «1».</w:t>
      </w:r>
    </w:p>
    <w:p>
      <w:pPr>
        <w:pStyle w:val="BodyText"/>
      </w:pPr>
      <w:r>
        <w:t xml:space="preserve">При формировании Отчета возможно определить идентификационные коды с новой нумерацией или сохранить прежние.</w:t>
      </w:r>
    </w:p>
    <w:p>
      <w:pPr>
        <w:pStyle w:val="BodyText"/>
      </w:pPr>
      <w:r>
        <w:t xml:space="preserve">Присвоенный кредитной организации индивидуальный код используется при указании взаимосвязей в подразделе 6.2 Отчета.</w:t>
      </w:r>
    </w:p>
    <w:p>
      <w:pPr>
        <w:pStyle w:val="BodyText"/>
      </w:pPr>
      <w:r>
        <w:t xml:space="preserve">Председатель правления Банка относится к аффилированным лицам кредитной организации по основаниям с кодами: «2» — член коллегиального исполнительного органа, «3» — лицо, осуществляющее полномочия ЕИО кредитной организации, «6» — лицо, принадлежащее к той группе лиц, к которой принадлежит кредитная организация по двум основаниям: «2» — юридическое лицо (в данном случае отчитывающаяся кредитная организация) и физическое лицо, осуществляющее функции ЕИО; «6» — хозяйственное общество (в данном случае отчитывающаяся кредитная организация) и физическое лицо, по предложению которого избрано более 50 % количественного состава коллегиального исполнительного органа. Каким образом отражать информацию об указанных взаимосвязях в разделе 6.2 Отчета, если одним из субъектов является отчитывающаяся кредитная организация?</w:t>
      </w:r>
    </w:p>
    <w:p>
      <w:pPr>
        <w:pStyle w:val="BodyText"/>
      </w:pPr>
      <w:r>
        <w:t xml:space="preserve">Обновлено: 13.05.2024</w:t>
      </w:r>
    </w:p>
    <w:p>
      <w:pPr>
        <w:pStyle w:val="BodyText"/>
      </w:pPr>
      <w:r>
        <w:t xml:space="preserve">В соответствии с подпунктом 3.7.4 Порядка составления и представления Отчета в подразделе 6.2 Отчета раскрывается информация о наличии оснований, предусмотренных частью 1 статьи 9 Федерального закона от 26.07.2006 № 135-ФЗ, для включения субъекта в состав группы лиц, к которой принадлежит кредитная организация. В случае если юридическое или физическое лицо входит в группу лиц, к которой принадлежит кредитная организация, по нескольким основаниям, информация о каждом основании для включения лица в группу лиц приводится в подразделе 6.2 Отчета отдельной строкой.</w:t>
      </w:r>
    </w:p>
    <w:p>
      <w:pPr>
        <w:pStyle w:val="BodyText"/>
      </w:pPr>
      <w:r>
        <w:t xml:space="preserve">С учетом вышеизложенного, если председатель правления Банка входит в одну группу лиц с кредитной организацией не только на основании пункта 2 части 1 статьи 9 Федерального закона от 26.07.2006 № 135-ФЗ, но и на основании пункта 6 части 1 статьи 9 Федерального закона от 26.07.2006 № 135-ФЗ, то подраздел 6.2 Отчета должен содержать две строки — одну с кодом основания «2», вторую — с кодом основания «6».</w:t>
      </w:r>
    </w:p>
    <w:p>
      <w:pPr>
        <w:pStyle w:val="BodyText"/>
      </w:pPr>
      <w:r>
        <w:t xml:space="preserve">При этом с учетом положений подпунктов 3.7.5 и 3.7.6 Порядка составления и представления Отчета в графе 1 подраздела 6.2 Отчета указывается идентификационный код кредитной организации, а в графе 2 подраздела 6.2 Отчета — идентификационный код председателя правления Банка.</w:t>
      </w:r>
    </w:p>
    <w:p>
      <w:pPr>
        <w:pStyle w:val="BodyText"/>
      </w:pPr>
      <w:r>
        <w:t xml:space="preserve">Каким образом отражается в Отчете информация о принадлежащих кредитной организации собственных акциях (долях)?</w:t>
      </w:r>
    </w:p>
    <w:p>
      <w:pPr>
        <w:pStyle w:val="BodyText"/>
      </w:pPr>
      <w:r>
        <w:t xml:space="preserve">Обновлено: 13.05.2024</w:t>
      </w:r>
    </w:p>
    <w:p>
      <w:pPr>
        <w:pStyle w:val="BodyText"/>
      </w:pPr>
      <w:r>
        <w:t xml:space="preserve">Согласно абзацу второму подпункта 3.5.1 Порядка составления и представления Отчета, в случае если кредитной организации принадлежат собственные акции (доли), то в графе 1 раздела 4 Отчета указывается идентификационный код кредитной организации.</w:t>
      </w:r>
    </w:p>
    <w:p>
      <w:pPr>
        <w:pStyle w:val="BodyText"/>
      </w:pPr>
      <w:r>
        <w:t xml:space="preserve">Верно ли, что в подразделе 6.1 Отчета: — указываются все физические лица, являющиеся аффилированными лицами? — не указываются юридические лица, являющиеся аффилированными лицами?</w:t>
      </w:r>
    </w:p>
    <w:p>
      <w:pPr>
        <w:pStyle w:val="BodyText"/>
      </w:pPr>
      <w:r>
        <w:t xml:space="preserve">Обновлено: 13.05.2024</w:t>
      </w:r>
    </w:p>
    <w:p>
      <w:pPr>
        <w:pStyle w:val="BodyText"/>
      </w:pPr>
      <w:r>
        <w:t xml:space="preserve">В подразделе 6.1 Отчета указываются как физические, так и юридические лица, являющиеся аффилированными лицами кредитной организации.</w:t>
      </w:r>
    </w:p>
    <w:p>
      <w:pPr>
        <w:pStyle w:val="BodyText"/>
      </w:pPr>
      <w:r>
        <w:t xml:space="preserve">Это следует, в том числе, из содержания подпункта 3.7.2 Порядка составления и представления Отчета, согласно которому, в случае если юридическое или физическое лицо является аффилированным лицом кредитной организации по нескольким основаниям, информация о каждом основании для отнесения субъекта к аффилированным лицам кредитной организации приводится в подразделе 6.1 Отчета отдельной строкой.</w:t>
      </w:r>
    </w:p>
    <w:p>
      <w:pPr>
        <w:pStyle w:val="BodyText"/>
      </w:pPr>
      <w:r>
        <w:t xml:space="preserve">В соответствии с «Особенностями заполнения данных по форме 0409053 размещенными в Расширении «Отчетность КО» ПП «Дельта», если субъект, который должен быть показан в графе 1 подраздела 6.1 Отчета, является физическим лицом, то информация по нему заполняется в таблице «Подраздел 6.1. Информация об аффилированных лицах кредитной организации» в блоке «Информация по физическим лицам».</w:t>
      </w:r>
    </w:p>
    <w:p>
      <w:pPr>
        <w:pStyle w:val="BodyText"/>
      </w:pPr>
      <w:r>
        <w:t xml:space="preserve">Если субъект, который должен быть показан в графе 1 подраздела 6.1 Отчета, является юридическим лицом, то информация по нему заполняется в таблице «Подраздел 6.1. Информация об аффилированных лицах кредитной организации» в блоке «Информация по юридическим лицам».</w:t>
      </w:r>
    </w:p>
    <w:p>
      <w:pPr>
        <w:pStyle w:val="BodyText"/>
      </w:pPr>
      <w:r>
        <w:t xml:space="preserve">Подраздел 6.2 Отчета отдельно заполняется по физическим и юридическим лицам? Как определить, какие взаимосвязи в подразделе 6.2 Отчета заполнять по физическим лицам, а какие по юридическим? Каким образом указывать информацию в подразделе 6.2 Отчета. Например, взаимосвязь лица, осуществляющего функции ЕИО основного акционера с акционером, следует включать в блок по юридическим лицам или по физическим лицам?</w:t>
      </w:r>
    </w:p>
    <w:p>
      <w:pPr>
        <w:pStyle w:val="BodyText"/>
      </w:pPr>
      <w:r>
        <w:t xml:space="preserve">Обновлено: 13.05.2024</w:t>
      </w:r>
    </w:p>
    <w:p>
      <w:pPr>
        <w:pStyle w:val="BodyText"/>
      </w:pPr>
      <w:r>
        <w:t xml:space="preserve">В подразделе 6.2 Отчета приводится информация о лицах (как физических, так и юридических), указанных в подразделе 6.1 Отчета с кодом основания аффилированности «6». О включении физических и юридических лиц в подраздел 6.1 Отчета, в том числе и в части особенности заполнения такой информации в ПП «Дельта», cм. ответ на вопрос № 19 . Аналогично заполняется информация по подразделу 6.2 Отчета.</w:t>
      </w:r>
    </w:p>
    <w:p>
      <w:pPr>
        <w:pStyle w:val="BodyText"/>
      </w:pPr>
      <w:r>
        <w:t xml:space="preserve">Согласно абзацу третьему подпункта 3.7.5 Порядка составления и представления Отчета в графе 1 подраздела 6.2 Отчета указывается юридическое лицо, функции ЕИО которого осуществляет лицо, указанное в графе 2 подраздела 6.2 Отчета.</w:t>
      </w:r>
    </w:p>
    <w:p>
      <w:pPr>
        <w:pStyle w:val="BodyText"/>
      </w:pPr>
      <w:r>
        <w:t xml:space="preserve">Таким образом, взаимосвязь основного акционера и его ЕИО отражается в подразделе 6.2 Отчета следующим образом:</w:t>
      </w:r>
    </w:p>
    <w:p>
      <w:pPr>
        <w:pStyle w:val="BodyText"/>
      </w:pPr>
      <w:r>
        <w:t xml:space="preserve">— в графе 1 подраздела 6.2 Отчета следует указать идентификационный код основного акционера;</w:t>
      </w:r>
    </w:p>
    <w:p>
      <w:pPr>
        <w:pStyle w:val="BodyText"/>
      </w:pPr>
      <w:r>
        <w:t xml:space="preserve">— в графе 2 подраздела 6.2 Отчета — идентификационный код лица, осуществляющего функции его ЕИО;</w:t>
      </w:r>
    </w:p>
    <w:p>
      <w:pPr>
        <w:pStyle w:val="BodyText"/>
      </w:pPr>
      <w:r>
        <w:t xml:space="preserve">— в графе 3 подраздела 6.2 Отчета — код «2».</w:t>
      </w:r>
    </w:p>
    <w:p>
      <w:pPr>
        <w:pStyle w:val="BodyText"/>
      </w:pPr>
      <w:r>
        <w:t xml:space="preserve">При этом информация об указанной взаимосвязи будет отражаться в блоке «Информация по юридическим лицам» таблицы «Подраздел 6.2. Информация о наличии взаимосвязей для объединения лица в группу лиц с кредитной организацией».</w:t>
      </w:r>
    </w:p>
    <w:p>
      <w:pPr>
        <w:pStyle w:val="BodyText"/>
      </w:pPr>
      <w:r>
        <w:t xml:space="preserve">Зачем подраздел Отчета «Информация для заполнения взаимосвязей в группе лиц с кредитной организацией» в ПП «Дельта» разделен на две части, одна из которых расположена после раздела 1 «Перечень юридических лиц», вторая — после раздела 2 «Перечень физических лиц» Отчета (в Указании № 6406-У «Информация для заполнения взаимосвязей в группе лиц с кредитной организацией» представляет собой единый подраздел 6.2 Отчета)?</w:t>
      </w:r>
    </w:p>
    <w:p>
      <w:pPr>
        <w:pStyle w:val="BodyText"/>
      </w:pPr>
      <w:r>
        <w:t xml:space="preserve">Обновлено: 13.05.2024</w:t>
      </w:r>
    </w:p>
    <w:p>
      <w:pPr>
        <w:pStyle w:val="BodyText"/>
      </w:pPr>
      <w:r>
        <w:t xml:space="preserve">Разделение подраздела Отчета «Информации для заполнения взаимосвязей в группе лиц с кредитной организацией» на две части является особенностью ПП «Дельта».</w:t>
      </w:r>
    </w:p>
    <w:p>
      <w:pPr>
        <w:pStyle w:val="BodyText"/>
      </w:pPr>
      <w:r>
        <w:t xml:space="preserve">Верно ли, что в подразделе 6.2 Отчета указываются только юридические лица с кодом аффилированности «6» и, следовательно, не указывается основной акционер (у него код «4»)?</w:t>
      </w:r>
    </w:p>
    <w:p>
      <w:pPr>
        <w:pStyle w:val="BodyText"/>
      </w:pPr>
      <w:r>
        <w:t xml:space="preserve">Обновлено: 13.05.2024</w:t>
      </w:r>
    </w:p>
    <w:p>
      <w:pPr>
        <w:pStyle w:val="BodyText"/>
      </w:pPr>
      <w:r>
        <w:t xml:space="preserve">Если основной акционер кредитной организации владеет более 50% голосующих акций кредитной организации, то он образует одну группу лиц с кредитной организацией на основании пункта 1 части 1 статьи 9 Федерального закона от 26.07.2006 № 135-ФЗ. Акционер кредитной организации, владеющий более 50% голосующих акций кредитной организации и входящий с ней в одну группу лиц, должен быть отражен в подразделе 6.1 Отчета с кодами основания аффилированности «4» и «6», а взаимосвязь кредитной организации с данным акционером должна быть отражена в подразделе 6.2 Отчета — с кодом основания для включения в группу лиц «1». При этом, исходя из подпунктов 3.7.5 и 3.7.6 Порядка составления и представления Отчета, в графе 1 подраздела 6.2 соответствующей строки Отчета следует указать идентификационный код кредитной организации, в графе 2 подраздела 6.2 Отчета — идентификационный код основного акционера.</w:t>
      </w:r>
    </w:p>
    <w:p>
      <w:pPr>
        <w:pStyle w:val="BodyText"/>
      </w:pPr>
      <w:r>
        <w:t xml:space="preserve">Верно ли, что в подразделе 6.2 Отчета указываются только лица с кодом основания аффилированности «6» и, следовательно, не указывается лицо, осуществляющее функции ЕИО Банка, члены правления и совета директоров Банка (у них коды основания аффилированности «1», «2», «3»)?</w:t>
      </w:r>
    </w:p>
    <w:p>
      <w:pPr>
        <w:pStyle w:val="BodyText"/>
      </w:pPr>
      <w:r>
        <w:t xml:space="preserve">Обновлено: 13.05.2024</w:t>
      </w:r>
    </w:p>
    <w:p>
      <w:pPr>
        <w:pStyle w:val="BodyText"/>
      </w:pPr>
      <w:r>
        <w:t xml:space="preserve">В подразделе 6.2 Отчета следует указать лицо, осуществляющее функции ЕИО Банка с кодом основания для включения в группу лиц «2», так как оно входит в одну группу лиц с Банком на основании пункта 2 части 1 статьи 9 Федерального закона от 26.07.2006 № 135-ФЗ.</w:t>
      </w:r>
    </w:p>
    <w:p>
      <w:pPr>
        <w:pStyle w:val="BodyText"/>
      </w:pPr>
      <w:r>
        <w:t xml:space="preserve">Члены совета директоров Банка и члены коллегиального исполнительного органа Банка, при отсутствии иных оснований, не входят в одну группу лиц с Банком, поэтому в подразделе 6.2 Отчета не указываются.</w:t>
      </w:r>
    </w:p>
    <w:p>
      <w:pPr>
        <w:pStyle w:val="BodyText"/>
      </w:pPr>
      <w:r>
        <w:t xml:space="preserve">В то же время, если лицо, осуществляющее функции ЕИО Банка, одновременно является членом совета директоров и членом коллегиального исполнительного органа Банка, то это лицо будет отражено в подразделе 6.1 Отчета с кодами основания аффилированности «1», «2», «3», «6» и в подразделе 6.2 Отчета с кодом основания для включения в группу лиц «2».</w:t>
      </w:r>
    </w:p>
    <w:p>
      <w:pPr>
        <w:pStyle w:val="BodyText"/>
      </w:pPr>
      <w:r>
        <w:t xml:space="preserve">Если у одного и того же физического лица есть связи с другими физическими или юридическими лицами, верно ли считать, что подраздел 6.2 Отчета будет содержать несколько строк с идентификационным кодом этого физического лица в графе 1? При этом в графе 2 указанных строк подраздела 6.2 Отчета будут отражаться идентификационные коды тех физических и юридических лиц, с которыми связано это физическое лицо?</w:t>
      </w:r>
    </w:p>
    <w:p>
      <w:pPr>
        <w:pStyle w:val="BodyText"/>
      </w:pPr>
      <w:r>
        <w:t xml:space="preserve">Обновлено: 13.05.2024</w:t>
      </w:r>
    </w:p>
    <w:p>
      <w:pPr>
        <w:pStyle w:val="BodyText"/>
      </w:pPr>
      <w:r>
        <w:t xml:space="preserve">В соответствии с абзацем третьим подпункта 3.7.4 Порядка составления и представления Отчета в случае, если физическое лицо входит в группу лиц, к которой принадлежит кредитная организация, по нескольким основаниям, информация о каждом основании для включения лица в группу лиц приводится в подразделе 6.2 Отчета отдельной строкой.</w:t>
      </w:r>
    </w:p>
    <w:p>
      <w:pPr>
        <w:pStyle w:val="BodyText"/>
      </w:pPr>
      <w:r>
        <w:t xml:space="preserve">Определение графы подраздела 6.2 Отчета, в которой подлежит отражению идентификационный код указанного физического лица, осуществляется, исходя из характера взаимосвязей этого лица с другими юридическими или физическими лицами, с учетом подпунктов 3.7.5 и 3.7.6 Порядка составления и представления Отчета.</w:t>
      </w:r>
    </w:p>
    <w:p>
      <w:pPr>
        <w:pStyle w:val="BodyText"/>
      </w:pPr>
      <w:r>
        <w:t xml:space="preserve">Верно ли считать, что в случае, если два члена правления кредитной организации являются близкими родственниками, то нужно: — в подразделе 6.1. для одного из этих физических лиц указать код аффилированности «6»; — в графе 1 подраздела 6.2 указать идентификационный код физического лица, у которого в подразделе 6.1. стоит код аффилированности «6»; — в графе 2 подраздела 6.2 указать идентификационный код физического лица — родственника; — в графе 3 подраздела 6.2 указать код-основание для включения в группу лиц «7»?</w:t>
      </w:r>
    </w:p>
    <w:p>
      <w:pPr>
        <w:pStyle w:val="BodyText"/>
      </w:pPr>
      <w:r>
        <w:t xml:space="preserve">Обновлено: 13.05.2024</w:t>
      </w:r>
    </w:p>
    <w:p>
      <w:pPr>
        <w:pStyle w:val="BodyText"/>
      </w:pPr>
      <w:r>
        <w:t xml:space="preserve">Код основания аффилированности «6» в подразделе 6.1 Отчета присваивается тем аффилированным с кредитной организацией лицам, которые входят с ней в одну группу лиц, образованную в соответствии с частью 1 статьи 9 Федерального закона от 26.07.2006 № 135-ФЗ. Тот факт, что лицо является членом правления кредитной организации и родственником другого члена правления кредитной организации, при отсутствии иных оснований, не дает оснований для включения этого лица в одну группу лиц с кредитной организацией. Взаимосвязь между аффилированными лицами кредитной организации, не образующими с ней одну группу лиц, при наличии, может быть раскрыта в графе 4 «Примечания» подраздела 6.1 Отчета.</w:t>
      </w:r>
    </w:p>
    <w:p>
      <w:pPr>
        <w:pStyle w:val="BodyText"/>
      </w:pPr>
      <w:r>
        <w:t xml:space="preserve">В каком разделе Отчета отражать сведения об аффилированных лицах, не являющихся участниками кредитной организации?</w:t>
      </w:r>
    </w:p>
    <w:p>
      <w:pPr>
        <w:pStyle w:val="BodyText"/>
      </w:pPr>
      <w:r>
        <w:t xml:space="preserve">Обновлено: 13.05.2024</w:t>
      </w:r>
    </w:p>
    <w:p>
      <w:pPr>
        <w:pStyle w:val="BodyText"/>
      </w:pPr>
      <w:r>
        <w:t xml:space="preserve">Сведения об аффилированных лицах, не являющихся участниками кредитной организации, отражаются в разделах 1 «Перечень юридических лиц» и 2 «Перечень физических лиц» Отчета.</w:t>
      </w:r>
    </w:p>
    <w:p>
      <w:pPr>
        <w:pStyle w:val="BodyText"/>
      </w:pPr>
      <w:r>
        <w:t xml:space="preserve">Нужно ли указывать в Отчете «косвенного» контролера акционера, если известен прямой? Например, у Банка два акционера: «Х» и «Y». Акционер «Y» является собственником акционера «X» на 100%, 100% уставного капитала акционера «Y» принадлежит лицу «Z». Требуется ли указывать в качестве контролера данных акционеров одно и то же лицо (лицо «Z»)?</w:t>
      </w:r>
    </w:p>
    <w:p>
      <w:pPr>
        <w:pStyle w:val="BodyText"/>
      </w:pPr>
      <w:r>
        <w:t xml:space="preserve">Обновлено: 13.05.2024</w:t>
      </w:r>
    </w:p>
    <w:p>
      <w:pPr>
        <w:pStyle w:val="BodyText"/>
      </w:pPr>
      <w:r>
        <w:t xml:space="preserve">В целях составления Отчета контролером акционера (участника) кредитной организации является лицо, осуществляющее прямой или косвенный (через третьих лиц) контроль в отношении акционера (участника) кредитной организации, владеющего более 10 процентами акций (долей) кредитной организации, а также владеющего 10 и менее процентами акций (долей) кредитной организации и входящего в состав группы лиц, владеющей более 10 процентами акций (долей) кредитной организации.</w:t>
      </w:r>
    </w:p>
    <w:p>
      <w:pPr>
        <w:pStyle w:val="BodyText"/>
      </w:pPr>
      <w:r>
        <w:t xml:space="preserve">Контроль, в том числе совместный контроль, определяется на основании критериев, предусмотренных МСФО (IFRS) 10 «Консолидированная финансовая отчетность» и МСФО (IFRS) 11 «Совместное предпринимательство».</w:t>
      </w:r>
    </w:p>
    <w:p>
      <w:pPr>
        <w:pStyle w:val="BodyText"/>
      </w:pPr>
      <w:r>
        <w:t xml:space="preserve">Таким образом, в качестве контролера обоих акционеров Банка должно быть указано одно и то же лицо — лицо «Z».</w:t>
      </w:r>
    </w:p>
    <w:p>
      <w:pPr>
        <w:pStyle w:val="BodyText"/>
      </w:pPr>
      <w:r>
        <w:t xml:space="preserve">При сдаче тестового отчета кредитной организации было получено предупреждение: «В форме 0409053 для аффилированного лица в графе 4 раздела 4 Отчета указано владение аффилированным лицом долями (акциями) кредитной организации в размере, превышающем 50% (98,1475231441%). При этом в графе 2 подраздела 6.1 Отчета должны быть указаны коды основания 4 и 6.». Данный контроль установлен в соответствии с требованиями ФТ: ФТ-14-8-3/315 от 20.07.2023. Согласно реестру акционеров, 98,1475% акций Банка владеет субъект Российской Федерации в лице органа исполнительной власти субъекта Российской Федерации. При заполнении раздела 1 для данного акционера указывались ИНН и ОГРН органа исполнительной власти субъекта Российской Федерации, так как ИНН и ОГРН у субъекта Российской Федерации нет. Необходимо ли в данном случае указывать орган исполнительной власти субъекта Российской Федерации в качестве аффилированного лица в подразделе 6.1 Отчета?</w:t>
      </w:r>
    </w:p>
    <w:p>
      <w:pPr>
        <w:pStyle w:val="BodyText"/>
      </w:pPr>
      <w:r>
        <w:t xml:space="preserve">Обновлено: 13.05.2024</w:t>
      </w:r>
    </w:p>
    <w:p>
      <w:pPr>
        <w:pStyle w:val="BodyText"/>
      </w:pPr>
      <w:r>
        <w:t xml:space="preserve">Субъект Российской Федерации в лице органа исполнительной власти субъекта Российской Федерации не должен включаться в подраздел 6.1 Отчета ни по одному из кодов, так как субъект Российской Федерации является публично-правовым образованием, а орган исполнительной власти субъекта Российской Федерации является органом государственной власти, выступающим от имени субъекта Российской Федерации. В соответствии с совместной позицией Банка России и ФАС России (совместное письмо ФАС России и Банка России от 24.11.2020 №СП/102596/20 и №ИН-06028/163 «О некоторых вопросах, связанных с раскрытием информации об аффилированных лицах») органы государственной власти и местного самоуправления, выступающие от имени публично-правовых образований, не могут признаваться аффилированными лицами юридического лица.</w:t>
      </w:r>
    </w:p>
    <w:p>
      <w:pPr>
        <w:pStyle w:val="BodyText"/>
      </w:pPr>
      <w:r>
        <w:t xml:space="preserve">Автоматический контроль имеет предупредительный характер. Позицию о невключении в Отчет органа исполнительной власти субъекта Российской Федерации необходимо раскрыть в пояснениях к Отчету.</w:t>
      </w:r>
    </w:p>
    <w:p>
      <w:pPr>
        <w:pStyle w:val="BodyText"/>
      </w:pPr>
      <w:r>
        <w:t xml:space="preserve">Какую дату надо указать в графе 10 раздела 1 Отчета в отношении юридического лица, зарегистрированного до 01.07.2002?</w:t>
      </w:r>
    </w:p>
    <w:p>
      <w:pPr>
        <w:pStyle w:val="BodyText"/>
      </w:pPr>
      <w:r>
        <w:t xml:space="preserve">Обновлено: 13.05.2024</w:t>
      </w:r>
    </w:p>
    <w:p>
      <w:pPr>
        <w:pStyle w:val="BodyText"/>
      </w:pPr>
      <w:r>
        <w:t xml:space="preserve">В соответствии с подпунктом 3.2.10 Порядка составления и представления Отчета в отношении юридических лиц — резидентов, зарегистрированных до 1 июля 2002 года, в графе 10 раздела 1 указывается дата внесения в ЕГРЮЛ сведений о таких юридических лицах.</w:t>
      </w:r>
    </w:p>
    <w:p>
      <w:pPr>
        <w:pStyle w:val="BodyText"/>
      </w:pPr>
      <w:r>
        <w:t xml:space="preserve">Исключаются ли из Отчета лица, являющиеся аффилированными с кредитной организацией, в связи с принадлежностью к той же группе лиц на основании кодов «8-n»?</w:t>
      </w:r>
    </w:p>
    <w:p>
      <w:pPr>
        <w:pStyle w:val="BodyText"/>
      </w:pPr>
      <w:r>
        <w:t xml:space="preserve">Обновлено: 13.05.2024</w:t>
      </w:r>
    </w:p>
    <w:p>
      <w:pPr>
        <w:pStyle w:val="BodyText"/>
      </w:pPr>
      <w:r>
        <w:t xml:space="preserve">Лица, являющиеся аффилированными лицами с кредитной организацией в связи с принадлежностью к той же группе лиц на основании кодов « 8-n » , включаются в Отчет, но с кодами основания для включения в группу лиц от «1» до «9» (соответствует «n») в соответствии с таблицей, приведенной в подпункте 3.7.7 Порядка составления и представления Отчета.</w:t>
      </w:r>
    </w:p>
    <w:p>
      <w:pPr>
        <w:pStyle w:val="BodyText"/>
      </w:pPr>
      <w:r>
        <w:t xml:space="preserve">При первичном представлении Отчета достаточно ли указать код основания представления Отчета только «99», хотя при этом будут внесены изменения в подраздел 6.2 Отчета.</w:t>
      </w:r>
    </w:p>
    <w:p>
      <w:pPr>
        <w:pStyle w:val="BodyText"/>
      </w:pPr>
      <w:r>
        <w:t xml:space="preserve">Обновлено: 13.05.2024</w:t>
      </w:r>
    </w:p>
    <w:p>
      <w:pPr>
        <w:pStyle w:val="BodyText"/>
      </w:pPr>
      <w:r>
        <w:t xml:space="preserve">В соответствии с пунктом 1.2 Порядка составления и представления Отчета при наличии нескольких оснований представления Отчета в строке 2 таблицы заголовочной части Отчета указываются несколько кодов оснований представления Отчета.</w:t>
      </w:r>
    </w:p>
    <w:p>
      <w:pPr>
        <w:pStyle w:val="BodyText"/>
      </w:pPr>
      <w:r>
        <w:t xml:space="preserve">При первоначальном представлении Отчета в соответствии с абзацем вторым пункта 1.3 Порядка составления и представления Отчета указывается код основания представления Отчета — « 99 ».</w:t>
      </w:r>
    </w:p>
    <w:p>
      <w:pPr>
        <w:pStyle w:val="BodyText"/>
      </w:pPr>
      <w:r>
        <w:t xml:space="preserve">При изменении состава аффилированных лиц и оснований для отнесения лица к аффилированным лицам кредитной организации, а также сведений об аффилированных лицах кредитной организации указывается код основания представления Отчета — « 17 ».</w:t>
      </w:r>
    </w:p>
    <w:p>
      <w:pPr>
        <w:pStyle w:val="BodyText"/>
      </w:pPr>
      <w:r>
        <w:t xml:space="preserve">Надо ли указывать в cтроке 2 заголовочной части Отчета «Основание представления отчетности» код «21», если в Отчете изменения по аффилированным лицам затрагивают сведения по участникам (не в срок представления Отчета по изменениям в части участников)?</w:t>
      </w:r>
    </w:p>
    <w:p>
      <w:pPr>
        <w:pStyle w:val="BodyText"/>
      </w:pPr>
      <w:r>
        <w:t xml:space="preserve">Обновлено: 13.05.2024</w:t>
      </w:r>
    </w:p>
    <w:p>
      <w:pPr>
        <w:pStyle w:val="BodyText"/>
      </w:pPr>
      <w:r>
        <w:t xml:space="preserve">В соответствии с пунктом 1.2 Порядка составления и представления Отчета при наличии нескольких оснований представления Отчета указываются несколько кодов представления Отчета.</w:t>
      </w:r>
    </w:p>
    <w:p>
      <w:pPr>
        <w:pStyle w:val="BodyText"/>
      </w:pPr>
      <w:r>
        <w:t xml:space="preserve">Таким образом, в случае если изменения содержатся не только в разделе 6 «Список аффилированных лиц кредитной организации», но и в разделе 4 «Сведения об участии в уставном капитале кредитной организации» Отчета, то заголовочная часть Отчета должна содержать коды основания представления отчета « 17 » и « 21 ».</w:t>
      </w:r>
    </w:p>
    <w:p>
      <w:pPr>
        <w:pStyle w:val="BodyText"/>
      </w:pPr>
      <w:r>
        <w:t xml:space="preserve">Какой код полноты представления состава акционеров (участников) кредитной организации выбирать при последующем представлении Отчета?</w:t>
      </w:r>
    </w:p>
    <w:p>
      <w:pPr>
        <w:pStyle w:val="BodyText"/>
      </w:pPr>
      <w:r>
        <w:t xml:space="preserve">Обновлено: 13.05.2024</w:t>
      </w:r>
    </w:p>
    <w:p>
      <w:pPr>
        <w:pStyle w:val="BodyText"/>
      </w:pPr>
      <w:r>
        <w:t xml:space="preserve">Код полноты представления состава акционеров (участников) согласно пункту 1.2 Порядка составления и представления Отчета при последующем представлении может принимать следующие значения:</w:t>
      </w:r>
    </w:p>
    <w:p>
      <w:pPr>
        <w:pStyle w:val="BodyText"/>
      </w:pPr>
      <w:r>
        <w:t xml:space="preserve">— для полного списка акционеров (участников) — «1»;</w:t>
      </w:r>
    </w:p>
    <w:p>
      <w:pPr>
        <w:pStyle w:val="BodyText"/>
      </w:pPr>
      <w:r>
        <w:t xml:space="preserve">— для списка акционеров (участников) с долей участия в уставном капитале свыше одного процента — «2»;</w:t>
      </w:r>
    </w:p>
    <w:p>
      <w:pPr>
        <w:pStyle w:val="BodyText"/>
      </w:pPr>
      <w:r>
        <w:t xml:space="preserve">— для Отчета, который не содержит изменений сведений об акционерах (участниках) (при изменении только состава аффилированных лиц и (или) сведений об аффилированных лицах), — «0».</w:t>
      </w:r>
    </w:p>
    <w:p>
      <w:pPr>
        <w:pStyle w:val="BodyText"/>
      </w:pPr>
      <w:r>
        <w:t xml:space="preserve">В случае если Банку стало известно об изменении состава аффилированных лиц и/или оснований для отнесения лица к аффилированным лицам Банка, и/или сведений об аффилированных лицах Банка, а срок представления Отчета по основанию изменения в течение календарного квартала сведений об акционерах Банка и о размере их долей в уставном капитале Банка еще не наступил, требуется ли включать в Отчет информацию о составе акционеров, владеющих более 1 процента акций Банка, и не являющихся аффилированными лицами?</w:t>
      </w:r>
    </w:p>
    <w:p>
      <w:pPr>
        <w:pStyle w:val="BodyText"/>
      </w:pPr>
      <w:r>
        <w:t xml:space="preserve">Если в Отчет необходимо включать информацию о составе акционеров, не являющихся аффилированными лицами, то на какую дату необходимо представлять в Отчете список акционеров Банка, не являющихся аффилированными лицами — на дату представления прошлого списка акционеров, владеющих более 1 процента акций Банка, или на дату изменения состава аффилированных лиц?</w:t>
      </w:r>
    </w:p>
    <w:p>
      <w:pPr>
        <w:pStyle w:val="BodyText"/>
      </w:pPr>
      <w:r>
        <w:t xml:space="preserve">Обновлено: 13.05.2024</w:t>
      </w:r>
    </w:p>
    <w:p>
      <w:pPr>
        <w:pStyle w:val="BodyText"/>
      </w:pPr>
      <w:r>
        <w:t xml:space="preserve">Исходя из подпунктов 2.3.3 и 2.3.5 Порядка составления и представления Отчета, Отчет включает в себя сведения обо всех акционерах и аффилированных лицах кредитной организации на дату составления Отчета, при этом, если изменились сведения, содержащиеся в разделе 6 Отчета, и (или) возникла необходимость включения сведений в раздел 6 Отчета (которые не затрагивают сведения, содержащиеся в разделе 4 Отчета), а срок представления Отчета по основанию изменений сведений об акционерах кредитной организации и о размере их долей в уставном капитале еще не наступил, информация об изменениях в отношении акционеров кредитной организации в Отчете не отражается (соответствующая информация отражается в Отчете и представляется в течение 20 рабочих дней после дня окончания календарного квартала).</w:t>
      </w:r>
    </w:p>
    <w:p>
      <w:pPr>
        <w:pStyle w:val="BodyText"/>
      </w:pPr>
      <w:r>
        <w:t xml:space="preserve">В соответствии с пунктом 1.2 Порядка составления и представления Отчета, для Отчета, который не содержит изменений сведений об акционерах (при изменении только состава аффилированных лиц и (или) сведений об аффилированных лицах), в строках 2 и 3 таблицы заголовочной части Отчета указывается код основания представления Отчета « 17 » и код полноты представления состава акционеров кредитной организации — « 0 ».</w:t>
      </w:r>
    </w:p>
    <w:p>
      <w:pPr>
        <w:pStyle w:val="BodyText"/>
      </w:pPr>
      <w:r>
        <w:t xml:space="preserve">В случае если к моменту направления Отчета по основанию изменений в течение календарного квартала сведений об акционерах Банка и о размере их долей в уставном капитале, изменений в составе аффилированных лиц и/или сведений об аффилированных лицах Банка не было, необходимо ли включать информацию об аффилированных лицах в Отчет?</w:t>
      </w:r>
    </w:p>
    <w:p>
      <w:pPr>
        <w:pStyle w:val="BodyText"/>
      </w:pPr>
      <w:r>
        <w:t xml:space="preserve">Обновлено: 13.05.2024</w:t>
      </w:r>
    </w:p>
    <w:p>
      <w:pPr>
        <w:pStyle w:val="BodyText"/>
      </w:pPr>
      <w:r>
        <w:t xml:space="preserve">При направлении Отчета по основанию наличия изменений в течение календарного квартала сведений об акционерах кредитной организации и о размере их долей в уставном капитале кредитной организации, Отчет будет включать в себя сведения об аффилированных лицах кредитной организации на дату составления Отчета, даже если изменения по аффилированным лицам отсутствуют.</w:t>
      </w:r>
    </w:p>
    <w:p>
      <w:pPr>
        <w:pStyle w:val="BodyText"/>
      </w:pPr>
      <w:r>
        <w:t xml:space="preserve">Для Отчета, который не содержит изменений состава аффилированных лиц и (или) сведений об аффилированных лицах (при изменении состава и (или) сведений только в отношении акционеров, лиц, под контролем которых находятся акционеры, лиц, осуществляющих функции ЕИО указанных лиц, номинальных держателей акций кредитной организации), в строке 2 «Основание представления отчетности» таблицы заголовочной части Отчета указывается код « 11 » , в строке 3 «Полнота представления состава акционеров (участников)» таблицы заголовочной части Отчета код— « 2 ».</w:t>
      </w:r>
    </w:p>
    <w:p>
      <w:pPr>
        <w:pStyle w:val="BodyText"/>
      </w:pPr>
      <w:r>
        <w:t xml:space="preserve">В случае если при направлении Отчета при изменении состава аффилированных лиц и/или оснований для отнесения лица к аффилированным лицам Банка (которые не затрагивают сведения, содержащиеся в разделе 4 Отчета), кредитной организации стало известно об изменении сведений, содержащихся в разделе 4 Отчета в отношении аффилированного лица кредитной организации, одновременно являющегося акционером кредитной организации (которые не затрагивают сведения, содержащиеся в разделе 6 Отчета), при недоступности актуальной информации раздела 4 по остальным акционерам, владеющим свыше одного процента акций кредитной организации, будет ли корректным внести изменения в отношении данного акционера, являющегося аффилированным лицом кредитной организации, и указать код полноты представления состава акционеров кредитной организации — «2»?</w:t>
      </w:r>
    </w:p>
    <w:p>
      <w:pPr>
        <w:pStyle w:val="BodyText"/>
      </w:pPr>
      <w:r>
        <w:t xml:space="preserve">Обновлено: 13.05.2024</w:t>
      </w:r>
    </w:p>
    <w:p>
      <w:pPr>
        <w:pStyle w:val="BodyText"/>
      </w:pPr>
      <w:r>
        <w:t xml:space="preserve">Если изменились сведения, содержащиеся в разделе 6 Отчета, и (или) возникла необходимость включения сведений в раздел 6 Отчета (которые не затрагивают сведения, содержащиеся в разделе 4 Отчета), а срок предоставления Отчета по основанию изменений сведений об акционерах кредитной организации и о размере их долей в уставном капитале еще не наступил, информация об изменениях в отношении акционеров кредитной организации не отражается (соответствующая информация отражается в Отчете и представляется в течение 20 рабочих дней после дня окончания календарного квартала).</w:t>
      </w:r>
    </w:p>
    <w:p>
      <w:pPr>
        <w:pStyle w:val="BodyText"/>
      </w:pPr>
      <w:r>
        <w:t xml:space="preserve">Как правильно отражать в Отчете счет совместного владения (в данных регистратора у одного счета может быть несколько владельцев, например, один счет, две акции, три владельца) и общую долевую собственность?</w:t>
      </w:r>
    </w:p>
    <w:p>
      <w:pPr>
        <w:pStyle w:val="BodyText"/>
      </w:pPr>
      <w:r>
        <w:t xml:space="preserve">Обновлено: 13.05.2024</w:t>
      </w:r>
    </w:p>
    <w:p>
      <w:pPr>
        <w:pStyle w:val="BodyText"/>
      </w:pPr>
      <w:r>
        <w:t xml:space="preserve">В графе 6 раздела 4 Отчета приводится информация о количестве акций, принадлежащих акционеру. При этом отражение сведений об акционерах кредитной организации и количестве принадлежащих им акций, которые находятся в общей долевой собственности, может быть затруднено в случае, если регистратором информация о таких акционерах представляется с указанием доли, а не количества принадлежащих им акций.</w:t>
      </w:r>
    </w:p>
    <w:p>
      <w:pPr>
        <w:pStyle w:val="BodyText"/>
      </w:pPr>
      <w:r>
        <w:t xml:space="preserve">В связи с этим предлагаем осуществлять заполнение раздела 4 Отчета в отношении акций, находящихся в общей долевой собственности, одной строкой с указанием общей суммы, общей доли, общего количества акций.</w:t>
      </w:r>
    </w:p>
    <w:p>
      <w:pPr>
        <w:pStyle w:val="BodyText"/>
      </w:pPr>
      <w:r>
        <w:t xml:space="preserve">В разделе 2 Отчета можно будет указать, например,</w:t>
      </w:r>
    </w:p>
    <w:p>
      <w:pPr>
        <w:pStyle w:val="BodyText"/>
      </w:pPr>
      <w:r>
        <w:t xml:space="preserve">в графе 1 — идентификационный код;</w:t>
      </w:r>
    </w:p>
    <w:p>
      <w:pPr>
        <w:pStyle w:val="BodyText"/>
      </w:pPr>
      <w:r>
        <w:t xml:space="preserve">в графе 2 — общая;</w:t>
      </w:r>
    </w:p>
    <w:p>
      <w:pPr>
        <w:pStyle w:val="BodyText"/>
      </w:pPr>
      <w:r>
        <w:t xml:space="preserve">в графе 3 — долевая;</w:t>
      </w:r>
    </w:p>
    <w:p>
      <w:pPr>
        <w:pStyle w:val="BodyText"/>
      </w:pPr>
      <w:r>
        <w:t xml:space="preserve">в графе 4 — собственность;</w:t>
      </w:r>
    </w:p>
    <w:p>
      <w:pPr>
        <w:pStyle w:val="BodyText"/>
      </w:pPr>
      <w:r>
        <w:t xml:space="preserve">в графе 5 — 0;</w:t>
      </w:r>
    </w:p>
    <w:p>
      <w:pPr>
        <w:pStyle w:val="BodyText"/>
      </w:pPr>
      <w:r>
        <w:t xml:space="preserve">в графе 7 — 643;</w:t>
      </w:r>
    </w:p>
    <w:p>
      <w:pPr>
        <w:pStyle w:val="BodyText"/>
      </w:pPr>
      <w:r>
        <w:t xml:space="preserve">в графе 15 — уникальный код, присвоенный в рамках формы 7504 (если ранее общая долевая собственность указывалась в форме 7504);</w:t>
      </w:r>
    </w:p>
    <w:p>
      <w:pPr>
        <w:pStyle w:val="BodyText"/>
      </w:pPr>
      <w:r>
        <w:t xml:space="preserve">графа 16 — не заполняется;</w:t>
      </w:r>
    </w:p>
    <w:p>
      <w:pPr>
        <w:pStyle w:val="BodyText"/>
      </w:pPr>
      <w:r>
        <w:t xml:space="preserve">в графе 17 «Примечания» — указать ФИО собственников.</w:t>
      </w:r>
    </w:p>
    <w:p>
      <w:pPr>
        <w:pStyle w:val="BodyText"/>
      </w:pPr>
      <w:r>
        <w:t xml:space="preserve">В соответствии с каким пунктом Порядка составления и представления Отчета требуется обязательное заполнение граф 13 и 14 раздела 2 Отчета?</w:t>
      </w:r>
    </w:p>
    <w:p>
      <w:pPr>
        <w:pStyle w:val="BodyText"/>
      </w:pPr>
      <w:r>
        <w:t xml:space="preserve">Обновлено: 13.05.2024</w:t>
      </w:r>
    </w:p>
    <w:p>
      <w:pPr>
        <w:pStyle w:val="BodyText"/>
      </w:pPr>
      <w:r>
        <w:t xml:space="preserve">Исходя из требований пункта 3.3 Порядка составления и представления Отчета, графы 13 и 14 раздела 2 Отчета заполняются в отношении субъектов — физических лиц, являющихся акционерами (участниками) кредитной организации, контролерами акционеров (участников) кредитной организации, лицами, осуществляющими функции ЕИО акционера (участника) кредитной организации / контролера акционера (участника) кредитной организации, если доля акционера (участника) кредитной организации в уставном капитале кредитной организации составляет:</w:t>
      </w:r>
    </w:p>
    <w:p>
      <w:pPr>
        <w:pStyle w:val="BodyText"/>
      </w:pPr>
      <w:r>
        <w:t xml:space="preserve">более 10 процентов акций (долей) кредитной организации;</w:t>
      </w:r>
    </w:p>
    <w:p>
      <w:pPr>
        <w:pStyle w:val="BodyText"/>
      </w:pPr>
      <w:r>
        <w:t xml:space="preserve">10 и менее процентов акций (долей) кредитной организации (в случае если акционер (участник) входит в состав группы лиц, владеющей более 10 процентами акций (долей) кредитной организации).</w:t>
      </w:r>
    </w:p>
    <w:p>
      <w:pPr>
        <w:pStyle w:val="BodyText"/>
      </w:pPr>
      <w:r>
        <w:t xml:space="preserve">Если у кредитной организации отсутствует информация об ИНН физического лица или юридического лица, какое значение должно быть указано в графе 3 раздела 1 и в графе 5 раздела 2 Отчета?</w:t>
      </w:r>
    </w:p>
    <w:p>
      <w:pPr>
        <w:pStyle w:val="BodyText"/>
      </w:pPr>
      <w:r>
        <w:t xml:space="preserve">Обновлено: 13.05.2024</w:t>
      </w:r>
    </w:p>
    <w:p>
      <w:pPr>
        <w:pStyle w:val="BodyText"/>
      </w:pPr>
      <w:r>
        <w:t xml:space="preserve">Подпунктами 3.2.3 и 3.3.3 Порядка составления и представления Отчета установлено, что в графе 3 раздела 1 Отчета для юридических лиц — резидентов указывается ИНН, для юридических лиц — нерезидентов — ИНН иностранной организации (при наличии). В графе 5 раздела 2 Отчета для физических лиц — резидентов указывается ИНН, для физических лиц — нерезидентов — ИНН иностранного физического лица (при наличии).</w:t>
      </w:r>
    </w:p>
    <w:p>
      <w:pPr>
        <w:pStyle w:val="BodyText"/>
      </w:pPr>
      <w:r>
        <w:t xml:space="preserve">В соответствии с «Особенностями заполнения данных по форме « 0409053 », размещенными в Расширении «Отчетность КО» ПП «Дельта», в случае отсутствия ИНН у юридического лица-резидента и физического лица-резидента в графе 3 раздела 1 и в графе 5 раздела 2 Отчета, соответственно, отражается «0», ИНН у юридического лица-нерезидента и физического лица-нерезидента может не заполняться.</w:t>
      </w:r>
    </w:p>
    <w:p>
      <w:pPr>
        <w:pStyle w:val="BodyText"/>
      </w:pPr>
      <w:r>
        <w:t xml:space="preserve">Раздел 1 Отчета содержит графы (3, 6-9), предназначенные для отражения различных идентификационных кодов (ИНН, КИО, TIN, LEI, NUM), которые не предоставляются реестродержателем, по юридическим лицам-нерезидентам. Каким образом заполнять соответствующие графы раздела 1 в отношении таких субъектов при отсутствии информации?</w:t>
      </w:r>
    </w:p>
    <w:p>
      <w:pPr>
        <w:pStyle w:val="BodyText"/>
      </w:pPr>
      <w:r>
        <w:t xml:space="preserve">Обновлено: 13.05.2024</w:t>
      </w:r>
    </w:p>
    <w:p>
      <w:pPr>
        <w:pStyle w:val="BodyText"/>
      </w:pPr>
      <w:r>
        <w:t xml:space="preserve">Заполнение данных граф раздела 1 Отчета осуществляется на основании документально подтвержденной информации. В соответствии с пунктом 3.1, подпунктами 3.2.3, 3.2.6-3.2.9 Порядка составления и представления Отчета, указание соответствующих сведений осуществляется при их наличии.</w:t>
      </w:r>
    </w:p>
    <w:p>
      <w:pPr>
        <w:pStyle w:val="BodyText"/>
      </w:pPr>
      <w:r>
        <w:t xml:space="preserve">Как правильно отразить информацию по счету неустановленных лиц в разделе 3 Отчета?</w:t>
      </w:r>
    </w:p>
    <w:p>
      <w:pPr>
        <w:pStyle w:val="BodyText"/>
      </w:pPr>
      <w:r>
        <w:t xml:space="preserve">Обновлено: 13.05.2024</w:t>
      </w:r>
    </w:p>
    <w:p>
      <w:pPr>
        <w:pStyle w:val="BodyText"/>
      </w:pPr>
      <w:r>
        <w:t xml:space="preserve">При отсутствии информации для заполнения раздела 3 Отчета, графы 2-10, 12 раздела 3 Отчета заполнять необязательно. В графе 11 раздела 3 Отчета «Адрес в неструктурированном виде» необходимо проставить прочерк.</w:t>
      </w:r>
    </w:p>
    <w:p>
      <w:pPr>
        <w:pStyle w:val="BodyText"/>
      </w:pPr>
      <w:r>
        <w:t xml:space="preserve">Если лицо одновременно является участником и аффилированным лицом, какой признак ему указывать в ПП «Дельта» (в форме такой графы нет)?</w:t>
      </w:r>
    </w:p>
    <w:p>
      <w:pPr>
        <w:pStyle w:val="BodyText"/>
      </w:pPr>
      <w:r>
        <w:t xml:space="preserve">Обновлено: 13.05.2024</w:t>
      </w:r>
    </w:p>
    <w:p>
      <w:pPr>
        <w:pStyle w:val="BodyText"/>
      </w:pPr>
      <w:r>
        <w:t xml:space="preserve">В данной ситуации необходимо указать признак участника.</w:t>
      </w:r>
    </w:p>
    <w:p>
      <w:pPr>
        <w:pStyle w:val="BodyText"/>
      </w:pPr>
      <w:r>
        <w:t xml:space="preserve">На какую отчетную дату необходимо составлять Отчет в случае изменения сведений, содержащихся в разделе 6 Отчета: на фактическую дату составления Отчета или на дату, в которую Банку стало известно о документально подтвержденном факте, требующем внесения изменений и (или) дополнений в раздел 6 Отчета?</w:t>
      </w:r>
    </w:p>
    <w:p>
      <w:pPr>
        <w:pStyle w:val="BodyText"/>
      </w:pPr>
      <w:r>
        <w:t xml:space="preserve">Допустимо ли при выявлении нескольких изменений и (или) дополнений в раздел 6 Отчета до истечения срока, установленного Указанием № 6406-У для представления Отчета в Банк России, вносить все изменения и (или) дополнения в один Отчет?</w:t>
      </w:r>
    </w:p>
    <w:p>
      <w:pPr>
        <w:pStyle w:val="BodyText"/>
      </w:pPr>
      <w:r>
        <w:t xml:space="preserve">Обновлено: 13.05.2024</w:t>
      </w:r>
    </w:p>
    <w:p>
      <w:pPr>
        <w:pStyle w:val="BodyText"/>
      </w:pPr>
      <w:r>
        <w:t xml:space="preserve">В соответствии с подпунктами 2.2.4 и 2.3.5 Порядка составления и представления Отчета кредитная организация представляет Отчет в Банк России в течение 20 рабочих дней с даты, когда ей стало известно о документально подтвержденном факте, требующем внесения изменений и (или) дополнений в раздел 6 Отчета.</w:t>
      </w:r>
    </w:p>
    <w:p>
      <w:pPr>
        <w:pStyle w:val="BodyText"/>
      </w:pPr>
      <w:r>
        <w:t xml:space="preserve">Учитывая изложенное, Отчет может быть составлен на дату, в которую кредитной организации стало известно о документально подтвержденном факте, требующем внесения изменений и (или) дополнений в раздел 6 Отчета, или на более позднюю дату, находящуюся в пределах установленного подпунктом 2.2.4 и подпунктом 2.3.5 Порядка составления и представления Отчета срока представления Отчета.</w:t>
      </w:r>
    </w:p>
    <w:p>
      <w:pPr>
        <w:pStyle w:val="BodyText"/>
      </w:pPr>
      <w:r>
        <w:t xml:space="preserve">В случае если в течение 20 рабочих дней после даты, когда кредитной организации стало известно о документально подтвержденном факте, требующем внесения изменений и (или) дополнений в раздел 6 Отчета, поступила информация еще об одном или нескольких подобных фактах, кредитная организация может отразить все произошедшие изменения в одном Отчете, если это не приведет к нарушению сроков представления изменений и дополнений по факту, произошедшему первым.</w:t>
      </w:r>
    </w:p>
    <w:p>
      <w:pPr>
        <w:pStyle w:val="BodyText"/>
      </w:pPr>
      <w:r>
        <w:t xml:space="preserve">Надо ли представлять Отчет на 01.04.2024, если изменения по участникам отражены в первоначально представленном Отчете?</w:t>
      </w:r>
    </w:p>
    <w:p>
      <w:pPr>
        <w:pStyle w:val="BodyText"/>
      </w:pPr>
      <w:r>
        <w:t xml:space="preserve">Обновлено: 13.05.2024</w:t>
      </w:r>
    </w:p>
    <w:p>
      <w:pPr>
        <w:pStyle w:val="BodyText"/>
      </w:pPr>
      <w:r>
        <w:t xml:space="preserve">Представление Отчета на 01.04.2024 при отсутствии изменений за 1 квартал 2024 года, не отраженных в Отчете по состоянию на 01.02.2024, не требуется.</w:t>
      </w:r>
    </w:p>
    <w:p>
      <w:pPr>
        <w:pStyle w:val="BodyText"/>
      </w:pPr>
      <w:r>
        <w:t xml:space="preserve">Предварительная оценка кандидата (лица избранного, назначенного) в состав органов управления, на иную должность в кредитной организации на предмет его соответствия требованиям к деловой репутации и (или) квалификации</w:t>
      </w:r>
    </w:p>
    <w:p>
      <w:pPr>
        <w:pStyle w:val="BodyText"/>
      </w:pPr>
      <w:r>
        <w:t xml:space="preserve">Как провести предварительную оценку кандидата (лица избранного, назначенного) в состав органов управления, на иную должность на предмет его соответствия требованиям к деловой репутации и (или) квалификации?</w:t>
      </w:r>
    </w:p>
    <w:p>
      <w:pPr>
        <w:pStyle w:val="BodyText"/>
      </w:pPr>
      <w:r>
        <w:t xml:space="preserve">Обновлено: 23.04.2025</w:t>
      </w:r>
    </w:p>
    <w:p>
      <w:pPr>
        <w:pStyle w:val="BodyText"/>
      </w:pPr>
      <w:r>
        <w:t xml:space="preserve">Для проведения предварительной оценки кандидата (лица избранного, назначенного) в состав органов управления, на иную должность в управляющей компании на предмет его соответствия требованиям к деловой репутации и (или) квалификации, установленным законодательством Российской Федерации, рекомендуется использовать Конструктор оценки деловой репутации и квалификации .</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2026-09-27T11:01:30Z</dcterms:created>
  <dcterms:modified xsi:type="dcterms:W3CDTF">2026-09-27T11:01:30Z</dcterms:modified>
</cp:coreProperties>
</file>

<file path=docProps/custom.xml><?xml version="1.0" encoding="utf-8"?>
<Properties xmlns="http://schemas.openxmlformats.org/officeDocument/2006/custom-properties" xmlns:vt="http://schemas.openxmlformats.org/officeDocument/2006/docPropsVTypes"/>
</file>