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3dedf4b75fd56b816476bf69a112242ad58e12"/>
    <w:p>
      <w:pPr>
        <w:pStyle w:val="Heading1"/>
      </w:pPr>
      <w:r>
        <w:t xml:space="preserve">Отчетность по форме 0409707 «Сведения об осуществлении депозитарной деятельности и деятельности по инвестиционному консультированию»</w:t>
      </w:r>
    </w:p>
    <w:p>
      <w:pPr>
        <w:pStyle w:val="FirstParagraph"/>
      </w:pPr>
      <w:r>
        <w:t xml:space="preserve">Отчетность по форме 0409707 «Сведения об осуществлении депозитарной деятельности и деятельности по инвестиционному консультированию»</w:t>
      </w:r>
    </w:p>
    <w:p>
      <w:pPr>
        <w:pStyle w:val="BodyText"/>
      </w:pPr>
      <w:r>
        <w:t xml:space="preserve">Раздел 1 «Сведения о депозитарной деятельности»</w:t>
      </w:r>
    </w:p>
    <w:p>
      <w:pPr>
        <w:pStyle w:val="BodyText"/>
      </w:pPr>
      <w:r>
        <w:t xml:space="preserve">Какие коды субъекта Российской Федерации, состоящие из пяти разрядов, на территории которого зарегистрирован клиент необходимо указывать в графе 4 подраздела 1.1 раздела 1 отчетности по форме 0409707?</w:t>
      </w:r>
    </w:p>
    <w:p>
      <w:pPr>
        <w:pStyle w:val="BodyText"/>
      </w:pPr>
      <w:r>
        <w:t xml:space="preserve">Обновлено: 09.04.2026</w:t>
      </w:r>
    </w:p>
    <w:p>
      <w:pPr>
        <w:pStyle w:val="BodyText"/>
      </w:pPr>
      <w:r>
        <w:t xml:space="preserve">В соответствии с пунктом 2.5 Порядка составления и представления отчетности по форме 0409707 в графе 4 подраздела 1.1 раздела 1 отчетности по форме 0409707 для клиентов-резидентов (в графе 3 подраздела 1.1 указан код «643»), для хозяйственных обществ со статусом международной компании, зарегистрированных в ЕГРЮЛ в порядке инкорпорации в соответствии со статьей 1 Федерального закона № 290-ФЗ (в графе 3 подраздела 1.1 указан код «995»), указываются в соответствии с Общероссийским классификатором объектов административно-территориального деления (ОКАТО) первые два разряда кода субъекта Российской Федерации, на территории которого зарегистрирован клиент-резидент (первые пять разрядов кода субъекта Российской Федерации – для субъектов Российской Федерации, код которых состоит из пяти разрядов). В случае невозможности определить субъект Российской Федерации, на территории которого зарегистрирован клиент-резидент, указывается значение «00». В случае если клиент-резидент зарегистрирован вне территории Российской Федерации, на территории города Байконура, указывается значение «55».</w:t>
      </w:r>
    </w:p>
    <w:p>
      <w:pPr>
        <w:pStyle w:val="BodyText"/>
      </w:pPr>
      <w:r>
        <w:t xml:space="preserve">В графе 4 подраздела 1.1 раздела 1 отчетности по форме 0409707 следует отражать следующие коды субъектов Российской Федерации, на территории которых зарегистрированы клиенты, состоящие из пяти разрядов:</w:t>
      </w:r>
    </w:p>
    <w:p>
      <w:pPr>
        <w:pStyle w:val="BodyText"/>
      </w:pPr>
      <w:r>
        <w:t xml:space="preserve">11100 Ненецкий автономный округ</w:t>
      </w:r>
    </w:p>
    <w:p>
      <w:pPr>
        <w:pStyle w:val="BodyText"/>
      </w:pPr>
      <w:r>
        <w:t xml:space="preserve">71100 Ханты-Мансийский автономный округ – Югра</w:t>
      </w:r>
    </w:p>
    <w:p>
      <w:pPr>
        <w:pStyle w:val="BodyText"/>
      </w:pPr>
      <w:r>
        <w:t xml:space="preserve">71140 Ямало -Ненецкий автономный округ.</w:t>
      </w:r>
    </w:p>
    <w:p>
      <w:pPr>
        <w:pStyle w:val="BodyText"/>
      </w:pPr>
      <w:r>
        <w:t xml:space="preserve">Правильно ли отражать в графе 4 подраздела 1.1 раздела 1 отчетности по форме 0409707 код «00» в отношении клиента, который в соответствии с пунктом 6 части 1 статьи 1 Федерального закона от 10 декабря 2003 года № 173-ФЗ «О валютном регулировании и валютном контроле» является резидентом, но постоянно проживает на территории зарубежного государства? Необходимо ли писать пояснение к отчетности по форме 0409707 относительно указанной ситуации?</w:t>
      </w:r>
    </w:p>
    <w:p>
      <w:pPr>
        <w:pStyle w:val="BodyText"/>
      </w:pPr>
      <w:r>
        <w:t xml:space="preserve">Обновлено: 09.04.2026</w:t>
      </w:r>
    </w:p>
    <w:p>
      <w:pPr>
        <w:pStyle w:val="BodyText"/>
      </w:pPr>
      <w:r>
        <w:t xml:space="preserve">В соответствии с пунктом 1.4. Порядка составления и представления отчетности по форме 0409707 понятия «резидент» и «нерезидент» используются для составления Отчета в значениях, установленных соответственно пунктами 6 и 7 части 1 статьи 1 Федерального закона от 10 декабря 2003 года № 173-ФЗ «О валютном регулировании и валютном контроле».</w:t>
      </w:r>
    </w:p>
    <w:p>
      <w:pPr>
        <w:pStyle w:val="BodyText"/>
      </w:pPr>
      <w:r>
        <w:t xml:space="preserve">В соответствии с пунктом 2.5 Порядка составления и представления отчетности по форме 0409707 в графе 4 подраздела 1.1 раздела 1 отчетности по форме 0409707 в случае невозможности определить субъект Российской Федерации, на территории которого зарегистрирован клиент, указывается значение «00».</w:t>
      </w:r>
    </w:p>
    <w:p>
      <w:pPr>
        <w:pStyle w:val="BodyText"/>
      </w:pPr>
      <w:r>
        <w:t xml:space="preserve">Таким образом, в отношении клиента- резидента, у которого отсутствует регистрация на территории Российской Федерации и проживающего на территории иностранного государства, в графе 4 подраздела 1.1 раздела 1 отчетности по форме 0409707 указывается код «00».</w:t>
      </w:r>
    </w:p>
    <w:p>
      <w:pPr>
        <w:pStyle w:val="BodyText"/>
      </w:pPr>
      <w:r>
        <w:t xml:space="preserve">Порядок составления и представляется отчетности по форме 0409707 не содержит требований о составлении пояснительной записки в указанном случае.</w:t>
      </w:r>
    </w:p>
    <w:p>
      <w:pPr>
        <w:pStyle w:val="BodyText"/>
      </w:pPr>
      <w:r>
        <w:t xml:space="preserve">Просим пояснить, как необходимо отражать в разделе 1 отчетности по форме 0409707 клиентов депозитария, являющихся международными компаниями, зарегистрированными в едином государственном реестре юридических лиц в связи с изменением иностранным юридическим лицом личного закона в порядке редомициляции в соответствии с Федеральным законом от 03.08.2018 № 290-ФЗ «О международных компаниях и международных фондах», в качестве нерезидентов или резидентов?</w:t>
      </w:r>
    </w:p>
    <w:p>
      <w:pPr>
        <w:pStyle w:val="BodyText"/>
      </w:pPr>
      <w:r>
        <w:t xml:space="preserve">Обновлено: 09.04.2026</w:t>
      </w:r>
    </w:p>
    <w:p>
      <w:pPr>
        <w:pStyle w:val="BodyText"/>
      </w:pPr>
      <w:r>
        <w:t xml:space="preserve">В соответствии с пунктом 1.4 Порядка составления и представления отчетности по форме 0409707 понятия «резидент» и «нерезидент» используются для составления Отчета в значениях, установленных соответственно пунктами 6 и 7 части 1 статьи 1 Федерального закона от 10 декабря 2003 года № 173-ФЗ «О валютном регулировании и валютном контроле».</w:t>
      </w:r>
    </w:p>
    <w:p>
      <w:pPr>
        <w:pStyle w:val="BodyText"/>
      </w:pPr>
      <w:r>
        <w:t xml:space="preserve">В соответствии с подпунктом е.1 пункта 7 статьи 1 Федерального закона от 10.12.2003 № 173-ФЗ «О валютном регулировании и валютном контроле» нерезиденты – иностранные юридические лица, зарегистрированные в соответствии с Федеральным законом от 03.08.2018 № 290-ФЗ «О международных компаниях и международных фондах» (далее – Федеральный закон № 290-ФЗ).</w:t>
      </w:r>
    </w:p>
    <w:p>
      <w:pPr>
        <w:pStyle w:val="BodyText"/>
      </w:pPr>
      <w:r>
        <w:t xml:space="preserve">В соответствии с пунктом 1 статьи 5 Федерального закона № 290-ФЗ международные компании подлежат государственной регистрации в соответствии с Федеральным законом от 08.08.2001 № 129-ФЗ «О государственной регистрации юридических лиц и индивидуальных предпринимателей» (далее – Федеральный закон № 129-ФЗ) с учетом установленного Федеральным законом № 129-ФЗ специального порядка государственной регистрации международных компаний.</w:t>
      </w:r>
    </w:p>
    <w:p>
      <w:pPr>
        <w:pStyle w:val="BodyText"/>
      </w:pPr>
      <w:r>
        <w:t xml:space="preserve">Соответственно, в отчетности по форме 0409707 международные компании, зарегистрированные в порядке редомициляции, отражаются, как нерезиденты.</w:t>
      </w:r>
    </w:p>
    <w:p>
      <w:pPr>
        <w:pStyle w:val="BodyText"/>
      </w:pPr>
      <w:r>
        <w:t xml:space="preserve">В отношении международных компаний, зарегистрированных в порядке редомициляции, в графе 3 подраздела 1.1 отчетности по форме 0409707 указывается код «996», в графе 4 подраздела 1.1 отчетности по форме 0409707 информация не указывается.</w:t>
      </w:r>
    </w:p>
    <w:p>
      <w:pPr>
        <w:pStyle w:val="BodyText"/>
      </w:pPr>
      <w:r>
        <w:t xml:space="preserve">Каких клиентов депозитария следует отражать как «Неактивные клиенты» в графе 2 подраздела 1.1 раздела 1 отчетности по форме 0409707?</w:t>
      </w:r>
    </w:p>
    <w:p>
      <w:pPr>
        <w:pStyle w:val="BodyText"/>
      </w:pPr>
      <w:r>
        <w:t xml:space="preserve">Обновлено: 09.04.2026</w:t>
      </w:r>
    </w:p>
    <w:p>
      <w:pPr>
        <w:pStyle w:val="BodyText"/>
      </w:pPr>
      <w:r>
        <w:t xml:space="preserve">В соответствии с пунктом 2.3 Порядка составления и представления отчетности по форме 0409707 в целях составления подраздела 1.1 раздела 1 отчетности по форме 0409707 к активным клиентам относятся клиенты, имеющие действующие депозитарные договоры, по счетам депо которых совершена как минимум одна депозитарная операция по поручению клиента или его представителя, изменяющая остатки ценных бумаг на счетах депо в депозитарии, за отчетный месяц без учета перевода ценных бумаг между счетами депо одного вида, указанного в пункте 3.2 Порядка составления и представления отчетности по форме 0409707, открытыми кредитной организацией – профессиональным участником одному депоненту.</w:t>
      </w:r>
    </w:p>
    <w:p>
      <w:pPr>
        <w:pStyle w:val="BodyText"/>
      </w:pPr>
      <w:r>
        <w:t xml:space="preserve">Соответственно, клиенты, имеющие действующие депозитарные договоры, по счетам депо которых не совершалось депозитарных операций в отчетном периоде, а также по счетам которых совершались депозитарные операции в отчетном периоде, но которые не приводили к изменению остатка на счетах депо таких клиентов, следует относить к неактивным клиентам.</w:t>
      </w:r>
    </w:p>
    <w:p>
      <w:pPr>
        <w:pStyle w:val="BodyText"/>
      </w:pPr>
      <w:r>
        <w:t xml:space="preserve">Относятся ли к активным клиентам в графе 2 подраздела 1.1 раздела 1 отчетности по форме 0409707 клиенты депозитария, которые совершили депозитарную операцию в отчетном месяце, расторгли депозитарный договор в середине месяца, и на конец отчетного периода договоры с указанными клиентами не являются действующими?</w:t>
      </w:r>
    </w:p>
    <w:p>
      <w:pPr>
        <w:pStyle w:val="BodyText"/>
      </w:pPr>
      <w:r>
        <w:t xml:space="preserve">Обновлено: 18.01.2024</w:t>
      </w:r>
    </w:p>
    <w:p>
      <w:pPr>
        <w:pStyle w:val="BodyText"/>
      </w:pPr>
      <w:r>
        <w:t xml:space="preserve">В соответствии с пунктом 2.1. Порядка составления отчетности по форме 0409707 в подразделе 1.1 раздела 1 указываются сведения о депозитарной деятельности кредитной организации — профессионального участника, в том числе сведения о количестве депонентов кредитной организации — профессионального участника, имеющих действующие депозитарные договоры на конец отчетного месяца.</w:t>
      </w:r>
    </w:p>
    <w:p>
      <w:pPr>
        <w:pStyle w:val="BodyText"/>
      </w:pPr>
      <w:r>
        <w:t xml:space="preserve">Таким образом, в случае если клиент расторг по состоянию на конец отчетного периода депозитарный договор, информация о таком клиенте не включается в подраздел 1.1 раздела 1 отчетности по форме 0409707, в том числе не относится к активным клиентам.</w:t>
      </w:r>
    </w:p>
    <w:p>
      <w:pPr>
        <w:pStyle w:val="BodyText"/>
      </w:pPr>
      <w:r>
        <w:t xml:space="preserve">Относятся ли к активным клиентам в графе 2 подраздела 1.1 раздела 1 отчетности по форме 0409707 клиенты депозитария, совершающие депозитарные операции по результатам операций, проводимых в рамках заключенных брокерских договоров, в случае если кредитная организация совмещает депозитарную деятельность с брокерской деятельностью?</w:t>
      </w:r>
    </w:p>
    <w:p>
      <w:pPr>
        <w:pStyle w:val="BodyText"/>
      </w:pPr>
      <w:r>
        <w:t xml:space="preserve">Обновлено: 09.04.2026</w:t>
      </w:r>
    </w:p>
    <w:p>
      <w:pPr>
        <w:pStyle w:val="BodyText"/>
      </w:pPr>
      <w:r>
        <w:t xml:space="preserve">В целях составления подраздела 1.1 раздела 1 отчетности по форме 0409707 к активным клиентам относятся клиенты, имеющие действующие депозитарные договоры, по счетам депо которых совершена как минимум одна депозитарная операция по поручению клиента и его представителя, изменяющая остатки ценных бумаг на счетах депо в депозитарии, за отчетный месяц без учета перевода ценных бумаг между счетами депо одного вида, указанного в пункте 3.2 Порядка составления и представления отчетности по форме 0409707, открытыми кредитной организацией – профессиональным участником одному депоненту.</w:t>
      </w:r>
    </w:p>
    <w:p>
      <w:pPr>
        <w:pStyle w:val="BodyText"/>
      </w:pPr>
      <w:r>
        <w:t xml:space="preserve">Таким образом, клиентов депозитария, по счетам депо которых совершена как минимум одна депозитарная операция по поручению его представителя, в том числе являющегося брокером, изменяющая остатки ценных бумаг на счетах депо в депозитарии, за отчетный месяц, следует относить к активным клиентам в графе 2 подраздела 1.1 раздела 1 отчетности по форме 0409707.</w:t>
      </w:r>
    </w:p>
    <w:p>
      <w:pPr>
        <w:pStyle w:val="BodyText"/>
      </w:pPr>
      <w:r>
        <w:t xml:space="preserve">Относятся ли к активным клиентам в графе 2 подраздела 1.1 раздела 1 отчетности по форме 0409707 клиенты депозитария, совершившие в один день отчетного месяца операцию зачисления ценных бумаг по итогам их покупки, в другой день отчетного месяца операцию списания такого же количества ценных бумаг по итогам их продажи, и по счетам депо которых по итогам месяца отсутствует остаток ценных бумаг, как и в начале месяца.</w:t>
      </w:r>
    </w:p>
    <w:p>
      <w:pPr>
        <w:pStyle w:val="BodyText"/>
      </w:pPr>
      <w:r>
        <w:t xml:space="preserve">Обновлено: 18.01.2024</w:t>
      </w:r>
    </w:p>
    <w:p>
      <w:pPr>
        <w:pStyle w:val="BodyText"/>
      </w:pPr>
      <w:r>
        <w:t xml:space="preserve">Да, указанный клиент, совершивший за отчетный месяц две депозитарные операции, изменяющие остатки ценных бумаг на счетах депо в депозитарии, указывается как активный клиент в графе 2 подраздела 1.1 раздела 1 отчетности по форме 0409707.</w:t>
      </w:r>
    </w:p>
    <w:p>
      <w:pPr>
        <w:pStyle w:val="BodyText"/>
      </w:pPr>
      <w:r>
        <w:t xml:space="preserve">В случае если в отчетном месяце по клиентам, относящимся к одному коду в соответствии с Общероссийским классификатором объектов административно-территориального деления (ОКАТО), часть клиентов относится к статусу «активный клиент», а часть к статусу «неактивный клиент». Необходимо ли отражать в подразделе 1.1 раздела 1 отчетности по форме 0409707 две строки с одним и тем же кодом ОКАТО с разделением клиентов на активных и неактивных в графе 5 подраздела 1.1 раздела 1 отчетности по форме 0409707?</w:t>
      </w:r>
    </w:p>
    <w:p>
      <w:pPr>
        <w:pStyle w:val="BodyText"/>
      </w:pPr>
      <w:r>
        <w:t xml:space="preserve">Обновлено: 18.01.2024</w:t>
      </w:r>
    </w:p>
    <w:p>
      <w:pPr>
        <w:pStyle w:val="BodyText"/>
      </w:pPr>
      <w:r>
        <w:t xml:space="preserve">В соответствии с пунктом 2.6 Порядка составления и представления отчетности по форме 0409707 в графе 5 подраздела 1.1 указывается общее количество депонентов по депозитарным договорам на конец отчетного месяца.</w:t>
      </w:r>
    </w:p>
    <w:p>
      <w:pPr>
        <w:pStyle w:val="BodyText"/>
      </w:pPr>
      <w:r>
        <w:t xml:space="preserve">Соответственно, в одной строке указывается общее количество депонентов, являющихся активными, по одному коду ОКАТО, в другой строке указывается общее количество депонентов, являющихся неактивными, по такому же коду ОКАТО.</w:t>
      </w:r>
    </w:p>
    <w:p>
      <w:pPr>
        <w:pStyle w:val="BodyText"/>
      </w:pPr>
      <w:r>
        <w:t xml:space="preserve">В случае если клиент депозитария, являющийся нерезидентом, преобразовался в международную компанию в соответствии с Федеральным законом от 03.08.2018 № 290-ФЗ «О международных компаниях и международных фондах» и осуществил перевод ценных бумаг со счета депо на новый счет депо, открытый ему в депозитарии как международной компании, считать ли такого клиента в целях составления подраздела 1.1 раздела 1 отчетности по форме 0409707 активным клиентом?</w:t>
      </w:r>
    </w:p>
    <w:p>
      <w:pPr>
        <w:pStyle w:val="BodyText"/>
      </w:pPr>
      <w:r>
        <w:t xml:space="preserve">Обновлено: 09.04.2026</w:t>
      </w:r>
    </w:p>
    <w:p>
      <w:pPr>
        <w:pStyle w:val="BodyText"/>
      </w:pPr>
      <w:r>
        <w:t xml:space="preserve">В соответствии с пунктом 2.3 Порядка составления отчетности по форме 0409707 в целях составления подраздела 1.1 раздела 1 отчетности по форме 0409707 к активным клиентам относятся клиенты, имеющие действующие депозитарные договоры, по счетам депо которых совершена как минимум одна депозитарная операция по поручению клиента или его представителя, изменяющая остатки ценных бумаг на счетах депо в депозитарии, за отчетный месяц без учета перевода ценных бумаг между счетами депо одного вида, указанного в пункте 3.2 Порядка составления и представления отчетности по форме 0409707, открытыми кредитной организацией – профессиональным участником одному депоненту.</w:t>
      </w:r>
    </w:p>
    <w:p>
      <w:pPr>
        <w:pStyle w:val="BodyText"/>
      </w:pPr>
      <w:r>
        <w:t xml:space="preserve">Таким образом, клиент депозитария, являющийся нерезидентом, по счетам депо которого осуществляется операция по переводу ценных бумаг без изменения остатков ценных бумаг, не признается активным клиентом.</w:t>
      </w:r>
    </w:p>
    <w:p>
      <w:pPr>
        <w:pStyle w:val="BodyText"/>
      </w:pPr>
      <w:r>
        <w:t xml:space="preserve">Необходимо ли уменьшать размер уплаченного комиссионный расхода в случае возмещения его клиентами в целях отражения информации в графе 3 подраздела 1.3 раздела 1 отчетности по форме 0409707?</w:t>
      </w:r>
    </w:p>
    <w:p>
      <w:pPr>
        <w:pStyle w:val="BodyText"/>
      </w:pPr>
      <w:r>
        <w:t xml:space="preserve">Обновлено: 18.01.2024</w:t>
      </w:r>
    </w:p>
    <w:p>
      <w:pPr>
        <w:pStyle w:val="BodyText"/>
      </w:pPr>
      <w:r>
        <w:t xml:space="preserve">Сумма комиссионных расходов, полученных в качестве возмещения понесенных отчитывающейся кредитной организацией затрат при оказании депозитарных услуг, не включаются в графу 3 подраздела 1.3 раздела 1 отчетности по форме 0409707.</w:t>
      </w:r>
    </w:p>
    <w:p>
      <w:pPr>
        <w:pStyle w:val="BodyText"/>
      </w:pPr>
      <w:r>
        <w:t xml:space="preserve">Правильно ли мы понимаем, что в графах 2 и 3 подраздела 1.3 раздела 1 отчетности по форме 0409707 необходимо указывать общую сумму доходов и общую сумму расходов, в целом, по всем операциям клиентов в разрезе вида операций, перечисленных в п.4.2 Порядка составления и представления отчетности по форме 0409707?</w:t>
      </w:r>
    </w:p>
    <w:p>
      <w:pPr>
        <w:pStyle w:val="BodyText"/>
      </w:pPr>
      <w:r>
        <w:t xml:space="preserve">Обновлено: 18.01.2024</w:t>
      </w:r>
    </w:p>
    <w:p>
      <w:pPr>
        <w:pStyle w:val="BodyText"/>
      </w:pPr>
      <w:r>
        <w:t xml:space="preserve">В соответствии с пунктом 4.2 Порядка составления и представления отчетности по форме 0409707 в графе 1 подраздела 1.3 раздела 1 отчетности по форме 0409707 указывается вид операции, по которой получен доход или уплачен расход кредитной организацией — профессиональным участником, с использованием кодов, установленных в указанном пункте Порядка. Суммы доходов и расходов по каждому виду операции указываются отдельной строкой.</w:t>
      </w:r>
    </w:p>
    <w:p>
      <w:pPr>
        <w:pStyle w:val="BodyText"/>
      </w:pPr>
      <w:r>
        <w:t xml:space="preserve">Таким образом, в подразделе 1.3 раздела 1 отчетности по форме 0409707 информация по каждому виду операций приводится отдельной строкой, по которой указываются общие суммы доходов и расходов, полученные и уплаченные по данной операции, в графах 2 и 3 соответственно.</w:t>
      </w:r>
    </w:p>
    <w:p>
      <w:pPr>
        <w:pStyle w:val="BodyText"/>
      </w:pPr>
      <w:r>
        <w:t xml:space="preserve">Нужно ли указывать в графе 3 подраздела 1.3 раздела 1 формы 0409707 в качестве расходов комиссию за выдачу выписки вышестоящим депозитарием/регистратором, которую кредитная организация запрашивает ежемесячно для сверки остатков по счету номинального держателя (в рамках междепозитарного договора)?</w:t>
      </w:r>
    </w:p>
    <w:p>
      <w:pPr>
        <w:pStyle w:val="BodyText"/>
      </w:pPr>
      <w:r>
        <w:t xml:space="preserve">Обновлено: 18.01.2024</w:t>
      </w:r>
    </w:p>
    <w:p>
      <w:pPr>
        <w:pStyle w:val="BodyText"/>
      </w:pPr>
      <w:r>
        <w:t xml:space="preserve">Сумма комиссионных расходов, полученных в качестве возмещения понесенных отчитывающейся кредитной организацией затрат при оказании депозитарных услуг, не включаются в графу 3 подраздела 1.3 раздела 1 формы 0409707.</w:t>
      </w:r>
    </w:p>
    <w:p>
      <w:pPr>
        <w:pStyle w:val="BodyText"/>
      </w:pPr>
      <w:r>
        <w:t xml:space="preserve">В случае если уплаченная комиссия за выдачу выписки вышестоящим депозитарием/регистратором, относится на комиссионные расходы отчитывающейся кредитной организации, и не возмещается её клиентами, то указанная комиссия отражается в графе 3 подраздела 1.3 раздела 1 формы 0409707.</w:t>
      </w:r>
    </w:p>
    <w:p>
      <w:pPr>
        <w:pStyle w:val="BodyText"/>
      </w:pPr>
      <w:r>
        <w:t xml:space="preserve">Верно ли в подразделе 1.3 раздела 1 отчетности по форме 0409707 по коду операции «Оказание услуг по депозитарным договорам» в графе 3 указывать общую сумму уплаченного комиссионного расхода (междепозитарные договоры), полученных от всех вышестоящих депозитариев?</w:t>
      </w:r>
    </w:p>
    <w:p>
      <w:pPr>
        <w:pStyle w:val="BodyText"/>
      </w:pPr>
      <w:r>
        <w:t xml:space="preserve">Обновлено: 18.01.2024</w:t>
      </w:r>
    </w:p>
    <w:p>
      <w:pPr>
        <w:pStyle w:val="BodyText"/>
      </w:pPr>
      <w:r>
        <w:t xml:space="preserve">Да, в подразделе 1.3 раздела 1 отчетности по форме 0409707 по коду операции «Оказание услуг по депозитарным договорам» в графе 3 необходимо отражать всю сумму уплаченного комиссионного расхода, отраженную по счетам по учету расходов.</w:t>
      </w:r>
    </w:p>
    <w:p>
      <w:pPr>
        <w:pStyle w:val="BodyText"/>
      </w:pPr>
      <w:r>
        <w:t xml:space="preserve">В подраздел 1.3. раздела 1 отчетности по форме 0409707 следует ли включать расходы, понесенные депозитарием за хранение ценных бумаг в вышестоящем депозитарии, даже если в эти расходы включены затраты на хранение собственных ценных бумаг?</w:t>
      </w:r>
    </w:p>
    <w:p>
      <w:pPr>
        <w:pStyle w:val="BodyText"/>
      </w:pPr>
      <w:r>
        <w:t xml:space="preserve">Обновлено: 18.01.2024</w:t>
      </w:r>
    </w:p>
    <w:p>
      <w:pPr>
        <w:pStyle w:val="BodyText"/>
      </w:pPr>
      <w:r>
        <w:t xml:space="preserve">Расходы по хранению ценных бумаг, принадлежащих отчитывающемуся депозитарию, не отражаются по показателям подраздела 1.3 раздела 1 отчетности по форме 0409707.</w:t>
      </w:r>
    </w:p>
    <w:p>
      <w:pPr>
        <w:pStyle w:val="BodyText"/>
      </w:pPr>
      <w:r>
        <w:t xml:space="preserve">Какие доходы и расходы должны учитываться номинальным держателем кредитной организацией — профессиональным участником при осуществлении депозитарной деятельности при заполнении подраздела 1.3 раздела 1 отчетности по форме 0409707?</w:t>
      </w:r>
    </w:p>
    <w:p>
      <w:pPr>
        <w:pStyle w:val="BodyText"/>
      </w:pPr>
      <w:r>
        <w:t xml:space="preserve">Обновлено: 18.01.2024</w:t>
      </w:r>
    </w:p>
    <w:p>
      <w:pPr>
        <w:pStyle w:val="BodyText"/>
      </w:pPr>
      <w:r>
        <w:t xml:space="preserve">В соответствии с Порядком составления и представления отчетности по форме 0409707, установленном в приложении 1 к Указанию № 6406-У, в подразделе 1.3 раздела 1 формы 0409707 указываются сведения о комиссионных доходах и расходах, полученных и уплаченных кредитной организацией — профессиональным участником рынка ценных бумаг при осуществлении депозитарной деятельности, услуг по учету иностранных финансовых инструментов, не квалифицированных в качестве ценных бумаг, деятельности специализированного депозитария и деятельности по ведению реестра владельцев инвестиционных паев паевого инвестиционного фонда нарастающим итогом с начала года.</w:t>
      </w:r>
    </w:p>
    <w:p>
      <w:pPr>
        <w:pStyle w:val="BodyText"/>
      </w:pPr>
      <w:r>
        <w:t xml:space="preserve">В подразделе 1.3 раздела 1 формы 0409707 подлежат отражению доходы и расходы, относящиеся к депозитарной деятельности, фактически полученные (уплаченные) кредитной организацией. При этом суммы комиссионного дохода и расхода указываются без НДС. Суммы начисленных, но еще не оплаченных комиссионных доходов (расходов) кредитной организации, не включаются в графы 2 и 3 подраздела 1.3 раздела 1 формы 0409707.</w:t>
      </w:r>
    </w:p>
    <w:p>
      <w:pPr>
        <w:pStyle w:val="BodyText"/>
      </w:pPr>
      <w:r>
        <w:t xml:space="preserve">Сумма комиссионных расходов, полученных в качестве возмещения понесенных кредитной организацией затрат при оказании депозитарных услуг, не включаются в графу 3 подраздела 1.3 раздела 1 формы 0409707.</w:t>
      </w:r>
    </w:p>
    <w:p>
      <w:pPr>
        <w:pStyle w:val="BodyText"/>
      </w:pPr>
      <w:r>
        <w:t xml:space="preserve">Доходы и расходы в иностранной валюте подлежат отражению в подразделе 1.3 раздела 1 формы 0409707 в рублевом эквиваленте, определяемом по официальному курсу иностранной валюты по отношению к рублю, установленному Банком России на дату их оплаты.</w:t>
      </w:r>
    </w:p>
    <w:p>
      <w:pPr>
        <w:pStyle w:val="BodyText"/>
      </w:pPr>
      <w:r>
        <w:t xml:space="preserve">Верно ли, что в графе 2 подраздела 1.3 раздела 1 отчетности по форме 0409707, необходимо указывать сумму дохода, фактически полученного депозитарием за отчетный период (на отчетную дату) в результате оплаты клиентами депозитарных услуг за текущий и предыдущие отчетные периоды? Или указывается сумма комиссии, которая начислена за отчетный период в результате оказания клиентам депозитарных услуг в данном отчетном периоде?</w:t>
      </w:r>
    </w:p>
    <w:p>
      <w:pPr>
        <w:pStyle w:val="BodyText"/>
      </w:pPr>
      <w:r>
        <w:t xml:space="preserve">Обновлено: 18.01.2024</w:t>
      </w:r>
    </w:p>
    <w:p>
      <w:pPr>
        <w:pStyle w:val="BodyText"/>
      </w:pPr>
      <w:r>
        <w:t xml:space="preserve">В подразделе 1.3 раздела 1 формы 0409707 подлежат отражению доходы, относящиеся к депозитарной деятельности, фактически полученные отчитывающейся кредитной организацией по состоянию на отчетную дату, нарастающим итогом с начала года.</w:t>
      </w:r>
    </w:p>
    <w:p>
      <w:pPr>
        <w:pStyle w:val="BodyText"/>
      </w:pPr>
      <w:r>
        <w:t xml:space="preserve">Раздел 2 «Сведения о деятельности по инвестиционному консультированию»</w:t>
      </w:r>
    </w:p>
    <w:p>
      <w:pPr>
        <w:pStyle w:val="BodyText"/>
      </w:pPr>
      <w:r>
        <w:t xml:space="preserve">Верно ли мы понимаем, что в графе 6 подраздела 2.1 и в графе 8 подраздела 2.2 раздела 2 отчетности по форме 0409707 указывается общее количество индивидуальных инвестиционных рекомендаций, предоставленных кредитной организацией — профессиональным участником клиентам по договорам об инвестиционном консультировании в отчетном месяце, без учета количества индивидуальных инвестиционных рекомендаций, предоставленных кредитной организацией — профессиональным участником клиентам, расторгнувшим договор об инвестиционном консультировании в течение отчетного периода?</w:t>
      </w:r>
    </w:p>
    <w:p>
      <w:pPr>
        <w:pStyle w:val="BodyText"/>
      </w:pPr>
      <w:r>
        <w:t xml:space="preserve">Обновлено: 26.01.2024</w:t>
      </w:r>
    </w:p>
    <w:p>
      <w:pPr>
        <w:pStyle w:val="BodyText"/>
      </w:pPr>
      <w:r>
        <w:t xml:space="preserve">В графе 6 подраздела 2.1 и в графе 8 подраздела 2.2 раздела 2 отчетности по форме 0409707 указывается общее количество индивидуальных инвестиционных рекомендаций, предоставленных кредитной организацией — профессиональным участником клиентам по договорам об инвестиционном консультировании в отчетном периоде, в том числе по расторгнутым в отчетном периоде договорам.</w:t>
      </w:r>
    </w:p>
    <w:p>
      <w:pPr>
        <w:pStyle w:val="BodyText"/>
      </w:pPr>
      <w:r>
        <w:t xml:space="preserve">В подразделе 2.2 раздела 2 отчетности по форме 0409707 требуется указывать только тех клиентов, которые получали ИИР в отчетном периоде или всех имеющих договор инвестиционного консультирования на отчетную дату?</w:t>
      </w:r>
    </w:p>
    <w:p>
      <w:pPr>
        <w:pStyle w:val="BodyText"/>
      </w:pPr>
      <w:r>
        <w:t xml:space="preserve">Обновлено: 26.01.2024</w:t>
      </w:r>
    </w:p>
    <w:p>
      <w:pPr>
        <w:pStyle w:val="BodyText"/>
      </w:pPr>
      <w:r>
        <w:t xml:space="preserve">В подразделе 2.2 раздела 2 отчетности по форме 0409707 указываются сведения о клиентах инвестиционного советника в разрезе источника представления индивидуальной инвестиционной рекомендации. Таким образом, информацию следует отражать в отношении всех клиентов кредитной организации-профессионального участника, у которых есть действующий договор инвестиционного консультирования на отчетную дату, а также в отношении клиентов, которым в отчетном периоде была предоставлена хотя бы одна ИИР в рамках уже расторгнутого на отчетную дату договора инвестиционного консультирования.</w:t>
      </w:r>
    </w:p>
    <w:p>
      <w:pPr>
        <w:pStyle w:val="BodyText"/>
      </w:pPr>
      <w:r>
        <w:t xml:space="preserve">Правильно ли мы понимаем, что подраздел 2.2 раздела 2 отчетности по форме 0409707 фактически детализирует по заложенным в нем дополнительным аналитическим признакам (типам программ) информацию о количестве представленных клиентам инвестиционных рекомендаций, отраженной в подразделе 2.1 раздела 2 отчетности по форме 0409707?</w:t>
      </w:r>
    </w:p>
    <w:p>
      <w:pPr>
        <w:pStyle w:val="BodyText"/>
      </w:pPr>
      <w:r>
        <w:t xml:space="preserve">Правильно ли мы понимаем, что если на конец отчетного периода у клиента была отключена услуга по предоставлению инвестиционных рекомендаций, но в отчетном периоде в его адрес были направлены рекомендации, то мы обязаны отразить такую информацию в отчетной форме с учетом типа программы, в рамках которой была сделана инвестиционная рекомендация?</w:t>
      </w:r>
    </w:p>
    <w:p>
      <w:pPr>
        <w:pStyle w:val="BodyText"/>
      </w:pPr>
      <w:r>
        <w:t xml:space="preserve">Обновлено: 26.01.2024</w:t>
      </w:r>
    </w:p>
    <w:p>
      <w:pPr>
        <w:pStyle w:val="BodyText"/>
      </w:pPr>
      <w:r>
        <w:t xml:space="preserve">Понимание, изложенное в вопросе, является верным. В подразделе 2.2 раздела 2 отчетности по форме 0409707 указываются сведения о клиентах инвестиционного советника в разрезе источника представления индивидуальной инвестиционной рекомендации (с учетом типа программы и ее наименования).</w:t>
      </w:r>
    </w:p>
    <w:p>
      <w:pPr>
        <w:pStyle w:val="BodyText"/>
      </w:pPr>
      <w:r>
        <w:t xml:space="preserve">Понимание, изложенное в вопросе, является верным. Указанная в вопросе информация должна быть отражена в графе 6 подраздела 2.1 раздела 2 отчетности по форме 0409707, а также в графе 8 подраздела 2.2 раздела 2 отчетности по форме 0409707 с учетом типа программ, по которым были предоставлены инвестиционные рекомендации в отчетном периоде.</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2026-09-27T11:01:31Z</dcterms:created>
  <dcterms:modified xsi:type="dcterms:W3CDTF">2026-09-27T11:01:31Z</dcterms:modified>
</cp:coreProperties>
</file>

<file path=docProps/custom.xml><?xml version="1.0" encoding="utf-8"?>
<Properties xmlns="http://schemas.openxmlformats.org/officeDocument/2006/custom-properties" xmlns:vt="http://schemas.openxmlformats.org/officeDocument/2006/docPropsVTypes"/>
</file>