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вопросы-и-ответы"/>
    <w:p>
      <w:pPr>
        <w:pStyle w:val="Heading1"/>
      </w:pPr>
      <w:r>
        <w:t xml:space="preserve">Вопросы и ответы</w:t>
      </w:r>
    </w:p>
    <w:p>
      <w:pPr>
        <w:pStyle w:val="FirstParagraph"/>
      </w:pPr>
      <w:r>
        <w:t xml:space="preserve">Вопросы и ответы</w:t>
      </w:r>
    </w:p>
    <w:p>
      <w:pPr>
        <w:pStyle w:val="BodyText"/>
      </w:pPr>
      <w:r>
        <w:t xml:space="preserve">Как узнать, имеют ли лицензию управляющая компания или негосударственный пенсионный фонд? Где содержатся сведения о наличии данных лицензий?</w:t>
      </w:r>
    </w:p>
    <w:p>
      <w:pPr>
        <w:pStyle w:val="BodyText"/>
      </w:pPr>
      <w:r>
        <w:t xml:space="preserve">Обновлено: 29.01.2020</w:t>
      </w:r>
    </w:p>
    <w:p>
      <w:pPr>
        <w:pStyle w:val="BodyText"/>
      </w:pPr>
      <w:r>
        <w:t xml:space="preserve">Информация об участниках финансового рынка и выданных им лицензиях раскрывается на официальном сайте Банка России . Для проверки финансовой организации также можно воспользоваться справочником .</w:t>
      </w:r>
    </w:p>
    <w:p>
      <w:pPr>
        <w:pStyle w:val="BodyText"/>
      </w:pPr>
      <w:r>
        <w:t xml:space="preserve">Пенсионные фонды</w:t>
      </w:r>
    </w:p>
    <w:p>
      <w:pPr>
        <w:pStyle w:val="BodyText"/>
      </w:pPr>
      <w:r>
        <w:t xml:space="preserve">Кто имеет право на получение выплат за счет пенсионных накоплений?</w:t>
      </w:r>
    </w:p>
    <w:p>
      <w:pPr>
        <w:pStyle w:val="BodyText"/>
      </w:pPr>
      <w:r>
        <w:t xml:space="preserve">Обновлено: 02.03.2023</w:t>
      </w:r>
    </w:p>
    <w:p>
      <w:pPr>
        <w:pStyle w:val="BodyText"/>
      </w:pPr>
      <w:r>
        <w:t xml:space="preserve">Выплаты за счет средств пенсионных накоплений можно получить по общим основаниям или досрочно.</w:t>
      </w:r>
    </w:p>
    <w:p>
      <w:pPr>
        <w:pStyle w:val="BodyText"/>
      </w:pPr>
      <w:r>
        <w:t xml:space="preserve">Для их получения по общим основаниям должны быть соблюдены два главных условия: на пенсионном счете должны быть накопления и гражданину должно исполниться 60 и 55 лет (мужчине и женщине соответственно).</w:t>
      </w:r>
    </w:p>
    <w:p>
      <w:pPr>
        <w:pStyle w:val="BodyText"/>
      </w:pPr>
      <w:r>
        <w:t xml:space="preserve">При наличии необходимого страхового стажа и (или) стажа на некоторых видах работ и установленной величины индивидуального пенсионного коэффициента (ИПК) имеют право на досрочное получение выплат за счет пенсионных накоплений. Перечень оснований для досрочного получения пенсии указан в части 1 статьи 30, статье 31, части 1 статьи 32, части 2 статьи 33 Закона № 400-ФЗ «О страховых пенсиях».</w:t>
      </w:r>
    </w:p>
    <w:p>
      <w:pPr>
        <w:pStyle w:val="BodyText"/>
      </w:pPr>
      <w:r>
        <w:t xml:space="preserve">Как оформить получение выплат за счет пенсионных накоплений в негосударственном пенсионном фонде?</w:t>
      </w:r>
    </w:p>
    <w:p>
      <w:pPr>
        <w:pStyle w:val="BodyText"/>
      </w:pPr>
      <w:r>
        <w:t xml:space="preserve">Обновлено: 21.07.2021</w:t>
      </w:r>
    </w:p>
    <w:p>
      <w:pPr>
        <w:pStyle w:val="BodyText"/>
      </w:pPr>
      <w:r>
        <w:t xml:space="preserve">Обратиться в негосударственный пенсионный фонд (НПФ) за получением выплат за счет пенсионных накоплений можно в любое время после возникновения права на них. Для назначения выплат нужно подать заявление в НПФ, с которым заключен договор обязательного пенсионного страхования. Оформить такое заявление можно следующими способами:</w:t>
      </w:r>
    </w:p>
    <w:p>
      <w:pPr>
        <w:pStyle w:val="BodyText"/>
      </w:pPr>
      <w:r>
        <w:t xml:space="preserve">При личном обращении в офис НПФ (его филиал, отделение, представительство);</w:t>
      </w:r>
    </w:p>
    <w:p>
      <w:pPr>
        <w:pStyle w:val="BodyText"/>
      </w:pPr>
      <w:r>
        <w:t xml:space="preserve">При личном обращении к агенту НПФ, с которым фонд заключил соответствующий договор (это может быть, например, банк);</w:t>
      </w:r>
    </w:p>
    <w:p>
      <w:pPr>
        <w:pStyle w:val="BodyText"/>
      </w:pPr>
      <w:r>
        <w:t xml:space="preserve">В личном кабинете на сайте НПФ (если такая возможность есть у выбранного фонда);</w:t>
      </w:r>
    </w:p>
    <w:p>
      <w:pPr>
        <w:pStyle w:val="BodyText"/>
      </w:pPr>
      <w:r>
        <w:t xml:space="preserve">Направив в адрес НПФ почтой или курьерской службой (в таком случае подлинность подписи на заявлении и копия паспорта должны быть заверены нотариусом);</w:t>
      </w:r>
    </w:p>
    <w:p>
      <w:pPr>
        <w:pStyle w:val="BodyText"/>
      </w:pPr>
      <w:r>
        <w:t xml:space="preserve">Всеми перечисленными способами через представителя, действующего на основании нотариальной доверенности. Информацию о способах подачи заявления и о необходимых документах НПФ, как правило, раскрывает на своем сайте.</w:t>
      </w:r>
    </w:p>
    <w:p>
      <w:pPr>
        <w:pStyle w:val="BodyText"/>
      </w:pPr>
      <w:r>
        <w:t xml:space="preserve">Информацию о способах подачи заявления и о необходимых документах НПФ, как правило, раскрывает на своем сайте.</w:t>
      </w:r>
    </w:p>
    <w:p>
      <w:pPr>
        <w:pStyle w:val="BodyText"/>
      </w:pPr>
      <w:r>
        <w:t xml:space="preserve">В какие сроки нужно успеть обратиться за выплатой пенсионных накоплений?</w:t>
      </w:r>
    </w:p>
    <w:p>
      <w:pPr>
        <w:pStyle w:val="BodyText"/>
      </w:pPr>
      <w:r>
        <w:t xml:space="preserve">Обновлено: 21.07.2021</w:t>
      </w:r>
    </w:p>
    <w:p>
      <w:pPr>
        <w:pStyle w:val="BodyText"/>
      </w:pPr>
      <w:r>
        <w:t xml:space="preserve">Сроки обращения за выплатой не установлены. При более позднем обращении гражданин потенциально может получить большую выплату за счет инвестиционного дохода. Выплата будет назначаться исходя из фактического размера средств пенсионных накоплений, учтенных на пенсионном счете застрахованного лица на дату назначения выплаты.</w:t>
      </w:r>
    </w:p>
    <w:p>
      <w:pPr>
        <w:pStyle w:val="BodyText"/>
      </w:pPr>
      <w:r>
        <w:t xml:space="preserve">Как могут выплачиваться пенсионные накопления?</w:t>
      </w:r>
    </w:p>
    <w:p>
      <w:pPr>
        <w:pStyle w:val="BodyText"/>
      </w:pPr>
      <w:r>
        <w:t xml:space="preserve">Обновлено: 02.03.2023</w:t>
      </w:r>
    </w:p>
    <w:p>
      <w:pPr>
        <w:pStyle w:val="BodyText"/>
      </w:pPr>
      <w:r>
        <w:t xml:space="preserve">Существуют разные виды выплат средств пенсионных накоплений:</w:t>
      </w:r>
    </w:p>
    <w:p>
      <w:pPr>
        <w:pStyle w:val="BodyText"/>
      </w:pPr>
      <w:r>
        <w:t xml:space="preserve">Единовременная выплата — выплата сразу всех пенсионных накоплений одной суммой. Получить такую выплату можно в двух случаях. Во-первых, если у гражданина нет необходимого страхового стажа или необходимой величины индивидуального пенсионного коэффициента (ИПК). Во-вторых, если размер накопительной пенсии в случае ее назначения составил бы 5% и менее от суммы страховой пенсии по старости и накопительной пенсии.</w:t>
      </w:r>
    </w:p>
    <w:p>
      <w:pPr>
        <w:pStyle w:val="BodyText"/>
      </w:pPr>
      <w:r>
        <w:t xml:space="preserve">Получить такую выплату можно в двух случаях. Во-первых, если у гражданина нет необходимого страхового стажа или необходимой величины индивидуального пенсионного коэффициента (ИПК). Во-вторых, если размер накопительной пенсии в случае ее назначения составил бы 5% и менее от суммы страховой пенсии по старости и накопительной пенсии.</w:t>
      </w:r>
    </w:p>
    <w:p>
      <w:pPr>
        <w:pStyle w:val="BodyText"/>
      </w:pPr>
      <w:r>
        <w:t xml:space="preserve">Срочная пенсионная выплата. Ее продолжительность определяет сам гражданин, но она не может быть меньше 10 лет. Срочная пенсионная выплата назначается тем, кто сформировал пенсионные накопления за счет взносов в рамках Программы государственного софинансирования пенсий, в том числе взносов работодателя, взносов государства на софинансирование и дохода от их инвестирования, а также за счет средств материнского (семейного) капитала, направленных на формирование будущей пенсии, и дохода от их инвестирования.</w:t>
      </w:r>
    </w:p>
    <w:p>
      <w:pPr>
        <w:pStyle w:val="BodyText"/>
      </w:pPr>
      <w:r>
        <w:t xml:space="preserve">Накопительная пенсия — назначается пожизненно и выплачивается ежемесячно. Ее размер с 2021 года рассчитывается исходя из ожидаемого периода выплаты — 264 месяца. Чтобы рассчитать ежемесячный размер такой выплаты, надо общую сумму пенсионных накоплений, учтенную на пенсионном счете застрахованного лица, разделить на 264 месяца.</w:t>
      </w:r>
    </w:p>
    <w:p>
      <w:pPr>
        <w:pStyle w:val="BodyText"/>
      </w:pPr>
      <w:r>
        <w:t xml:space="preserve">Подробную информацию о видах выплат и условиях их получения можно получить на сайте Социального фонда России .</w:t>
      </w:r>
    </w:p>
    <w:p>
      <w:pPr>
        <w:pStyle w:val="BodyText"/>
      </w:pPr>
      <w:r>
        <w:t xml:space="preserve">Что изменилось в схеме переходов между пенсионными фондами с 1 января 2019 года?</w:t>
      </w:r>
    </w:p>
    <w:p>
      <w:pPr>
        <w:pStyle w:val="BodyText"/>
      </w:pPr>
      <w:r>
        <w:t xml:space="preserve">Обновлено: 02.03.2023</w:t>
      </w:r>
    </w:p>
    <w:p>
      <w:pPr>
        <w:pStyle w:val="BodyText"/>
      </w:pPr>
      <w:r>
        <w:t xml:space="preserve">Начиная с 01.01.2019 для перевода пенсионных накоплений из одного пенсионного фонда (негосударственного пенсионного фонда или Социального фонда России (СФР) в другой фонд необходимо подать заявление в СФР. Такое заявление можно будет подать до 1 декабря двумя способами: 1) Через личный кабинет на сайте Единого портала государственных и муниципальных услуг . 2) В одном из территориальных органов СФР, перечень которых указан на сайте .</w:t>
      </w:r>
    </w:p>
    <w:p>
      <w:pPr>
        <w:pStyle w:val="BodyText"/>
      </w:pPr>
      <w:r>
        <w:t xml:space="preserve">В этом случае заявление может подать как гражданин лично, так и его представитель при наличии у него нотариально удостоверенной доверенности на подачу заявления. В зависимости от того, когда планируется фактический перевод денег, можно подать заявление о переходе или заявление о досрочном переходе. В первом случае средства будут переведены через 5 лет без потери инвестиционного дохода. Во втором случае деньги будут переведены на следующий год после подачи заявления, но доход от инвестирования средств передан не будет. При подаче заявления о досрочном переходе гражданин в обязательном порядке будет уведомлен о последней учтенной на его счете сумме теряемого инвестиционного дохода. По итогам инвестирования пенсионных накоплений за год, в течение которого подано заявление, фактическая сумма теряемого инвестиционного дохода может быть как больше, так и меньше указанной. Если гражданин передумал переходить в другой фонд, то до 31 декабря необходимо подать в СФР уведомление об отказе от смены фонда. Уведомление может быть подано теми же способами, что и заявление о переходе. Все поданные заявления, а также уведомления об отказе от смены фонда вне зависимости от способа подачи будут доступны в личном кабинете на портале Госуслуг.</w:t>
      </w:r>
    </w:p>
    <w:p>
      <w:pPr>
        <w:pStyle w:val="BodyText"/>
      </w:pPr>
      <w:r>
        <w:t xml:space="preserve">Какие средства должны быть переданы в случае перехода из одного пенсионного фонда в другой в году, следующем за годом подачи такого заявления (досрочный переход)?</w:t>
      </w:r>
    </w:p>
    <w:p>
      <w:pPr>
        <w:pStyle w:val="BodyText"/>
      </w:pPr>
      <w:r>
        <w:t xml:space="preserve">Обновлено: 02.03.2023</w:t>
      </w:r>
    </w:p>
    <w:p>
      <w:pPr>
        <w:pStyle w:val="BodyText"/>
      </w:pPr>
      <w:r>
        <w:t xml:space="preserve">Закон предусматривает две категории заявлений о переходе в другой фонд или Социальный фонд России (СФР).</w:t>
      </w:r>
    </w:p>
    <w:p>
      <w:pPr>
        <w:pStyle w:val="BodyText"/>
      </w:pPr>
      <w:r>
        <w:t xml:space="preserve">Заявление застрахованного лица о переходе — документ, на основании которого переход происходит в году, следующем за годом, в котором истекает пятилетний срок с года подачи такого заявления, в случае, если после его подачи не подано иное заявление застрахованного лица. Например, в случае подачи заявления о переходе в 2018 году фактический переход (перевод средств пенсионных накоплений) произойдет в 2024 году.</w:t>
      </w:r>
    </w:p>
    <w:p>
      <w:pPr>
        <w:pStyle w:val="BodyText"/>
      </w:pPr>
      <w:r>
        <w:t xml:space="preserve">Заявление застрахованного лица о досрочном переходе — документ, на основании которого переход происходит в году, следующем за годом подачи такого заявления, в случае, если после его подачи не подано иное заявление застрахованного лица.</w:t>
      </w:r>
    </w:p>
    <w:p>
      <w:pPr>
        <w:pStyle w:val="BodyText"/>
      </w:pPr>
      <w:r>
        <w:t xml:space="preserve">Чтобы определить размер средств, подлежащих передаче при досрочном переходе, необходимо исходить из даты заключения договора об обязательном пенсионном страховании, а также из даты подачи заявления и фактической передачи средств пенсионных накоплений застрахованного лица.</w:t>
      </w:r>
    </w:p>
    <w:p>
      <w:pPr>
        <w:pStyle w:val="BodyText"/>
      </w:pPr>
      <w:r>
        <w:t xml:space="preserve">В случае досрочного перехода при положительном результате инвестирования средств пенсионных накоплений фонд, с которым прекращен договор об обязательном пенсионном страховании, передает средства пенсионных накоплений, учтенные на пенсионном счете накопительной пенсии застрахованного лица, без учета результата их инвестирования за период с даты вступления в силу договора об обязательном пенсионном страховании с текущим страховщиком (фондом) до даты такого перевода новому страховщику. Договор об обязательном пенсионном страховании с новым страховщиком вступает в силу со дня зачисления перечисленных предыдущим страховщиком средств пенсионных накоплений на счет нового страховщика (п. 3 ст. 36.4 Федерального закона № 75-ФЗ).</w:t>
      </w:r>
    </w:p>
    <w:p>
      <w:pPr>
        <w:pStyle w:val="BodyText"/>
      </w:pPr>
      <w:r>
        <w:t xml:space="preserve">Так, например, если на пенсионном счете застрахованного лица отражено 1000 рублей на момент вступления в силу договора об обязательном пенсионном страховании с текущим фондом в 2021 году, а заявление о досрочном переходе из фонда в другой фонд или в CФР подано в 2013 году (до истечения четырехлетнего срока действия договора), то текущий страховщик обязан перевести новому страховщику средства пенсионных накоплений, учтенные на пенсионном счете накопительной пенсии застрахованного лица, без учета результата их инвестирования за период с 2021 по 2023 год (в случае положительного результата инвестирования средств пенсионных накоплений). Таким образом, если инвестиционный доход за 3 года составит, например, 200 рублей и общая сумма, отраженная на пенсионном счете, будет составлять 1200 рублей на конец 2023 года, то текущий страховщик переведет новому страховщику только 1000 рублей, которые находились на пенсионном счете застрахованного лица на момент вступления в силу договора об обязательном пенсионном страховании. Инвестиционный доход, равный 200 рублям, будет потерян. При этом фактический переход, а также перевод средств новому страховщику произойдут в 2024 году.</w:t>
      </w:r>
    </w:p>
    <w:p>
      <w:pPr>
        <w:pStyle w:val="BodyText"/>
      </w:pPr>
      <w:r>
        <w:t xml:space="preserve">Что такое «пенсионные накопления», «пенсионные резервы» в соответствии с Федеральным законом от 07.05.1998 № 75-ФЗ «О негосударственных пенсионных фондах»? В чем их различия?</w:t>
      </w:r>
    </w:p>
    <w:p>
      <w:pPr>
        <w:pStyle w:val="BodyText"/>
      </w:pPr>
      <w:r>
        <w:t xml:space="preserve">Обновлено: 02.03.2023</w:t>
      </w:r>
    </w:p>
    <w:p>
      <w:pPr>
        <w:pStyle w:val="BodyText"/>
      </w:pPr>
      <w:r>
        <w:t xml:space="preserve">В соответствии с законом о негосударственных пенсионных фондах , пенсионные резервы — средства, предназначенные для исполнения фондом обязательств перед физическими лицами по выплате негосударственных пенсий в соответствии с договорами негосударственного пенсионного обеспечения (соглашение между фондом и вкладчиком фонда, в соответствии с которым вкладчик обязуется уплачивать пенсионные взносы в фонд, а фонд обязуется выплачивать участнику (участникам) фонда негосударственную пенсию).</w:t>
      </w:r>
    </w:p>
    <w:p>
      <w:pPr>
        <w:pStyle w:val="BodyText"/>
      </w:pPr>
      <w:r>
        <w:t xml:space="preserve">Пенсионные накопления — средства, направленные на формирование накопительной пенсии, предназначенные для исполнения обязательств фонда перед застрахованными лицами в соответствии с договорами об обязательном пенсионном страховании (соглашение между фондом и застрахованным лицом в пользу застрахованного лица или его правопреемников, в соответствии с которым фонд обязан при наступлении пенсионных оснований осуществлять назначение и выплату застрахованному лицу накопительной пенсии) и формируемые в соответствии с законом.</w:t>
      </w:r>
    </w:p>
    <w:p>
      <w:pPr>
        <w:pStyle w:val="BodyText"/>
      </w:pPr>
      <w:r>
        <w:t xml:space="preserve">Таким образом, формирование средств пенсионных накоплений в фонде возможно для граждан, выбравших страховщика путем заключения договора об обязательном пенсионном страховании с фондом и осуществляющих формирование пенсионных накоплений в указанном фонде. Одновременно отмечаем, что Агентство по страхованию вкладов обеспечивает гарантирование прав частников в системе негосударственного пенсионного обеспечения и застрахованных лиц в системе обязательного пенсионного страхования Российской Федерации. Так, добровольные накопления граждан застрахованы в пределах 1,4 млн рублей на случай банкротства фонда или аннулирования его лицензии, а сумма средств на пенсионном счете накопительной пенсии застрахованного лица на дату назначения накопительной пенсии не должна быть меньше суммы гарантируемых средств, определяемой в соответствии с законом о гарантировании прав застрахованных лиц в системе обязательного пенсионного страхования Федеральный закон от 28.12.2013 № 422 — ФЗ).</w:t>
      </w:r>
    </w:p>
    <w:p>
      <w:pPr>
        <w:pStyle w:val="BodyText"/>
      </w:pPr>
      <w:r>
        <w:t xml:space="preserve">В негосударственном пенсионном фонде (НПФ) введен запрет на осуществление деятельности. Могу ли я написать заявление о переходе в другой НПФ?</w:t>
      </w:r>
    </w:p>
    <w:p>
      <w:pPr>
        <w:pStyle w:val="BodyText"/>
      </w:pPr>
      <w:r>
        <w:t xml:space="preserve">Обновлено: 02.03.2023</w:t>
      </w:r>
    </w:p>
    <w:p>
      <w:pPr>
        <w:pStyle w:val="BodyText"/>
      </w:pPr>
      <w:r>
        <w:t xml:space="preserve">Да, можете. Но если в период рассмотрения заявления у фонда будет отозвана лицензия, средства пенсионных накоплений будут переведены в Социальный фонд России (СФР), а заявление будет аннулировано. Пенсионные накопления застрахованного лица в объеме номинала взносов по состоянию на дату аннулирования лицензии фонда также будут переданы в СФР. Они будут переданы автоматически, дополнительных заявлений или обращений не требуется. В дальнейшем можно повторно написать заявление на переход в любой другой НПФ или остаться в СФР.</w:t>
      </w:r>
    </w:p>
    <w:p>
      <w:pPr>
        <w:pStyle w:val="BodyText"/>
      </w:pPr>
      <w:r>
        <w:t xml:space="preserve">Какие фонды входят в системы гарантирования прав участников и застрахованных лиц?</w:t>
      </w:r>
    </w:p>
    <w:p>
      <w:pPr>
        <w:pStyle w:val="BodyText"/>
      </w:pPr>
      <w:r>
        <w:t xml:space="preserve">Обновлено: 02.03.2023</w:t>
      </w:r>
    </w:p>
    <w:p>
      <w:pPr>
        <w:pStyle w:val="BodyText"/>
      </w:pPr>
      <w:r>
        <w:t xml:space="preserve">На официальном сайте Агентства по страхованию вкладов размещены реестры фондов — участников системы гарантирования прав участников и фондов — участников системы гарантирования прав застрахованных лиц .</w:t>
      </w:r>
    </w:p>
    <w:p>
      <w:pPr>
        <w:pStyle w:val="BodyText"/>
      </w:pPr>
      <w:r>
        <w:t xml:space="preserve">У негосударственного пенсионного фонда, с которым у меня заключен договор о негосударственном пенсионном обеспечении, отозвали лицензию. Что делать?</w:t>
      </w:r>
    </w:p>
    <w:p>
      <w:pPr>
        <w:pStyle w:val="BodyText"/>
      </w:pPr>
      <w:r>
        <w:t xml:space="preserve">Обновлено: 02.03.2023</w:t>
      </w:r>
    </w:p>
    <w:p>
      <w:pPr>
        <w:pStyle w:val="BodyText"/>
      </w:pPr>
      <w:r>
        <w:t xml:space="preserve">С нового года заработала система гарантирования прав участников в случае банкротства фонда или аннулирования его лицензии. Она обеспечивает права и законные интересы граждан в системе негосударственного пенсионного обеспечения Российской Федерации на всех стадиях такого страхования.</w:t>
      </w:r>
    </w:p>
    <w:p>
      <w:pPr>
        <w:pStyle w:val="BodyText"/>
      </w:pPr>
      <w:r>
        <w:t xml:space="preserve">Возмещение будет выплачиваться из отдельного гарантийного фонда Агентства по страхованию вкладов (далее — АСВ), который сформируется из ежегодных взносов НПФ. Банк России устанавливает ставку таких взносов, которая будет зависеть от величины обязательств НПФ по пенсионным договорам, а также от индивидуальных показателей финансовой устойчивости и качества активов каждого НПФ.</w:t>
      </w:r>
    </w:p>
    <w:p>
      <w:pPr>
        <w:pStyle w:val="BodyText"/>
      </w:pPr>
      <w:r>
        <w:t xml:space="preserve">Гарантия возврата распространяется на пенсионные сбережения, которые сформировались у клиентов на индивидуальных пенсионных счетах из их личных взносов, отчислений работодателя и инвестиционных доходов. Средства в пределах страховой суммы граждане смогут получить сами либо перевести их в другой НПФ по своему выбору. Участник (правопреемник), которому на дату наступления гарантийного случая не назначена негосударственная пенсия, вправе обратиться в АСВ с требованием о выплате гарантийного возмещения в течение пяти месяцев со дня опубликования соответствующей информации на сайте АСВ.</w:t>
      </w:r>
    </w:p>
    <w:p>
      <w:pPr>
        <w:pStyle w:val="BodyText"/>
      </w:pPr>
      <w:r>
        <w:t xml:space="preserve">Если человек уже начал получать негосударственную пенсию на момент прекращения работы фонда, то ее выплата продолжится, но в размере не более двукратного размера социальной пенсии по старости. Обязанность по выплате пенсии будет передана в другой НПФ, отобранный по конкурсу. Обращение в АСВ с требованием о выплате гарантийного возмещения участника, которому на дату наступления гарантийного случая назначена негосударственная пенсия, не требуется.</w:t>
      </w:r>
    </w:p>
    <w:p>
      <w:pPr>
        <w:pStyle w:val="BodyText"/>
      </w:pPr>
      <w:r>
        <w:t xml:space="preserve">Что такое система гарантирования прав застрахованных лиц в обязательном пенсионном страховании?</w:t>
      </w:r>
    </w:p>
    <w:p>
      <w:pPr>
        <w:pStyle w:val="BodyText"/>
      </w:pPr>
      <w:r>
        <w:t xml:space="preserve">Обновлено: 02.03.2023</w:t>
      </w:r>
    </w:p>
    <w:p>
      <w:pPr>
        <w:pStyle w:val="BodyText"/>
      </w:pPr>
      <w:r>
        <w:t xml:space="preserve">Система гарантирования прав застрахованных лиц обеспечивает права и законные интересы граждан в системе обязательного пенсионного страхования Российской Федерации на всех стадиях такого страхования. В частности, при наступлении гарантийного случая, в том числе аннулирования лицензии и/или признания фонда — участника системы банкротом, Агентство по страхованию вкладов выплачивает Фонду пенсионного и социального страхования Российской Федерации гарантийное возмещение по средствам пенсионных накоплений граждан. Гарантийное возмещение выплачивается не позднее трех месяцев с даты наступления гарантийного случая.</w:t>
      </w:r>
    </w:p>
    <w:p>
      <w:pPr>
        <w:pStyle w:val="BodyText"/>
      </w:pPr>
      <w:r>
        <w:t xml:space="preserve">Где можно ознакомиться со списком негосударственных пенсионных фондов, а также с основной информацией, отражающей деятельность фондов?</w:t>
      </w:r>
    </w:p>
    <w:p>
      <w:pPr>
        <w:pStyle w:val="BodyText"/>
      </w:pPr>
      <w:r>
        <w:t xml:space="preserve">Обновлено: 04.03.2020</w:t>
      </w:r>
    </w:p>
    <w:p>
      <w:pPr>
        <w:pStyle w:val="BodyText"/>
      </w:pPr>
      <w:r>
        <w:t xml:space="preserve">Банк России ведет реестр лицензий фондов и раскрывает на своем официальном сайте информацию, включаемую в реестр лицензий фондов. В этом же разделе находится статистическая информация, отражающая основные показатели деятельности негосударственных пенсионных фондов, предоставляемая субъектами рынка коллективных инвестиций в Банк России.</w:t>
      </w:r>
    </w:p>
    <w:p>
      <w:pPr>
        <w:pStyle w:val="BodyText"/>
      </w:pPr>
      <w:r>
        <w:t xml:space="preserve">Чем отличается «заявление о переходе» от «заявления о досрочном переходе»?</w:t>
      </w:r>
    </w:p>
    <w:p>
      <w:pPr>
        <w:pStyle w:val="BodyText"/>
      </w:pPr>
      <w:r>
        <w:t xml:space="preserve">Обновлено: 02.03.2023</w:t>
      </w:r>
    </w:p>
    <w:p>
      <w:pPr>
        <w:pStyle w:val="BodyText"/>
      </w:pPr>
      <w:r>
        <w:t xml:space="preserve">Заявление застрахованного лица о переходе — документ, на основании которого переход застрахованного лица в негосударственный пенсионный фонд (НПФ) или в Социальный фонд России (далее — СФР) осуществляется в году, следующем за годом, в котором истекает пятилетний срок с года подачи такого заявления. Заявление застрахованного лица о досрочном переходе — документ, на основании которого переход застрахованного лица в НПФ или в СФР осуществляется в году, следующем за годом подачи такого заявления. При подаче заявления о досрочном переходе до истечения четырехлетнего срока с года вступления в силу договора об обязательном пенсионном страховании можно потерять инвестиционный доход, полученный по результатам инвестирования НПФ средств пенсионных накоплений.</w:t>
      </w:r>
    </w:p>
    <w:p>
      <w:pPr>
        <w:pStyle w:val="BodyText"/>
      </w:pPr>
      <w:r>
        <w:t xml:space="preserve">Каков порядок получения информации от негосударственного пенсионного фонда о состоянии пенсионного счета накопительной пенсии?</w:t>
      </w:r>
    </w:p>
    <w:p>
      <w:pPr>
        <w:pStyle w:val="BodyText"/>
      </w:pPr>
      <w:r>
        <w:t xml:space="preserve">Обновлено: 02.03.2023</w:t>
      </w:r>
    </w:p>
    <w:p>
      <w:pPr>
        <w:pStyle w:val="BodyText"/>
      </w:pPr>
      <w:r>
        <w:t xml:space="preserve">Информацию о состоянии индивидуального пенсионного счета можно получить направив письменный запрос в адрес негосударственного пенсионного фонда (НПФ) либо личного обращения в НПФ. Кроме того, такую информацию можно получить путем регистрации в личном кабинете на официальном сайте НПФ при условии предоставления фондом такой услуги.</w:t>
      </w:r>
    </w:p>
    <w:p>
      <w:pPr>
        <w:pStyle w:val="BodyText"/>
      </w:pPr>
      <w:r>
        <w:t xml:space="preserve">Могу ли я получить свои пенсионные накопления на руки и направить их на погашение кредитов, обучение и иные бытовые цели?</w:t>
      </w:r>
    </w:p>
    <w:p>
      <w:pPr>
        <w:pStyle w:val="BodyText"/>
      </w:pPr>
      <w:r>
        <w:t xml:space="preserve">Обновлено: 02.03.2023</w:t>
      </w:r>
    </w:p>
    <w:p>
      <w:pPr>
        <w:pStyle w:val="BodyText"/>
      </w:pPr>
      <w:r>
        <w:t xml:space="preserve">Нет. Все средства пенсионных накоплений могут быть выплачены сразу только на момент выхода на пенсию в качестве единовременной выплаты средств пенсионных накоплений. Такая выплата осуществляется, если размер накопительной пенсии в случае ее назначения составил бы 5% и менее по отношению к сумме размера страховой пенсии по старости, суммированного с размером накопительной пенсии. Граждане, которым ранее была установлена накопительная пенсия, единовременную выплату получить не могут. В случае смерти застрахованного лица до назначения накопительной пенсии средства пенсионных накоплений могут получить его правопреемники.</w:t>
      </w:r>
    </w:p>
    <w:p>
      <w:pPr>
        <w:pStyle w:val="BodyText"/>
      </w:pPr>
      <w:r>
        <w:t xml:space="preserve">Доверять ли представителям НПФ, предлагающим заключить договор обязательного пенсионного страхования?</w:t>
      </w:r>
    </w:p>
    <w:p>
      <w:pPr>
        <w:pStyle w:val="BodyText"/>
      </w:pPr>
      <w:r>
        <w:t xml:space="preserve">Обновлено: 02.03.2023</w:t>
      </w:r>
    </w:p>
    <w:p>
      <w:pPr>
        <w:pStyle w:val="BodyText"/>
      </w:pPr>
      <w:r>
        <w:t xml:space="preserve">При подаче заявления застрахованного лица о досрочном переходе в НПФ или в СФР будет потерян инвестиционный доход, полученный от инвестирования средств пенсионных накоплений, с даты последнего расчета гарантируемой суммы накоплений, в связи с чем рекомендуем гражданам проявлять осмотрительность и обращать внимание на следующее:</w:t>
      </w:r>
    </w:p>
    <w:p>
      <w:pPr>
        <w:pStyle w:val="BodyText"/>
      </w:pPr>
      <w:r>
        <w:t xml:space="preserve">С 10 января 2021 года введен прямой запрет на привлечение НПФ посредников (агентов) заключения ими договоров об обязательном пенсионном страховании. Теперь заключать такие договоры могут исключительно сотрудники самого НПФ.</w:t>
      </w:r>
    </w:p>
    <w:p>
      <w:pPr>
        <w:pStyle w:val="BodyText"/>
      </w:pPr>
      <w:r>
        <w:t xml:space="preserve">Не стоит открывать дверь неизвестным людям, даже если у данных лиц имеются удостоверения, выданные, по их словам, СФР.</w:t>
      </w:r>
    </w:p>
    <w:p>
      <w:pPr>
        <w:pStyle w:val="BodyText"/>
      </w:pPr>
      <w:r>
        <w:t xml:space="preserve">В том случае, если сотрудники НПФ, при оказании банковских и прочих услуг просят сообщить информацию, высланную на личный номер телефона, следует уточнить цель отправления данного сообщения, так как оно может являться кодом доступа к учетной записи гражданина на портале Госуслуг. Также необходимо крайне осторожно предоставлять Ф.И.О. и номер страхового свидетельства обязательного пенсионного страхования (СНИЛС) третьим лицам и очень внимательно знакомиться с каждым подписываемым документом. Кроме того, рекомендуем проверять информацию о действующем страховщике по обязательному пенсионному страхованию на портале Госуслуг в разделе «Пенсионные накопления».</w:t>
      </w:r>
    </w:p>
    <w:p>
      <w:pPr>
        <w:pStyle w:val="BodyText"/>
      </w:pPr>
      <w:r>
        <w:t xml:space="preserve">К сожалению, все способы незаконного перехода рассчитаны на невнимательность и доверчивость граждан, поэтому необходимо быть бдительными. Если вы обнаружили факт незаконного заключения договора от вашего имени либо подписали договор под влиянием вводящей в заблуждение информации, то для того, чтобы продолжать формировать пенсионные накопления у ранее выбранного вами страховщика и сохранения инвестиционного дохода рекомендуем: — при обнаружения факта заключения договора обязательного пенсионного страхования (ОПС) в том же году, которым датирован договор, следует в период с 1 декабря по 31 декабря текущего года направить в Фонд пенсионного и социального страхования Российской Федерации уведомление об отказе от смены страховщика; — при обнаружении факта заключения договора ОПС по прошествии года, которым датирован договор, необходимо признать договор недействительным в судебном порядке, после чего в письменном виде обратиться в фонд с требованием вернуть пенсионные накопления предыдущему страховщику.</w:t>
      </w:r>
    </w:p>
    <w:p>
      <w:pPr>
        <w:pStyle w:val="BodyText"/>
      </w:pPr>
      <w:r>
        <w:t xml:space="preserve">Каков порядок перехода из негосударственного пенсионного фонда в Фонд пенсионного и социального страхования Российской Федерации?</w:t>
      </w:r>
    </w:p>
    <w:p>
      <w:pPr>
        <w:pStyle w:val="BodyText"/>
      </w:pPr>
      <w:r>
        <w:t xml:space="preserve">Обновлено: 02.03.2023</w:t>
      </w:r>
    </w:p>
    <w:p>
      <w:pPr>
        <w:pStyle w:val="BodyText"/>
      </w:pPr>
      <w:r>
        <w:t xml:space="preserve">Для перехода из негосударственного пенсионного фонда в Фонд пенсионного и социального страхования Российской Федерации (далее — СФР) необходимо до 1 декабря текущего года направить в территориальный орган СФР заявление о переходе (заявление досрочном переходе) в СФР. При этом данное заявление также может быть подано в территориальный орган СФР лично или через представителя, действующего на основании нотариально удостоверенной доверенности либо в форме электронного документа, порядок оформления которого определяется Правительством Российской Федерации, с использованием единого портала государственных и муниципальных услуг.</w:t>
      </w:r>
    </w:p>
    <w:p>
      <w:pPr>
        <w:pStyle w:val="BodyText"/>
      </w:pPr>
      <w:r>
        <w:t xml:space="preserve">Получил уведомление из Фонда пенсионного и социального страхования Российской Федерации о том, что накопительная часть моей пенсии переведена из моего негосударственного пенсионного фонда в другой, однако договора с данным НПФ я не заключал. Что делать, если я хочу остаться в выбранном мной ранее НПФ?</w:t>
      </w:r>
    </w:p>
    <w:p>
      <w:pPr>
        <w:pStyle w:val="BodyText"/>
      </w:pPr>
      <w:r>
        <w:t xml:space="preserve">Обновлено: 02.03.2023</w:t>
      </w:r>
    </w:p>
    <w:p>
      <w:pPr>
        <w:pStyle w:val="BodyText"/>
      </w:pPr>
      <w:r>
        <w:t xml:space="preserve">Следует признать договор недействительным через суд либо вновь заключить договор с выбранным НПФ и лично обратиться с заявлением о переходе (заявлением о досрочном переходе) в этот НПФ в отделение Фонд пенсионного и социального страхования Российской Федерации по месту жительства. При этом следует иметь в виду, что при подаче заявления о досрочном переходе до истечения четырехлетнего срока с года вступления в силу договора об обязательном пенсионном страховании можно потерять инвестиционный доход, полученный по результатам инвестирования НПФ средств пенсионных накоплений.</w:t>
      </w:r>
    </w:p>
    <w:p>
      <w:pPr>
        <w:pStyle w:val="BodyText"/>
      </w:pPr>
      <w:r>
        <w:t xml:space="preserve">Получил уведомление из Фонда пенсионного и социального страхования Российской Федерации о том, что накопительная часть моей пенсии переведена из СФР в негосударственный пенсионный фонд, однако договора с данным НПФ я не заключал. Как признать данный договор недействительным и вернуться в СФР?</w:t>
      </w:r>
    </w:p>
    <w:p>
      <w:pPr>
        <w:pStyle w:val="BodyText"/>
      </w:pPr>
      <w:r>
        <w:t xml:space="preserve">Обновлено: 02.03.2023</w:t>
      </w:r>
    </w:p>
    <w:p>
      <w:pPr>
        <w:pStyle w:val="BodyText"/>
      </w:pPr>
      <w:r>
        <w:t xml:space="preserve">Признать договор недействительным можно в судебном порядке. Образцы исковых заявлений о признании договоров об обязательном пенсионном страховании недействительными размещены на сайте саморегулируемой организации в сфере финансового рынка, объединяющей НПФ: Саморегулируемой организации Национальной ассоциации негосударственных пенсионных фондов .</w:t>
      </w:r>
    </w:p>
    <w:p>
      <w:pPr>
        <w:pStyle w:val="BodyText"/>
      </w:pPr>
      <w:r>
        <w:t xml:space="preserve">Необходимо ли заполнять анкету, полученную от негосударственного пенсионного фонда, с которым мной заключен договор об обязательном пенсионном страховании, и предоставлять копии своих документов?</w:t>
      </w:r>
    </w:p>
    <w:p>
      <w:pPr>
        <w:pStyle w:val="BodyText"/>
      </w:pPr>
      <w:r>
        <w:t xml:space="preserve">Обновлено: 02.03.2023</w:t>
      </w:r>
    </w:p>
    <w:p>
      <w:pPr>
        <w:pStyle w:val="BodyText"/>
      </w:pPr>
      <w:r>
        <w:t xml:space="preserve">Негосударственный пенсионный фонд обязан обновлять данные о своих клиентах, а клиенты, в свою очередь, обязаны заполнять анкету, полученную от фонда, и предоставлять копии документов, свидетельствующих об изменении персональных данных. Порядок предоставления клиентом документов для обновления данных о нем устанавливается договором, анкетой, а также внутренними документами фонда. Если в данных документах отражена обязанность клиента предоставлять информацию по запросу фонда, направленного через личный кабинет, то клиент обязан исполнять взятые на себя обязательства.</w:t>
      </w:r>
    </w:p>
    <w:p>
      <w:pPr>
        <w:pStyle w:val="BodyText"/>
      </w:pPr>
      <w:r>
        <w:t xml:space="preserve">Можно ли привлечь к административной ответственности НПФ, которому переведены мои пенсионные накопления по поддельному договору?</w:t>
      </w:r>
    </w:p>
    <w:p>
      <w:pPr>
        <w:pStyle w:val="BodyText"/>
      </w:pPr>
      <w:r>
        <w:t xml:space="preserve">Обновлено: 02.03.2023</w:t>
      </w:r>
    </w:p>
    <w:p>
      <w:pPr>
        <w:pStyle w:val="BodyText"/>
      </w:pPr>
      <w:r>
        <w:t xml:space="preserve">Предусмотрена административная ответственность за представление негосударственным пенсионным фондом в Фонд пенсионного и социального страхования Российской Федерации недостоверных сведений в уведомлении о вновь заключенных договорах об обязательном пенсионном страховании и/или подложных договоров об обязательном пенсионном страховании, повлекшее неправомерное перечисление негосударственному пенсионному фонду средств пенсионных накоплений (ч. 10.1 ст. 15.29 Кодекса Российской Федерации об административных правонарушениях). При этом следует иметь в виду, что срок давности привлечения к административной ответственности за нарушение законодательства о негосударственных пенсионных фондах составляет один год с даты совершения административного правонарушения.</w:t>
      </w:r>
    </w:p>
    <w:p>
      <w:pPr>
        <w:pStyle w:val="BodyText"/>
      </w:pPr>
      <w:r>
        <w:t xml:space="preserve">Могут ли правопреемники получить пенсионные накопления умершего родственника в случае пропуска срока на обращение в НПФ?</w:t>
      </w:r>
    </w:p>
    <w:p>
      <w:pPr>
        <w:pStyle w:val="BodyText"/>
      </w:pPr>
      <w:r>
        <w:t xml:space="preserve">Обновлено: 11.11.2019</w:t>
      </w:r>
    </w:p>
    <w:p>
      <w:pPr>
        <w:pStyle w:val="BodyText"/>
      </w:pPr>
      <w:r>
        <w:t xml:space="preserve">Это возможно при условии восстановления пропущенного срока в судебном порядке.</w:t>
      </w:r>
    </w:p>
    <w:p>
      <w:pPr>
        <w:pStyle w:val="BodyText"/>
      </w:pPr>
      <w:r>
        <w:t xml:space="preserve">Какой срок установлен законодательством для получения правопреемниками пенсионных накоплений умершего родственника?</w:t>
      </w:r>
    </w:p>
    <w:p>
      <w:pPr>
        <w:pStyle w:val="BodyText"/>
      </w:pPr>
      <w:r>
        <w:t xml:space="preserve">Обновлено: 11.11.2019</w:t>
      </w:r>
    </w:p>
    <w:p>
      <w:pPr>
        <w:pStyle w:val="BodyText"/>
      </w:pPr>
      <w:r>
        <w:t xml:space="preserve">Правопреемнику умершего застрахованного лица необходимо обратиться в фонд в течение 6 месяцев со дня смерти данного лица.</w:t>
      </w:r>
    </w:p>
    <w:p>
      <w:pPr>
        <w:pStyle w:val="BodyText"/>
      </w:pPr>
      <w:r>
        <w:t xml:space="preserve">Коллективные инвестиции</w:t>
      </w:r>
    </w:p>
    <w:p>
      <w:pPr>
        <w:pStyle w:val="BodyText"/>
      </w:pPr>
      <w:r>
        <w:t xml:space="preserve">Насколько актуальны сведения о паевых инвестиционных фондах в выгрузке реестра паевых инвестиционных фондов, раскрытой на официальном сайте Банка России в разделе «Реестры»?</w:t>
      </w:r>
    </w:p>
    <w:p>
      <w:pPr>
        <w:pStyle w:val="BodyText"/>
      </w:pPr>
      <w:r>
        <w:t xml:space="preserve">Обновлено: 13.10.2025</w:t>
      </w:r>
    </w:p>
    <w:p>
      <w:pPr>
        <w:pStyle w:val="BodyText"/>
      </w:pPr>
      <w:r>
        <w:t xml:space="preserve">Сведения о паевых инвестиционных фондах в выгрузке реестра паевых инвестиционных фондов актуальны на дату, предшествующую дате размещения данной выгрузки на официальном сайте Банка России (указана в разделе «Реестры» справа от ссылки на скачивание выгрузки реестра паевых инвестиционных фондов).</w:t>
      </w:r>
    </w:p>
    <w:p>
      <w:pPr>
        <w:pStyle w:val="BodyText"/>
      </w:pPr>
      <w:r>
        <w:t xml:space="preserve">Нужно ли указывать наименование должности лица, подписывающего электронный документ, и расшифровку его подписи (инициалы, фамилия) для электронных документов, которые представляются согласно Инструкции Банка России № 208-И и Положению Банка России № 800-П?</w:t>
      </w:r>
    </w:p>
    <w:p>
      <w:pPr>
        <w:pStyle w:val="BodyText"/>
      </w:pPr>
      <w:r>
        <w:t xml:space="preserve">Обновлено: 13.10.2025</w:t>
      </w:r>
    </w:p>
    <w:p>
      <w:pPr>
        <w:pStyle w:val="BodyText"/>
      </w:pPr>
      <w:r>
        <w:t xml:space="preserve">Для наглядного восприятия содержания электронных документов целесообразно указывать наименование должности лица, подписывающего электронный документ, и расшифровку подписи (инициалы, фамилия) этого лица.</w:t>
      </w:r>
    </w:p>
    <w:p>
      <w:pPr>
        <w:pStyle w:val="BodyText"/>
      </w:pPr>
      <w:r>
        <w:t xml:space="preserve">Какую форму в Личном кабинете необходимо использовать для представления в Банк России документов (сведений), предусмотренных подпунктами 1.1.3 — 1.1.12, 1.1.14 — 1.1.18 пункта 1.1 Положения Банка России № 800-П?</w:t>
      </w:r>
    </w:p>
    <w:p>
      <w:pPr>
        <w:pStyle w:val="BodyText"/>
      </w:pPr>
      <w:r>
        <w:t xml:space="preserve">Обновлено: 17.04.2023</w:t>
      </w:r>
    </w:p>
    <w:p>
      <w:pPr>
        <w:pStyle w:val="BodyText"/>
      </w:pPr>
      <w:r>
        <w:t xml:space="preserve">В соответствии с требованиями Указания Банка России № 5969-У и пункта 1.5.4 Положения Банка России № 800-П в целях представления в структурное подразделение Банка России, ответственное за ведение реестра паевых инвестиционных фондов (Департамент корпоративных отношений), документы (сведения), предусмотренные подпунктами 1.1.3 — 1.1.12, 1.1.14 — 1.1.18 пункта 1.1 Положения Банка России № 800-П, должны представляться путем заполнения электронного документа «Направление документов в Департамент корпоративных отношений для допуска паевых инвестиционных фондов и реестра паевых инвестиционных фондов» в личном кабинете участника информационного обмена, ссылка на который размещена на официальном сайте Банка России в информационно-телекоммуникационной сети «Интернет» (далее — сайт Банка России) по следующему пути:</w:t>
      </w:r>
    </w:p>
    <w:p>
      <w:pPr>
        <w:pStyle w:val="BodyText"/>
      </w:pPr>
      <w:r>
        <w:t xml:space="preserve">главная страница Личного кабинета -&gt; «Электронный документооборот» -&gt; «Для допуска ПИФ и реестра ПИФ».</w:t>
      </w:r>
    </w:p>
    <w:p>
      <w:pPr>
        <w:pStyle w:val="BodyText"/>
      </w:pPr>
      <w:r>
        <w:t xml:space="preserve">Обращаем внимание на то, что согласно пункту 1.16 Положения Банка России № 800-П сведения о паевых инвестиционных фондах размещаются на сайте Банка России. В связи с этим ограничение доступа к представляемым документам (сведениям), которые должны быть внесены в реестр паевых инвестиционных фондов, нецелесообразно.</w:t>
      </w:r>
    </w:p>
    <w:p>
      <w:pPr>
        <w:pStyle w:val="BodyText"/>
      </w:pPr>
      <w:r>
        <w:t xml:space="preserve">Где и в какой форме можно получить выписку из реестра паевых инвестиционных фондов?</w:t>
      </w:r>
    </w:p>
    <w:p>
      <w:pPr>
        <w:pStyle w:val="BodyText"/>
      </w:pPr>
      <w:r>
        <w:t xml:space="preserve">Обновлено: 05.03.2020</w:t>
      </w:r>
    </w:p>
    <w:p>
      <w:pPr>
        <w:pStyle w:val="BodyText"/>
      </w:pPr>
      <w:r>
        <w:t xml:space="preserve">Банк России предоставляет выписки из реестра паевых инвестиционных фондов в форме документа на бумажном носителе на основании заявления о предоставлении выписки, поданного любым лицом в территориальное учреждение Банка России, либо в форме электронного документа на основании запроса о предоставлении выписки, поданного в Банк России через портал «Госуслуги».</w:t>
      </w:r>
    </w:p>
    <w:p>
      <w:pPr>
        <w:pStyle w:val="BodyText"/>
      </w:pPr>
      <w:r>
        <w:t xml:space="preserve">Где найти Реестр паевых инвестиционных фондов?</w:t>
      </w:r>
    </w:p>
    <w:p>
      <w:pPr>
        <w:pStyle w:val="BodyText"/>
      </w:pPr>
      <w:r>
        <w:t xml:space="preserve">Обновлено: 05.03.2020</w:t>
      </w:r>
    </w:p>
    <w:p>
      <w:pPr>
        <w:pStyle w:val="BodyText"/>
      </w:pPr>
      <w:r>
        <w:t xml:space="preserve">Реестр паевых инвестиционных фондов публикуется на официальном сайте Банка России .</w:t>
      </w:r>
    </w:p>
    <w:p>
      <w:pPr>
        <w:pStyle w:val="BodyText"/>
      </w:pPr>
      <w:r>
        <w:t xml:space="preserve">Каким образом можно подать заявку на приобретение или погашение инвестиционных паев интервального паевого инвестиционного фонда?</w:t>
      </w:r>
    </w:p>
    <w:p>
      <w:pPr>
        <w:pStyle w:val="BodyText"/>
      </w:pPr>
      <w:r>
        <w:t xml:space="preserve">Обновлено: 04.03.2020</w:t>
      </w:r>
    </w:p>
    <w:p>
      <w:pPr>
        <w:pStyle w:val="BodyText"/>
      </w:pPr>
      <w:r>
        <w:t xml:space="preserve">Подать заявку на приобретение или погашение инвестиционных паев интервального ПИФ можно в управляющую компанию этого ПИФ или агенту (в любом из пунктов приема заявок) лично или через вашего уполномоченного представителя (для этого необходимо предварительно оформить у нотариуса на представителя доверенность, предоставляющую ему соответствующие полномочия). Заявку на приобретение или погашение инвестиционных паев интервального ПИФ можно подать только в период, определенный правилами ДУ ПИФ (определенный временной интервал).</w:t>
      </w:r>
    </w:p>
    <w:p>
      <w:pPr>
        <w:pStyle w:val="BodyText"/>
      </w:pPr>
      <w:r>
        <w:t xml:space="preserve">Имеются сомнения в правильности расчета размера денежной компенсации при погашении паев паевого инвестиционного фонда. Что может влиять на этот расчет?</w:t>
      </w:r>
    </w:p>
    <w:p>
      <w:pPr>
        <w:pStyle w:val="BodyText"/>
      </w:pPr>
      <w:r>
        <w:t xml:space="preserve">Обновлено: 11.11.2019</w:t>
      </w:r>
    </w:p>
    <w:p>
      <w:pPr>
        <w:pStyle w:val="BodyText"/>
      </w:pPr>
      <w:r>
        <w:t xml:space="preserve">Следует учитывать, что размер денежной компенсации при погашении паев ПИФ зависит от срока предъявления требования об их погашении, поскольку в правилах доверительного управления ПИФ могут быть установлены понижающие коэффициенты (скидки). Кроме того, управляющие компании, осуществляющие доверительное управление ПИФ, являются налоговыми агентами, и в соответствии с требованиями налогового законодательства обязаны осуществлять отчисления налога на доходы физических лиц — владельцев паев ПИФ.</w:t>
      </w:r>
    </w:p>
    <w:p>
      <w:pPr>
        <w:pStyle w:val="BodyText"/>
      </w:pPr>
      <w:r>
        <w:t xml:space="preserve">Что такое скидка и надбавка?</w:t>
      </w:r>
    </w:p>
    <w:p>
      <w:pPr>
        <w:pStyle w:val="BodyText"/>
      </w:pPr>
      <w:r>
        <w:t xml:space="preserve">Обновлено: 11.11.2019</w:t>
      </w:r>
    </w:p>
    <w:p>
      <w:pPr>
        <w:pStyle w:val="BodyText"/>
      </w:pPr>
      <w:r>
        <w:t xml:space="preserve">Для возмещения расходов управляющей компании и агента, связанных с выдачей и погашением инвестиционных паев, могут быть предусмотрены надбавки к расчетной стоимости инвестиционных паев при их выдаче и скидки с расчетной стоимости инвестиционных паев при их погашении. Размер скидок и надбавок определяется правилами доверительного управления паевым инвестиционным фондом. При наличии надбавок стоимость пая, по которой приобретаются паи, увеличивается по сравнению с расчетной. При наличии скидок стоимость пая, по которой погашаются паи, уменьшается по сравнению с расчетной. Максимальный размер надбавки не может составлять более 1,5% расчетной стоимости инвестиционного пая. Максимальный размер скидки не может составлять более 3% расчетной стоимости инвестиционного пая.</w:t>
      </w:r>
    </w:p>
    <w:p>
      <w:pPr>
        <w:pStyle w:val="BodyText"/>
      </w:pPr>
      <w:r>
        <w:t xml:space="preserve">В зависимости от того, какой срок владения паями и где приобретаются и погашаются паи (в пункте приема заявок управляющей компании или в пункте приема заявок агента), могут быть предусмотрены различные размеры скидок и надбавок.</w:t>
      </w:r>
    </w:p>
    <w:p>
      <w:pPr>
        <w:pStyle w:val="BodyText"/>
      </w:pPr>
      <w:r>
        <w:t xml:space="preserve">В специализированном депозитарии хранятся лишь ценные бумаги, но денежные средства находятся на счетах управляющей компании. Так ли это? Какова защита для инвесторов от вывода денежных средств паевого инвестиционного фонда со счета управляющей компании?</w:t>
      </w:r>
    </w:p>
    <w:p>
      <w:pPr>
        <w:pStyle w:val="BodyText"/>
      </w:pPr>
      <w:r>
        <w:t xml:space="preserve">Обновлено: 11.11.2019</w:t>
      </w:r>
    </w:p>
    <w:p>
      <w:pPr>
        <w:pStyle w:val="BodyText"/>
      </w:pPr>
      <w:r>
        <w:t xml:space="preserve">Распоряжение имуществом, составляющим активы паевого инвестиционного фонда (ПИФ) (в том числе денежными средствами, ценными бумагами и иным имуществом), находится под контролем специализированного депозитария: вывод денежных средств и иных активов ПИФ без согласия специализированного депозитария невозможен.</w:t>
      </w:r>
    </w:p>
    <w:p>
      <w:pPr>
        <w:pStyle w:val="BodyText"/>
      </w:pPr>
      <w:r>
        <w:t xml:space="preserve">Имущество, составляющее ПИФ, обособляется от имущества управляющей компании (УК) и учитывается УК на отдельном балансе, по нему ведется самостоятельный учет. Для расчетов по операциям, связанным с доверительным управлением ПИФ, УК открывается отдельный банковский счет (счета), а для учета прав на ценные бумаги, составляющие ПИФ, — отдельный счет (счета) депо. Такие счета, за исключением случаев, установленных законодательством РФ, открываются на имя УК ПИФ с указанием на то, что она действует в качестве доверительного управляющего, и с указанием названия ПИФ (т.е. УК Д.У. ПИФ ).</w:t>
      </w:r>
    </w:p>
    <w:p>
      <w:pPr>
        <w:pStyle w:val="BodyText"/>
      </w:pPr>
      <w:r>
        <w:t xml:space="preserve">Кроме того, денежные средства, составляющие имущество ПИФ, инвестируются/размещаются УК в активы, предусмотренные инвестиционной декларацией ПИФ.</w:t>
      </w:r>
    </w:p>
    <w:p>
      <w:pPr>
        <w:pStyle w:val="BodyText"/>
      </w:pPr>
      <w:r>
        <w:t xml:space="preserve">Как подарить либо завещать пай?</w:t>
      </w:r>
    </w:p>
    <w:p>
      <w:pPr>
        <w:pStyle w:val="BodyText"/>
      </w:pPr>
      <w:r>
        <w:t xml:space="preserve">Обновлено: 11.11.2019</w:t>
      </w:r>
    </w:p>
    <w:p>
      <w:pPr>
        <w:pStyle w:val="BodyText"/>
      </w:pPr>
      <w:r>
        <w:t xml:space="preserve">Для оформления завещания рекомендуем Вам обратиться к нотариусу с выпиской из реестра владельцев паев по Вашему счету. Выписку по счету в реестре можно получить у регистратора паевого инвестиционного фонда. При дарении должны быть внесены изменения в реестр владельцев паев. Для этого необходимо обратиться в управляющую компанию, осуществляющую доверительное управление паевым инвестиционным фондом, к ее агенту или к регистратору, осуществляющему ведение реестра владельцев паев данного фонда.</w:t>
      </w:r>
    </w:p>
    <w:p>
      <w:pPr>
        <w:pStyle w:val="BodyText"/>
      </w:pPr>
      <w:r>
        <w:t xml:space="preserve">Решил продать паи, но не все, а только часть. Возможна ли такая операция?</w:t>
      </w:r>
    </w:p>
    <w:p>
      <w:pPr>
        <w:pStyle w:val="BodyText"/>
      </w:pPr>
      <w:r>
        <w:t xml:space="preserve">Обновлено: 11.11.2019</w:t>
      </w:r>
    </w:p>
    <w:p>
      <w:pPr>
        <w:pStyle w:val="BodyText"/>
      </w:pPr>
      <w:r>
        <w:t xml:space="preserve">Да, такая операция возможна. Вам необходимо подать заявку на погашение, указав при этом нужное количество паев.</w:t>
      </w:r>
    </w:p>
    <w:p>
      <w:pPr>
        <w:pStyle w:val="BodyText"/>
      </w:pPr>
      <w:r>
        <w:t xml:space="preserve">Предусматривает ли владение паями ПИФ безусловное получение дохода?</w:t>
      </w:r>
    </w:p>
    <w:p>
      <w:pPr>
        <w:pStyle w:val="BodyText"/>
      </w:pPr>
      <w:r>
        <w:t xml:space="preserve">Обновлено: 11.11.2019</w:t>
      </w:r>
    </w:p>
    <w:p>
      <w:pPr>
        <w:pStyle w:val="BodyText"/>
      </w:pPr>
      <w:r>
        <w:t xml:space="preserve">Нет, владельцы инвестиционных паев несут риск убытков, связанных с изменением рыночной стоимости имущества, составляющего паевой инвестиционный фонд.</w:t>
      </w:r>
    </w:p>
    <w:p>
      <w:pPr>
        <w:pStyle w:val="BodyText"/>
      </w:pPr>
      <w:r>
        <w:t xml:space="preserve">Обязательное пенсионное страхование</w:t>
      </w:r>
    </w:p>
    <w:p>
      <w:pPr>
        <w:pStyle w:val="BodyText"/>
      </w:pPr>
      <w:r>
        <w:t xml:space="preserve">Что делать правопреемникам в случае аннулирования лицензии у негосударственного пенсионного фонда?</w:t>
      </w:r>
    </w:p>
    <w:p>
      <w:pPr>
        <w:pStyle w:val="BodyText"/>
      </w:pPr>
      <w:r>
        <w:t xml:space="preserve">Обновлено: 18.03.2024</w:t>
      </w:r>
    </w:p>
    <w:p>
      <w:pPr>
        <w:pStyle w:val="BodyText"/>
      </w:pPr>
      <w:r>
        <w:t xml:space="preserve">Нужно обратиться за получением средств пенсионных накоплений в Фонд пенсионного и социального страхования Российской Федерации (СФР) в течение шести месяцев с даты аннулирования лицензии (согласно п. 3 ст. 36.21 Федерального закона от 07.05.1998 № 75-ФЗ «О негосударственных пенсионных фондах»). Срок обращения за выплатой правопреемника умершего застрахованного лица может быть восстановлен в судебном порядке.</w:t>
      </w:r>
    </w:p>
    <w:p>
      <w:pPr>
        <w:pStyle w:val="BodyText"/>
      </w:pPr>
      <w:r>
        <w:t xml:space="preserve">Правила выплаты СФР правопреемникам умерших застрахованных лиц средств пенсионных накоплений, учтенных в специальной части индивидуальных лицевых счетов, утверждены постановлением Правительства Российской Федерации от 30.07.2014 № 711.</w:t>
      </w:r>
    </w:p>
    <w:p>
      <w:pPr>
        <w:pStyle w:val="BodyText"/>
      </w:pPr>
      <w:r>
        <w:t xml:space="preserve">Я подал заявление о переходе из одного негосударственного пенсионного фонда, у которого аннулирована лицензия, в другой фонд. Что будет с моими пенсионными накоплениями?</w:t>
      </w:r>
    </w:p>
    <w:p>
      <w:pPr>
        <w:pStyle w:val="BodyText"/>
      </w:pPr>
      <w:r>
        <w:t xml:space="preserve">Обновлено: 18.03.2024</w:t>
      </w:r>
    </w:p>
    <w:p>
      <w:pPr>
        <w:pStyle w:val="BodyText"/>
      </w:pPr>
      <w:r>
        <w:t xml:space="preserve">C момента аннулирования лицензии негосударственного пенсионного фонда (НПФ) договоры обязательного пенсионного страхования с такими НПФ считаются прекращенными, а застрахованные лица переходят в Фонд пенсионного и социального страхования Российской Федерации (СФР). Пенсионные накопления лица в объеме «номинала» взносов по состоянию на дату аннулирования лицензии НПФ будут переданы в СФР.</w:t>
      </w:r>
    </w:p>
    <w:p>
      <w:pPr>
        <w:pStyle w:val="BodyText"/>
      </w:pPr>
      <w:r>
        <w:t xml:space="preserve">Пенсионные накопления гражданина передаются автоматически, дополнительных заявлений или обращений не требуется. Ранее поданное заявление становится недействительным. Для перехода в другой НПФ следует написать дополнительное заявление, оно подается в СФР.</w:t>
      </w:r>
    </w:p>
    <w:p>
      <w:pPr>
        <w:pStyle w:val="BodyText"/>
      </w:pPr>
      <w:r>
        <w:t xml:space="preserve">Условия и возможности Программы долгосрочных сбережений</w:t>
      </w:r>
    </w:p>
    <w:p>
      <w:pPr>
        <w:pStyle w:val="BodyText"/>
      </w:pPr>
      <w:r>
        <w:t xml:space="preserve">На сайте Банка России используются файлы cookie</w:t>
      </w:r>
    </w:p>
    <w:p>
      <w:pPr>
        <w:pStyle w:val="BodyText"/>
      </w:pPr>
      <w:r>
        <w:t xml:space="preserve">Оставаясь на www.cbr.ru , вы принимаете пользовательское соглашение</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2026-09-27T11:00:28Z</dcterms:created>
  <dcterms:modified xsi:type="dcterms:W3CDTF">2026-09-27T11:00:28Z</dcterms:modified>
</cp:coreProperties>
</file>

<file path=docProps/custom.xml><?xml version="1.0" encoding="utf-8"?>
<Properties xmlns="http://schemas.openxmlformats.org/officeDocument/2006/custom-properties" xmlns:vt="http://schemas.openxmlformats.org/officeDocument/2006/docPropsVTypes"/>
</file>