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вопросы-и-ответы"/>
    <w:p>
      <w:pPr>
        <w:pStyle w:val="Heading1"/>
      </w:pPr>
      <w:r>
        <w:t xml:space="preserve">Вопросы и ответы</w:t>
      </w:r>
    </w:p>
    <w:p>
      <w:pPr>
        <w:pStyle w:val="FirstParagraph"/>
      </w:pPr>
      <w:r>
        <w:t xml:space="preserve">Вопросы и ответы</w:t>
      </w:r>
    </w:p>
    <w:p>
      <w:pPr>
        <w:pStyle w:val="BodyText"/>
      </w:pPr>
      <w:r>
        <w:t xml:space="preserve">Форекс</w:t>
      </w:r>
    </w:p>
    <w:p>
      <w:pPr>
        <w:pStyle w:val="BodyText"/>
      </w:pPr>
      <w:r>
        <w:t xml:space="preserve">Я перечислял деньги через интернет-банк в адрес иностранной организации, оказывающей услуги на рынке Форекс. Теперь она не возвращает мне денежные средства. Может ли Банк России помочь в решении этого вопроса?</w:t>
      </w:r>
    </w:p>
    <w:p>
      <w:pPr>
        <w:pStyle w:val="BodyText"/>
      </w:pPr>
      <w:r>
        <w:t xml:space="preserve">Обновлено: 06.03.2020</w:t>
      </w:r>
    </w:p>
    <w:p>
      <w:pPr>
        <w:pStyle w:val="BodyText"/>
      </w:pPr>
      <w:r>
        <w:t xml:space="preserve">Законом «О рынке ценных бумаг» установлен запрет на осуществление иностранными организациями, их представительствами и филиалами деятельности некредитных финансовых организаций, в том числе — деятельности профессиональных участников рынка ценных бумаг, а также на предложение услуг иностранных организаций на финансовых рынках нашим гражданам на территории Российской Федерации. Поэтому любое взаимодействие с подобными организациями вы совершаете на свой страх и риск.</w:t>
      </w:r>
    </w:p>
    <w:p>
      <w:pPr>
        <w:pStyle w:val="BodyText"/>
      </w:pPr>
      <w:r>
        <w:t xml:space="preserve">Банк России не имеет полномочий применять меры к организациям, зарегистрированным в иностранных юрисдикциях и не имеющим необходимой лицензии. Граждане Российской Федерации свободны в заключении договора. Заключая договоры с организациями, зарегистрированными в иностранных юрисдикциях и позиционирующими себя в качестве предоставляющих услуги на рынке Форекс, граждане добровольно принимают риск невозможности защиты своих прав и законных интересов на территории Российской Федерации. Что касается операций по возврату платежей (чарджбек), произведенных через российские банки, Банк России не вправе вмешиваться в оперативную деятельность кредитных организаций, в том числе в их договорные отношения, связанные с процедурой чарджбэк.</w:t>
      </w:r>
    </w:p>
    <w:p>
      <w:pPr>
        <w:pStyle w:val="BodyText"/>
      </w:pPr>
      <w:r>
        <w:t xml:space="preserve">Споры между кредитными организациями и их клиентами (физическими и юридическими лицами) разрешаются в порядке, предусмотренном федеральными законами, в том числе судебном. Участие Банка России в разрешении подобных гражданско-правовых споров и оценка правомерности действий кредитной организации действующим законодательством Российской Федерации не предусмотрены. В случае если вы полагаете, что какие-либо действия кредитной организации неправомерны или ущемляют ваши права, вы вправе обратиться за защитой своих прав в суд.</w:t>
      </w:r>
    </w:p>
    <w:p>
      <w:pPr>
        <w:pStyle w:val="BodyText"/>
      </w:pPr>
      <w:r>
        <w:t xml:space="preserve">Предлагают трудоустройство в компанию, оказывающую инвестиционные услуги, в том числе на рынке Форекс. Стоит ли с этим связываться?</w:t>
      </w:r>
    </w:p>
    <w:p>
      <w:pPr>
        <w:pStyle w:val="BodyText"/>
      </w:pPr>
      <w:r>
        <w:t xml:space="preserve">Обновлено: 06.03.2020</w:t>
      </w:r>
    </w:p>
    <w:p>
      <w:pPr>
        <w:pStyle w:val="BodyText"/>
      </w:pPr>
      <w:r>
        <w:t xml:space="preserve">В Банк России часто поступают обращения граждан об организациях, предлагающих под предлогом трудоустройства вступить в договорные отношения с компаниями, оказывающими «инвестиционные услуги», в том числе в области рынка Форекс (в основном зарегистрированными в иностранных юрисдикциях). Они действуют по следующей схеме. Как правило, клиентам предлагаются заманчивые условия труда и заработка.</w:t>
      </w:r>
    </w:p>
    <w:p>
      <w:pPr>
        <w:pStyle w:val="BodyText"/>
      </w:pPr>
      <w:r>
        <w:t xml:space="preserve">При этом указывается на необходимость пройти краткосрочный курс обучения торговле на финансовом рынке, в том числе рынке Форекс, и продемонстрировать на практике усвоенный в процессе обучения материал. Людей таким образом побуждают открыть собственный торговый счет и показать положительные результаты торговли. Получив в первое время положительные результаты, люди отказываются от трудоустройства чтобы продолжить зарабатывать на торговле, однако в конечном итоге теряют свои вложения.</w:t>
      </w:r>
    </w:p>
    <w:p>
      <w:pPr>
        <w:pStyle w:val="BodyText"/>
      </w:pPr>
      <w:r>
        <w:t xml:space="preserve">В случае если человек отказывается от прохождения предложенного курса обучения, организация находит основания для отказа в трудоустройстве. Рекомендуем проявлять осмотрительность: опасно связываться с организациями, которые предлагают финансовые услуги, действуя без лицензии Банка России. Решение вопросов, связанных с нарушением прав их клиентов, вне компетенции Банка России. Более того, заключение договоров с компаниями, зарегистрированными в иностранных юрисдикциях, несет риск невозможности защиты прав и законных интересов на территории Российской Федерации.</w:t>
      </w:r>
    </w:p>
    <w:p>
      <w:pPr>
        <w:pStyle w:val="BodyText"/>
      </w:pPr>
      <w:r>
        <w:t xml:space="preserve">Инвестирование: первые шаги</w:t>
      </w:r>
    </w:p>
    <w:p>
      <w:pPr>
        <w:pStyle w:val="BodyText"/>
      </w:pPr>
      <w:r>
        <w:t xml:space="preserve">Что нужно знать начинающему инвестору и как этому научиться?</w:t>
      </w:r>
    </w:p>
    <w:p>
      <w:pPr>
        <w:pStyle w:val="BodyText"/>
      </w:pPr>
      <w:r>
        <w:t xml:space="preserve">Обновлено: 17.08.2021</w:t>
      </w:r>
    </w:p>
    <w:p>
      <w:pPr>
        <w:pStyle w:val="BodyText"/>
      </w:pPr>
      <w:r>
        <w:t xml:space="preserve">Начинающему инвестору нужно понимать, как работает рынок, трезво оценивать свои возможности и не принимать поспешных, необдуманных решений.</w:t>
      </w:r>
    </w:p>
    <w:p>
      <w:pPr>
        <w:pStyle w:val="BodyText"/>
      </w:pPr>
      <w:r>
        <w:t xml:space="preserve">Прежде, чем куда-то инвестировать, проверьте есть ли у финансовой организации — посредника лицензия на оказание таких услуг. Не связывайтесь с «выгодными» предложениями от компаний, предоставляющих инвестиционные услуги нелегально, так можно всё потерять.</w:t>
      </w:r>
    </w:p>
    <w:p>
      <w:pPr>
        <w:pStyle w:val="BodyText"/>
      </w:pPr>
      <w:r>
        <w:t xml:space="preserve">Существует фундаментальная зависимость: чем больше риск — тем больше возможная доходность, и наоборот. На финансовом рынке не бывает активов, приносящих высокий доход без риска.</w:t>
      </w:r>
    </w:p>
    <w:p>
      <w:pPr>
        <w:pStyle w:val="BodyText"/>
      </w:pPr>
      <w:r>
        <w:t xml:space="preserve">Если вы понимаете, что вам не хватает знаний, опыта и времени, можно доверить инвестиции от своего имени профессионалам — это называется доверительное управление . Но расходы на такие услуги лягут на вас.</w:t>
      </w:r>
    </w:p>
    <w:p>
      <w:pPr>
        <w:pStyle w:val="BodyText"/>
      </w:pPr>
      <w:r>
        <w:t xml:space="preserve">Если вы решили инвестировать самостоятельно, через брокера обязательно пройдите обучение, не следуйте слепо чьим-либо советам.</w:t>
      </w:r>
    </w:p>
    <w:p>
      <w:pPr>
        <w:pStyle w:val="BodyText"/>
      </w:pPr>
      <w:r>
        <w:t xml:space="preserve">Бесплатные онлайн-курсы для начинающих инвесторов есть у большинства брокеров, а также у Московской биржи — «Путь инвестора» .</w:t>
      </w:r>
    </w:p>
    <w:p>
      <w:pPr>
        <w:pStyle w:val="BodyText"/>
      </w:pPr>
      <w:r>
        <w:t xml:space="preserve">Читайте также материал Fincult.info «Что нужно знать начинающему инвестору».</w:t>
      </w:r>
    </w:p>
    <w:p>
      <w:pPr>
        <w:pStyle w:val="BodyText"/>
      </w:pPr>
      <w:r>
        <w:t xml:space="preserve">С какой суммы можно начинать инвестировать?</w:t>
      </w:r>
    </w:p>
    <w:p>
      <w:pPr>
        <w:pStyle w:val="BodyText"/>
      </w:pPr>
      <w:r>
        <w:t xml:space="preserve">Обновлено: 17.08.2021</w:t>
      </w:r>
    </w:p>
    <w:p>
      <w:pPr>
        <w:pStyle w:val="BodyText"/>
      </w:pPr>
      <w:r>
        <w:t xml:space="preserve">Уже с несколькими тысячами рублей можно начать инвестировать, такие продукты на рынке существуют. Начинать лучше с небольшой суммы и простых финансовых инструментов, например, паи ПИФ, ОФЗ. Инвестировать стоит ту сумму, которую вы не боитесь потерять или «заморозить» на длительный срок (грамотное поведение — именно долгосрочные инвестиции, опасайтесь предложений «разбогатеть на следующий день»). Это не должны быть ваши последние деньги и не ваша «подушка безопасности». Сначала — сбережения, потом — инвестиции. Тем более не берите для инвестиций деньги в долг.</w:t>
      </w:r>
    </w:p>
    <w:p>
      <w:pPr>
        <w:pStyle w:val="BodyText"/>
      </w:pPr>
      <w:r>
        <w:t xml:space="preserve">С какого возраста можно начинать инвестировать? Подходит ли это подросткам/студентам?</w:t>
      </w:r>
    </w:p>
    <w:p>
      <w:pPr>
        <w:pStyle w:val="BodyText"/>
      </w:pPr>
      <w:r>
        <w:t xml:space="preserve">Обновлено: 30.03.2021</w:t>
      </w:r>
    </w:p>
    <w:p>
      <w:pPr>
        <w:pStyle w:val="BodyText"/>
      </w:pPr>
      <w:r>
        <w:t xml:space="preserve">Очень важно сформировать у начинающего инвестора понимание, что на этом рынке не существует быстрой прибыли при отсутствии необходимого опыта и знаний. Необходимо не только четкое понимание правил инвестирования и всех рисков, но и отсутствие иллюзий и ложных ожиданий в отношении результатов инвестирования.</w:t>
      </w:r>
    </w:p>
    <w:p>
      <w:pPr>
        <w:pStyle w:val="BodyText"/>
      </w:pPr>
      <w:r>
        <w:t xml:space="preserve">Поэтому поощрять нужно в первую очередь стремление к получению знаний в этой области, чтение литературы, прохождение обучающих курсов у проверенных провайдеров.</w:t>
      </w:r>
    </w:p>
    <w:p>
      <w:pPr>
        <w:pStyle w:val="BodyText"/>
      </w:pPr>
      <w:r>
        <w:t xml:space="preserve">Молодому человеку можно набирать собственный инвестиционный опыт, начиная с небольших сумм. Главное помнить, что инвестировать нужно ту сумму, которую вы готовы потерять. И не забывать, что чем выше возможная доходность — тем выше и риск.</w:t>
      </w:r>
    </w:p>
    <w:p>
      <w:pPr>
        <w:pStyle w:val="BodyText"/>
      </w:pPr>
      <w:r>
        <w:t xml:space="preserve">В какие бумаги лучше вложиться начинающему инвестору?</w:t>
      </w:r>
    </w:p>
    <w:p>
      <w:pPr>
        <w:pStyle w:val="BodyText"/>
      </w:pPr>
      <w:r>
        <w:t xml:space="preserve">Обновлено: 30.03.2021</w:t>
      </w:r>
    </w:p>
    <w:p>
      <w:pPr>
        <w:pStyle w:val="BodyText"/>
      </w:pPr>
      <w:r>
        <w:t xml:space="preserve">Для начинающего инвестора важно не только понимать правила инвестирования и всех связанных с ним рисков, но и не иметь иллюзий и ложных ожиданий в отношении результатов инвестирования.</w:t>
      </w:r>
    </w:p>
    <w:p>
      <w:pPr>
        <w:pStyle w:val="BodyText"/>
      </w:pPr>
      <w:r>
        <w:t xml:space="preserve">Новичкам, не имеющим достаточного опыта, стоит рассмотреть варианты пассивного инвестирования — в паевые инвестиционные фонды (ПИФ) , или воспользоваться услугами доверительного управляющего. Также стоит обратить внимание на услуги инвестиционных советников .</w:t>
      </w:r>
    </w:p>
    <w:p>
      <w:pPr>
        <w:pStyle w:val="BodyText"/>
      </w:pPr>
      <w:r>
        <w:t xml:space="preserve">Паевой инвестиционный фонд (ПИФ) — это портфель, который сформировал профессиональный управляющий. В него могут входить разные ценные бумаги (акции, облигации) различных компаний, и другие активы, например, золото, нефть, вложения в банковские депозиты и недвижимость. Это позволяет сбалансировать вложения и уменьшить риски от падения стоимости бумаг какого-то одного эмитента.</w:t>
      </w:r>
    </w:p>
    <w:p>
      <w:pPr>
        <w:pStyle w:val="BodyText"/>
      </w:pPr>
      <w:r>
        <w:t xml:space="preserve">Приобретая пай ПИФа, вы покупаете долю в этом портфеле, и стоимость вашего пая меняется так же, как и стоимость всего портфеля.</w:t>
      </w:r>
    </w:p>
    <w:p>
      <w:pPr>
        <w:pStyle w:val="BodyText"/>
      </w:pPr>
      <w:r>
        <w:t xml:space="preserve">Другой вариант — отдать деньги в доверительное управление, предварительно проверив, включен ли доверительный управляющий в список таких управляющих на сайте Банка России.</w:t>
      </w:r>
    </w:p>
    <w:p>
      <w:pPr>
        <w:pStyle w:val="BodyText"/>
      </w:pPr>
      <w:r>
        <w:t xml:space="preserve">Управляющий предложит вам выбрать стратегию — консервативную, умеренную, рискованную, исходя из которой будет сам принимать решения, в какие бумаги и инструменты вкладывать ваши средства. Принимая инвестиционные решения в интересах клиента, он должен действовать разумно и добросовестно, но гарантий какой-то определенной доходности он также не может предоставить.</w:t>
      </w:r>
    </w:p>
    <w:p>
      <w:pPr>
        <w:pStyle w:val="BodyText"/>
      </w:pPr>
      <w:r>
        <w:t xml:space="preserve">Также вы можете обратиться к инвестиционному советнику, но предварительно нужно проверить, включен ли он в реестр Банка России . Консультации должны сопровождаться заключением договора и определением риск-профиля клиента. На основе профиля инвестсоветник сможет подготовить индивидуальную инвестиционную рекомендацию, но следовать ей или нет — решает сам клиент. В договоре будут прописаны целевые установки по доходности и риску, но будет отсутствовать обязательство советника по достижению доходности (этого никто не может гарантировать), зато будет требование не превышать степень риска, приемлемую для клиента.</w:t>
      </w:r>
    </w:p>
    <w:p>
      <w:pPr>
        <w:pStyle w:val="BodyText"/>
      </w:pPr>
      <w:r>
        <w:t xml:space="preserve">В чем разница между инвестированием через брокера и доверительного управляющего?</w:t>
      </w:r>
    </w:p>
    <w:p>
      <w:pPr>
        <w:pStyle w:val="BodyText"/>
      </w:pPr>
      <w:r>
        <w:t xml:space="preserve">Обновлено: 30.03.2021</w:t>
      </w:r>
    </w:p>
    <w:p>
      <w:pPr>
        <w:pStyle w:val="BodyText"/>
      </w:pPr>
      <w:r>
        <w:t xml:space="preserve">Брокер обеспечивает инвестору доступ к торговой системе биржи. При работе через брокера инвестор сам совершает сделки на бирже, используя программное обеспечение брокера: то есть через торговый терминал покупает и продает акции, облигации, заключает договоры, которые являются производными финансовыми инструментами (ПФИ). За свои услуги брокер берет комиссию.</w:t>
      </w:r>
    </w:p>
    <w:p>
      <w:pPr>
        <w:pStyle w:val="BodyText"/>
      </w:pPr>
      <w:r>
        <w:t xml:space="preserve">Для того, чтобы воспользоваться услугами брокера необходимо хорошо разбираться в рынке, знать о рисках, постоянно контролировать ситуацию, сравнивать разные финансовые инструменты, оперативно реагировать на изменения рынка. Брокер не контролирует, в какие финансовые инструменты инвестирует его клиент. Однако он должен следить за тем, чтобы финансовые инструменты, предназначенные для квалифицированных инвесторов, не приобретались неквалифицированными инвесторами.</w:t>
      </w:r>
    </w:p>
    <w:p>
      <w:pPr>
        <w:pStyle w:val="BodyText"/>
      </w:pPr>
      <w:r>
        <w:t xml:space="preserve">Доверительный управляющий в отличие от брокера распоряжается деньгами инвестора самостоятельно, но в рамках заключенного договора. Заключая договор с доверительным управляющим, инвестор прописывает в нем стратегию инвестирования. При этом управляющий оценивает финансовое положение инвестора, опыт работы на финансовом рынке, инвестиционные цели, готовность к риску, и в дальнейшем старается вложить деньги в те бумаги, которые соответствуют инвестиционному профилю клиента. За свои услуги управляющий берет вознаграждение.</w:t>
      </w:r>
    </w:p>
    <w:p>
      <w:pPr>
        <w:pStyle w:val="BodyText"/>
      </w:pPr>
      <w:r>
        <w:t xml:space="preserve">Стоит ли доверять рекламе организаций, которые предлагают инвестировать деньги с высокой доходностью?</w:t>
      </w:r>
    </w:p>
    <w:p>
      <w:pPr>
        <w:pStyle w:val="BodyText"/>
      </w:pPr>
      <w:r>
        <w:t xml:space="preserve">Обновлено: 30.03.2021</w:t>
      </w:r>
    </w:p>
    <w:p>
      <w:pPr>
        <w:pStyle w:val="BodyText"/>
      </w:pPr>
      <w:r>
        <w:t xml:space="preserve">При инвестировании прежде всего необходимо проявлять осмотрительность, осознавать риски вкладов и инвестиций, и не принимать решение поспешно, ориентируясь исключительно на рекламные материалы.</w:t>
      </w:r>
    </w:p>
    <w:p>
      <w:pPr>
        <w:pStyle w:val="BodyText"/>
      </w:pPr>
      <w:r>
        <w:t xml:space="preserve">Следует разобраться в том, какую именно услугу оказывает компания. Если компания предлагает услуги финансового посредника, то у нее должна быть соответствующая лицензия, проверить ее можно на сайте Банка России .</w:t>
      </w:r>
    </w:p>
    <w:p>
      <w:pPr>
        <w:pStyle w:val="BodyText"/>
      </w:pPr>
      <w:r>
        <w:t xml:space="preserve">Иногда размещающие подобную рекламу компании могут быть агентами и являться только связующим звеном между потенциальным инвестором и организацией, которая окажет услугу в конечном итоге.</w:t>
      </w:r>
    </w:p>
    <w:p>
      <w:pPr>
        <w:pStyle w:val="BodyText"/>
      </w:pPr>
      <w:r>
        <w:t xml:space="preserve">При этом законодательство содержит запрет на гарантии доходности. Главное правило инвестирования, которое справедливо для легальных финансовых организаций и любых инструментов: чем больше возможная доходность – тем больше риск. Заранее гарантировать высокую доходность на финансовом рынке невозможно.</w:t>
      </w:r>
    </w:p>
    <w:p>
      <w:pPr>
        <w:pStyle w:val="BodyText"/>
      </w:pPr>
      <w:r>
        <w:t xml:space="preserve">Многие банки предлагают вклад с повышенной ставкой, если часть денег инвестируется. Как отличить такой вклад от обычного?</w:t>
      </w:r>
    </w:p>
    <w:p>
      <w:pPr>
        <w:pStyle w:val="BodyText"/>
      </w:pPr>
      <w:r>
        <w:t xml:space="preserve">Обновлено: 30.03.2021</w:t>
      </w:r>
    </w:p>
    <w:p>
      <w:pPr>
        <w:pStyle w:val="BodyText"/>
      </w:pPr>
      <w:r>
        <w:t xml:space="preserve">Банки могут предлагать клиентам комбинированные вклады – когда часть денег вкладывается в депозит, а часть – в какой-либо инвестиционный продукт. Ставка по депозиту в составе таких комбинированных продуктов обычно выше, чем для стандартных банковских вкладов. Но при этом часть средств, вложенная в инвестпродукт, оказывается под бОльшим риском, так как для нее действуют совсем другие условия.</w:t>
      </w:r>
    </w:p>
    <w:p>
      <w:pPr>
        <w:pStyle w:val="BodyText"/>
      </w:pPr>
      <w:r>
        <w:t xml:space="preserve">Клиенту нужно понимать, что средства, вложенные в инвестпродукт, не застрахованы Агентством по страхованию вкладов, а высокая доходность по ним не гарантирована – несмотря на то, что продукт оформляется в банке одновременно с банковским вкладом. Некоторые инвестиционные продукты могут предусматривать защиту капитала (то есть возврат суммы, не меньше вложенной), но это обязательство участника рынка перед вами, а не гарантия со стороны государства на случай банкротства участника рынка, как в случае со вкладами. Иногда банк по договору инвестиционного продукта выступает не стороной договора, а лишь агентом профессионального участника рынка ценных бумаг.</w:t>
      </w:r>
    </w:p>
    <w:p>
      <w:pPr>
        <w:pStyle w:val="BodyText"/>
      </w:pPr>
      <w:r>
        <w:t xml:space="preserve">Чтобы проверить, не предлагают ли вам вместо вклада что-то другое, ответьте себе на несколько вопросов:</w:t>
      </w:r>
    </w:p>
    <w:p>
      <w:pPr>
        <w:pStyle w:val="BodyText"/>
      </w:pPr>
      <w:r>
        <w:t xml:space="preserve">с кем вы заключаете договор? (если это вклад – то с банком)</w:t>
      </w:r>
    </w:p>
    <w:p>
      <w:pPr>
        <w:pStyle w:val="BodyText"/>
      </w:pPr>
      <w:r>
        <w:t xml:space="preserve">гарантирована ли сохранность средств государством? (если это вклад – то да, средства застрахованы Агентством по страхованию вкладов)</w:t>
      </w:r>
    </w:p>
    <w:p>
      <w:pPr>
        <w:pStyle w:val="BodyText"/>
      </w:pPr>
      <w:r>
        <w:t xml:space="preserve">гарантирована ли доходность? (ставка по банковскому вкладу, как правило, фиксирована, а доходность по инвестпродукту обычно «прогнозируемая» или «предполагаемая», что означает, что она не гарантирована и может быть равна нулю)</w:t>
      </w:r>
    </w:p>
    <w:p>
      <w:pPr>
        <w:pStyle w:val="BodyText"/>
      </w:pPr>
      <w:r>
        <w:t xml:space="preserve">можно ли досрочно забрать вложенные средства без потерь, или только со штрафом? (банковский вклад можно досрочно забрать самое большее – с потерей процентов, по инвестпродукту за досрочное изъятие могут быть существенные штрафы).</w:t>
      </w:r>
    </w:p>
    <w:p>
      <w:pPr>
        <w:pStyle w:val="BodyText"/>
      </w:pPr>
      <w:r>
        <w:t xml:space="preserve">Ответить на эти вопросы можно, изучив договор и задав необходимые вопросы продавцу продукта.</w:t>
      </w:r>
    </w:p>
    <w:p>
      <w:pPr>
        <w:pStyle w:val="BodyText"/>
      </w:pPr>
      <w:r>
        <w:t xml:space="preserve">Читайте также материал Fincult.info «Какие услуги могут навязать в банке вместо вклада» .</w:t>
      </w:r>
    </w:p>
    <w:p>
      <w:pPr>
        <w:pStyle w:val="BodyText"/>
      </w:pPr>
      <w:r>
        <w:t xml:space="preserve">Стоит ли перекладывать «подушку безопасности» со вклада в инвестиционные инструменты?</w:t>
      </w:r>
    </w:p>
    <w:p>
      <w:pPr>
        <w:pStyle w:val="BodyText"/>
      </w:pPr>
      <w:r>
        <w:t xml:space="preserve">Обновлено: 30.03.2021</w:t>
      </w:r>
    </w:p>
    <w:p>
      <w:pPr>
        <w:pStyle w:val="BodyText"/>
      </w:pPr>
      <w:r>
        <w:t xml:space="preserve">Не стоит заменять сбережения инвестициями. У них разные цели, которые диктуют разные способы размещения денег.</w:t>
      </w:r>
    </w:p>
    <w:p>
      <w:pPr>
        <w:pStyle w:val="BodyText"/>
      </w:pPr>
      <w:r>
        <w:t xml:space="preserve">Запас денег на черный день или финансовая подушка безопасности — это ваш резервный фонд, который в случае потери работы, болезни, незапланированных расходов может обеспечить ваше существование на 8-15 месяцев без потери качества жизни. Сбережения имеет смысл хранить в ликвидной и надежной форме, например, в виде банковского вклада (депозита), который предполагает государственные гарантии сохранности и защищает накопления от инфляции, или в виде ОФЗ — самых надежных бумагах на российском фондовом рынке.</w:t>
      </w:r>
    </w:p>
    <w:p>
      <w:pPr>
        <w:pStyle w:val="BodyText"/>
      </w:pPr>
      <w:r>
        <w:t xml:space="preserve">Инвестирование на фондовом рынке не является способом сбережения. По сути, это предпринимательская деятельность с целью получения прибыли, и как в любой сфере предпринимательства, здесь нет никаких гарантий сохранности и доходности. Таким образом, инвестор всегда принимает на себя риск потери вложенных денег в случае неудачного развития событий на рынке. Инвестировать целесообразно ту сумму, которую вы готовы потерять. Если вы не готовы принять на себя риски в связи с инвестированием, то лучше хранить деньги на вкладе.</w:t>
      </w:r>
    </w:p>
    <w:p>
      <w:pPr>
        <w:pStyle w:val="BodyText"/>
      </w:pPr>
      <w:r>
        <w:t xml:space="preserve">Какие риски связаны с инвестициями в иностранные компании?</w:t>
      </w:r>
    </w:p>
    <w:p>
      <w:pPr>
        <w:pStyle w:val="BodyText"/>
      </w:pPr>
      <w:r>
        <w:t xml:space="preserve">Обновлено: 30.03.2021</w:t>
      </w:r>
    </w:p>
    <w:p>
      <w:pPr>
        <w:pStyle w:val="BodyText"/>
      </w:pPr>
      <w:r>
        <w:t xml:space="preserve">Инвестициям в иностранные активы присущи специфические риски.</w:t>
      </w:r>
    </w:p>
    <w:p>
      <w:pPr>
        <w:pStyle w:val="BodyText"/>
      </w:pPr>
      <w:r>
        <w:t xml:space="preserve">Так, на иностранных эмитентов не распространяются требования российского законодательства, и если у вас возникнет спор с эмитентом, судиться придется в стране эмитента и по законам этой страны.</w:t>
      </w:r>
    </w:p>
    <w:p>
      <w:pPr>
        <w:pStyle w:val="BodyText"/>
      </w:pPr>
      <w:r>
        <w:t xml:space="preserve">Брокерские услуги</w:t>
      </w:r>
    </w:p>
    <w:p>
      <w:pPr>
        <w:pStyle w:val="BodyText"/>
      </w:pPr>
      <w:r>
        <w:t xml:space="preserve">Как продать иностранные ценные бумаги на внебиржевом рынке?</w:t>
      </w:r>
    </w:p>
    <w:p>
      <w:pPr>
        <w:pStyle w:val="BodyText"/>
      </w:pPr>
      <w:r>
        <w:t xml:space="preserve">Обновлено: 11.02.2026</w:t>
      </w:r>
    </w:p>
    <w:p>
      <w:pPr>
        <w:pStyle w:val="BodyText"/>
      </w:pPr>
      <w:r>
        <w:t xml:space="preserve">Основная часть иностранных ценных бумаг предназначена для квалифицированных инвесторов. В основном это бумаги недружественных эмитентов.</w:t>
      </w:r>
    </w:p>
    <w:p>
      <w:pPr>
        <w:pStyle w:val="BodyText"/>
      </w:pPr>
      <w:r>
        <w:t xml:space="preserve">По общему правилу продать такие активы можно при наличии статуса квалифицированного инвестора и только через брокера. Однако есть исключения из этого правила.</w:t>
      </w:r>
    </w:p>
    <w:p>
      <w:pPr>
        <w:pStyle w:val="BodyText"/>
      </w:pPr>
      <w:r>
        <w:t xml:space="preserve">Например, продать иностранные ценные бумаги, предназначенные для квалифицированных инвесторов, без участия брокера возможно, если инвестор имеет статус квалифицированного инвестора в силу закона, либо приобрел активы в результате универсального правопреемства, конвертации.</w:t>
      </w:r>
    </w:p>
    <w:p>
      <w:pPr>
        <w:pStyle w:val="BodyText"/>
      </w:pPr>
      <w:r>
        <w:t xml:space="preserve">Ценные бумаги дружественных эмитентов, которые предназначены для неквалифицированных инвесторов, могут быть проданы на внебиржевом рынке без соблюдения ограничений.</w:t>
      </w:r>
    </w:p>
    <w:p>
      <w:pPr>
        <w:pStyle w:val="BodyText"/>
      </w:pPr>
      <w:r>
        <w:t xml:space="preserve">Прежде всего, инвестору надо уточнить у своего брокера, оказывает ли он услуги по совершению внебиржевых сделок, в том числе через специализированные площадки (например, MOEX Board), а также выяснить порядок подачи поручения на проведение таких операций. Важно понимать, что условия и тарифы внебиржевых сделок могут отличаться от условий совершения сделок на организованных торгах. За подробностями следует обратиться к брокеру.</w:t>
      </w:r>
    </w:p>
    <w:p>
      <w:pPr>
        <w:pStyle w:val="BodyText"/>
      </w:pPr>
      <w:r>
        <w:t xml:space="preserve">Для передачи проданных ценных бумаг покупателю продавец должен подать депозитарию поручение на перевод ценных бумаг. Покупатель, в свою очередь, должен подать встречное поручение в депозитарий, где ему открыт счет депо.</w:t>
      </w:r>
    </w:p>
    <w:p>
      <w:pPr>
        <w:pStyle w:val="BodyText"/>
      </w:pPr>
      <w:r>
        <w:t xml:space="preserve">При продаже иностранных ценных бумаг на внебиржевом рынке стоит учитывать, что цена сделки определяется по соглашению сторон. Она может не отражать справедливую стоимость ценной бумаги, которая формируется на организованных торгах. Нужно быть готовым, что ценная бумага может продаваться с дисконтом.</w:t>
      </w:r>
    </w:p>
    <w:p>
      <w:pPr>
        <w:pStyle w:val="BodyText"/>
      </w:pPr>
      <w:r>
        <w:t xml:space="preserve">На что нужно обращать внимание при заключении договора брокерского обслуживания?</w:t>
      </w:r>
    </w:p>
    <w:p>
      <w:pPr>
        <w:pStyle w:val="BodyText"/>
      </w:pPr>
      <w:r>
        <w:t xml:space="preserve">Обновлено: 30.03.2021</w:t>
      </w:r>
    </w:p>
    <w:p>
      <w:pPr>
        <w:pStyle w:val="BodyText"/>
      </w:pPr>
      <w:r>
        <w:t xml:space="preserve">Как правило неотъемлемой частью договора с брокером является регламент брокерского обслуживания. Это важный документ, который устанавливает порядок приема и исполнения поручений клиентов, размеры комиссий, порядок и условия совершения сделок с привлечением заемных средств брокера. Он также может предусматривать право брокера использовать ваши денежные средства в своих интересах, порядок и периодичность предоставления клиенту отчетности по совершенным сделкам и операциям.</w:t>
      </w:r>
    </w:p>
    <w:p>
      <w:pPr>
        <w:pStyle w:val="BodyText"/>
      </w:pPr>
      <w:r>
        <w:t xml:space="preserve">Все эти условия важны и необходимо с ними ознакомиться до заключения договора. Если у вас есть вопросы, добивайтесь на них ответа от финансовой организации до заключения договора.</w:t>
      </w:r>
    </w:p>
    <w:p>
      <w:pPr>
        <w:pStyle w:val="BodyText"/>
      </w:pPr>
      <w:r>
        <w:t xml:space="preserve">Читайте также материал Fincult.info «Брокер: как его выбрать и как с ним работать» .</w:t>
      </w:r>
    </w:p>
    <w:p>
      <w:pPr>
        <w:pStyle w:val="BodyText"/>
      </w:pPr>
      <w:r>
        <w:t xml:space="preserve">Может ли брокер использовать средства клиента в своих сделках?</w:t>
      </w:r>
    </w:p>
    <w:p>
      <w:pPr>
        <w:pStyle w:val="BodyText"/>
      </w:pPr>
      <w:r>
        <w:t xml:space="preserve">Обновлено: 30.03.2021</w:t>
      </w:r>
    </w:p>
    <w:p>
      <w:pPr>
        <w:pStyle w:val="BodyText"/>
      </w:pPr>
      <w:r>
        <w:t xml:space="preserve">Право брокера использовать средства клиента в своих интересах обычно предусмотрено в договорах с розничными инвесторами по умолчанию. Предоставление брокеру такого права — стандартная практика для розничных инвесторов. Это означает, что брокер не отделяет ваши средства от своих собственных, и в случае банкротства брокера ваши деньги попадут в общую конкурсную массу.</w:t>
      </w:r>
    </w:p>
    <w:p>
      <w:pPr>
        <w:pStyle w:val="BodyText"/>
      </w:pPr>
      <w:r>
        <w:t xml:space="preserve">Исключением из такой практики являются брокеры, одновременно являющиеся кредитными организациями (банками), поскольку они и так по закону имеют право использовать денежные средства клиентов.</w:t>
      </w:r>
    </w:p>
    <w:p>
      <w:pPr>
        <w:pStyle w:val="BodyText"/>
      </w:pPr>
      <w:r>
        <w:t xml:space="preserve">Запрет использования брокером, не являющимся кредитной организацией, ваших денежных средств в своих интересах может повлечь для вас повышение комиссии брокера.</w:t>
      </w:r>
    </w:p>
    <w:p>
      <w:pPr>
        <w:pStyle w:val="BodyText"/>
      </w:pPr>
      <w:r>
        <w:t xml:space="preserve">Банкротство и аннулирование лицензии брокера</w:t>
      </w:r>
    </w:p>
    <w:p>
      <w:pPr>
        <w:pStyle w:val="BodyText"/>
      </w:pPr>
      <w:r>
        <w:t xml:space="preserve">Индивидуальный инвестиционный счет</w:t>
      </w:r>
    </w:p>
    <w:p>
      <w:pPr>
        <w:pStyle w:val="BodyText"/>
      </w:pPr>
      <w:r>
        <w:t xml:space="preserve">Можно ли использовать ИИС или другие формы инвестиций для накоплений?</w:t>
      </w:r>
    </w:p>
    <w:p>
      <w:pPr>
        <w:pStyle w:val="BodyText"/>
      </w:pPr>
      <w:r>
        <w:t xml:space="preserve">Обновлено: 30.03.2021</w:t>
      </w:r>
    </w:p>
    <w:p>
      <w:pPr>
        <w:pStyle w:val="BodyText"/>
      </w:pPr>
      <w:r>
        <w:t xml:space="preserve">Лучше разделять финансовые инструменты, обеспечивающие сбережение (накопление) и инвестирование.</w:t>
      </w:r>
    </w:p>
    <w:p>
      <w:pPr>
        <w:pStyle w:val="BodyText"/>
      </w:pPr>
      <w:r>
        <w:t xml:space="preserve">Сбережения — низкорискованные вложения, цель которых — сохранность денежных средств в ликвидной и надежной форме. Наиболее простой и понятный пример сбережений — банковские вклады и накопительные банковские счета. Они находятся под защитой государственной системы страхования вкладов.</w:t>
      </w:r>
    </w:p>
    <w:p>
      <w:pPr>
        <w:pStyle w:val="BodyText"/>
      </w:pPr>
      <w:r>
        <w:t xml:space="preserve">В свою очередь, инвестиции — это вложения с целью получения средней или высокой доходности. Они имеют соответствующий уровень риска и, как правило, делаются на достаточно длительный срок. Инвестиции подразумевают готовность инвестора к полной или частичной потере средств при неудачном развитии событий на рынке.</w:t>
      </w:r>
    </w:p>
    <w:p>
      <w:pPr>
        <w:pStyle w:val="BodyText"/>
      </w:pPr>
      <w:r>
        <w:t xml:space="preserve">Читайте также материал Fincult.info «Индивидуальный инвестиционный счет» .</w:t>
      </w:r>
    </w:p>
    <w:p>
      <w:pPr>
        <w:pStyle w:val="BodyText"/>
      </w:pPr>
      <w:r>
        <w:t xml:space="preserve">Как открыть индивидуальный инвестиционный счет?</w:t>
      </w:r>
    </w:p>
    <w:p>
      <w:pPr>
        <w:pStyle w:val="BodyText"/>
      </w:pPr>
      <w:r>
        <w:t xml:space="preserve">Обновлено: 30.03.2021</w:t>
      </w:r>
    </w:p>
    <w:p>
      <w:pPr>
        <w:pStyle w:val="BodyText"/>
      </w:pPr>
      <w:r>
        <w:t xml:space="preserve">Для этого вам необходимо обратиться к брокеру или доверительному управляющему. Кого бы вы ни выбрали – проверьте, чтобы у него была действующая лицензия . Также открыть счет может банк, если он имеет лицензию брокера или управляющего.</w:t>
      </w:r>
    </w:p>
    <w:p>
      <w:pPr>
        <w:pStyle w:val="BodyText"/>
      </w:pPr>
      <w:r>
        <w:t xml:space="preserve">Рекомендуем сравнивать предложения разных брокеров или доверительных управляющих, так как условия, набор финансовых инструментов и тарифы за обслуживание счета могут различаться.</w:t>
      </w:r>
    </w:p>
    <w:p>
      <w:pPr>
        <w:pStyle w:val="BodyText"/>
      </w:pPr>
      <w:r>
        <w:t xml:space="preserve">Читайте также материал Fincult.info «Индивидуальный инвестиционный счет» .</w:t>
      </w:r>
    </w:p>
    <w:p>
      <w:pPr>
        <w:pStyle w:val="BodyText"/>
      </w:pPr>
      <w:r>
        <w:t xml:space="preserve">Что нужно, чтобы получить налоговый вычет за ИИС?</w:t>
      </w:r>
    </w:p>
    <w:p>
      <w:pPr>
        <w:pStyle w:val="BodyText"/>
      </w:pPr>
      <w:r>
        <w:t xml:space="preserve">Обновлено: 30.03.2021</w:t>
      </w:r>
    </w:p>
    <w:p>
      <w:pPr>
        <w:pStyle w:val="BodyText"/>
      </w:pPr>
      <w:r>
        <w:t xml:space="preserve">Владельцы индивидуальных инвестиционных счетов имеют право на получение налоговых вычетов. Существует два типа вычетов — на взнос и на инвестиционный доход.</w:t>
      </w:r>
    </w:p>
    <w:p>
      <w:pPr>
        <w:pStyle w:val="BodyText"/>
      </w:pPr>
      <w:r>
        <w:t xml:space="preserve">Если вы выбираете налоговый вычет на взнос, после окончания налогового периода сможете получить вычет в размере 13% от суммы, которая внесена за год, не более 52 000 рублей (максимальная сумма взноса для расчета налогового вычета — 400 000 рублей). При этом необходимо соблюдать ряд условий:</w:t>
      </w:r>
    </w:p>
    <w:p>
      <w:pPr>
        <w:pStyle w:val="BodyText"/>
      </w:pPr>
      <w:r>
        <w:t xml:space="preserve">для получения вычета обязательно иметь официальный доход и платить НДФЛ;</w:t>
      </w:r>
    </w:p>
    <w:p>
      <w:pPr>
        <w:pStyle w:val="BodyText"/>
      </w:pPr>
      <w:r>
        <w:t xml:space="preserve">если через три года вы закроете инвестиционный счет, вам будет необходимо уплатить налог с прибыли, которую вы получите от операций с ценными бумагами;</w:t>
      </w:r>
    </w:p>
    <w:p>
      <w:pPr>
        <w:pStyle w:val="BodyText"/>
      </w:pPr>
      <w:r>
        <w:t xml:space="preserve">если вы закроете счет раньше, чем через три года, вам придется и уплатить НДФЛ, и вернуть обратно налоговый вычет (полученный ранее).</w:t>
      </w:r>
    </w:p>
    <w:p>
      <w:pPr>
        <w:pStyle w:val="BodyText"/>
      </w:pPr>
      <w:r>
        <w:t xml:space="preserve">Для получения такого вычета вам нужно будет не позднее 30 апреля сдать в налоговую службу пакет документов:</w:t>
      </w:r>
    </w:p>
    <w:p>
      <w:pPr>
        <w:pStyle w:val="BodyText"/>
      </w:pPr>
      <w:r>
        <w:t xml:space="preserve">Если вы выбираете получить вычет из дохода, который подлежит налогообложению, то вам необходимо все три года пополнять ИИС (вносить на ИИС можно не более 1 000 000 рублей в год).</w:t>
      </w:r>
    </w:p>
    <w:p>
      <w:pPr>
        <w:pStyle w:val="BodyText"/>
      </w:pPr>
      <w:r>
        <w:t xml:space="preserve">Через три года за все, что вы заработали на своем ИИС сверх взносов, вам не придется платить НДФЛ, при соблюдении следующих условий:</w:t>
      </w:r>
    </w:p>
    <w:p>
      <w:pPr>
        <w:pStyle w:val="BodyText"/>
      </w:pPr>
      <w:r>
        <w:t xml:space="preserve">открыт только один ИИС (закон допускает случаи, когда в течение одного переходного месяца у вас может быть два ИИС — за этот месяц инвестор должны успеть открыть один счет и закрыть другой);</w:t>
      </w:r>
    </w:p>
    <w:p>
      <w:pPr>
        <w:pStyle w:val="BodyText"/>
      </w:pPr>
      <w:r>
        <w:t xml:space="preserve">получить вычет можно только через три года с момента открытия счета;</w:t>
      </w:r>
    </w:p>
    <w:p>
      <w:pPr>
        <w:pStyle w:val="BodyText"/>
      </w:pPr>
      <w:r>
        <w:t xml:space="preserve">если счет будет закрыт раньше, чем через три года, придется уплатить НДФЛ на полученный доход.</w:t>
      </w:r>
    </w:p>
    <w:p>
      <w:pPr>
        <w:pStyle w:val="BodyText"/>
      </w:pPr>
      <w:r>
        <w:t xml:space="preserve">Читайте также материалы Fincult.info:</w:t>
      </w:r>
    </w:p>
    <w:p>
      <w:pPr>
        <w:pStyle w:val="BodyText"/>
      </w:pPr>
      <w:r>
        <w:t xml:space="preserve">«Индивидуальный инвестиционный счет» .</w:t>
      </w:r>
    </w:p>
    <w:p>
      <w:pPr>
        <w:pStyle w:val="BodyText"/>
      </w:pPr>
      <w:r>
        <w:t xml:space="preserve">«Какие налоги платит инвестор».</w:t>
      </w:r>
    </w:p>
    <w:p>
      <w:pPr>
        <w:pStyle w:val="BodyText"/>
      </w:pPr>
      <w:r>
        <w:t xml:space="preserve">Квалифицированные инвесторы</w:t>
      </w:r>
    </w:p>
    <w:p>
      <w:pPr>
        <w:pStyle w:val="BodyText"/>
      </w:pPr>
      <w:r>
        <w:t xml:space="preserve">Может ли брокер присвоить статус квалифицированного инвестора человеку, если он уже ранее получил этот статус в другом месте и предъявит брокеру документ об этом?</w:t>
      </w:r>
    </w:p>
    <w:p>
      <w:pPr>
        <w:pStyle w:val="BodyText"/>
      </w:pPr>
      <w:r>
        <w:t xml:space="preserve">Обновлено: 29.06.2021</w:t>
      </w:r>
    </w:p>
    <w:p>
      <w:pPr>
        <w:pStyle w:val="BodyText"/>
      </w:pPr>
      <w:r>
        <w:t xml:space="preserve">До 1 октября 2021 года — нет. По закону брокер может заключать за счет клиента сделки с ценными бумагами и производными финансовыми инструментами, предназначенными для квалифицированных инвесторов, только если клиенту присвоен такой статус именно этим брокером. То есть брокер не может признать инвестора квалифицированным на основании документа, который клиент получил у другого лица.</w:t>
      </w:r>
    </w:p>
    <w:p>
      <w:pPr>
        <w:pStyle w:val="BodyText"/>
      </w:pPr>
      <w:r>
        <w:t xml:space="preserve">С 01.10.2021 вступает в силу положение закона, которое дает брокеру возможность (но не означает его обязанность) признавать лицо квалифицированным инвестором, если оно состоит в реестре таких инвесторов другого участника рынка, признавшего его квалифицированным.</w:t>
      </w:r>
    </w:p>
    <w:p>
      <w:pPr>
        <w:pStyle w:val="BodyText"/>
      </w:pPr>
      <w:r>
        <w:t xml:space="preserve">Один из критериев признания лица квалифицированным инвестором — человек должен совершать сделки с ценными бумагами и (или) производными финансовыми инструментами за последний год «в среднем не реже 10 раз в квартал, но не реже одного раза в месяц». Как рассчитываются эти показатели?</w:t>
      </w:r>
    </w:p>
    <w:p>
      <w:pPr>
        <w:pStyle w:val="BodyText"/>
      </w:pPr>
      <w:r>
        <w:t xml:space="preserve">Обновлено: 29.06.2021</w:t>
      </w:r>
    </w:p>
    <w:p>
      <w:pPr>
        <w:pStyle w:val="BodyText"/>
      </w:pPr>
      <w:r>
        <w:t xml:space="preserve">Это означает, что за последние четыре квартала таких сделок должно быть в среднем не менее 10 за квартал. При этом не должно быть месяца, в котором бы не совершалось ни одной сделки (что и означает «не реже одного раза в месяц»).</w:t>
      </w:r>
    </w:p>
    <w:p>
      <w:pPr>
        <w:pStyle w:val="BodyText"/>
      </w:pPr>
      <w:r>
        <w:t xml:space="preserve">Если гражданин признается квалифицированным инвестором на основании заключенных ранее договоров, которые являются производными финансовыми инструментами, учитывается цена такого договора или его гарантийное обеспечение?</w:t>
      </w:r>
    </w:p>
    <w:p>
      <w:pPr>
        <w:pStyle w:val="BodyText"/>
      </w:pPr>
      <w:r>
        <w:t xml:space="preserve">Обновлено: 29.06.2021</w:t>
      </w:r>
    </w:p>
    <w:p>
      <w:pPr>
        <w:pStyle w:val="BodyText"/>
      </w:pPr>
      <w:r>
        <w:t xml:space="preserve">Может ли брокер, который признает инвестора квалифицированным, каким-либо образом изменять требования для присвоения этого статуса?</w:t>
      </w:r>
    </w:p>
    <w:p>
      <w:pPr>
        <w:pStyle w:val="BodyText"/>
      </w:pPr>
      <w:r>
        <w:t xml:space="preserve">Обновлено: 29.06.2021</w:t>
      </w:r>
    </w:p>
    <w:p>
      <w:pPr>
        <w:pStyle w:val="BodyText"/>
      </w:pPr>
      <w:r>
        <w:t xml:space="preserve">Нет. Перечень требований для признания лица квалифицированным инвестором предусмотрен законом (ст. 51.2 Федерального закона № 39-ФЗ).</w:t>
      </w:r>
    </w:p>
    <w:p>
      <w:pPr>
        <w:pStyle w:val="BodyText"/>
      </w:pPr>
      <w:r>
        <w:t xml:space="preserve">Законодательство не предусматривает, что лицо, осуществляющее признание квалифицированным инвестором, может дополнять или иным образом менять перечень требований, в том в числе в своем внутреннем регламенте, самостоятельно либо по соглашению с клиентом.</w:t>
      </w:r>
    </w:p>
    <w:p>
      <w:pPr>
        <w:pStyle w:val="BodyText"/>
      </w:pPr>
      <w:r>
        <w:t xml:space="preserve">Как правильно рассчитывается период в четыре квартала, в течение которых человек должен совершать определенные сделки, чтобы его признали квалифицированным инвестором?</w:t>
      </w:r>
    </w:p>
    <w:p>
      <w:pPr>
        <w:pStyle w:val="BodyText"/>
      </w:pPr>
      <w:r>
        <w:t xml:space="preserve">Обновлено: 29.06.2021</w:t>
      </w:r>
    </w:p>
    <w:p>
      <w:pPr>
        <w:pStyle w:val="BodyText"/>
      </w:pPr>
      <w:r>
        <w:t xml:space="preserve">Критерии для признания физического лица квалифицированным инвестором перечислены в Указании № 3629-У. Для получения этого статуса человек должен соответствовать хотя бы одному из требований. Одно из требований — совершение определенных сделок с установленной суммой и периодичностью за последние четыре квартала.</w:t>
      </w:r>
    </w:p>
    <w:p>
      <w:pPr>
        <w:pStyle w:val="BodyText"/>
      </w:pPr>
      <w:r>
        <w:t xml:space="preserve">Для расчета будут использоваться последние четыре квартала непосредственно до даты подачи человеком заявления о признании его квалифицированным инвестором. Например, в случае подачи заявления в апреле 2021 года первым днем периода из четырех рассматриваемых кварталов будет 01.04.2020, а последним днем — 31.03.2021. В этот период гражданин должен совершать сделки с ценными бумагами и (или) производными финансовыми инструментами, за последние четыре квартала в среднем не реже 10 раз в квартал, но не реже одного раза в месяц. При этом совокупная цена таких сделок (договоров) должна составлять не менее 6 миллионов рублей.</w:t>
      </w:r>
    </w:p>
    <w:p>
      <w:pPr>
        <w:pStyle w:val="BodyText"/>
      </w:pPr>
      <w:r>
        <w:t xml:space="preserve">Система быстрых переводов ценных бумаг</w:t>
      </w:r>
    </w:p>
    <w:p>
      <w:pPr>
        <w:pStyle w:val="BodyText"/>
      </w:pPr>
      <w:r>
        <w:t xml:space="preserve">Разъяснения для участников финансового рынка</w:t>
      </w:r>
    </w:p>
    <w:p>
      <w:pPr>
        <w:pStyle w:val="BodyText"/>
      </w:pPr>
      <w:r>
        <w:t xml:space="preserve">На сайте Банка России используются файлы cookie</w:t>
      </w:r>
    </w:p>
    <w:p>
      <w:pPr>
        <w:pStyle w:val="BodyText"/>
      </w:pPr>
      <w:r>
        <w:t xml:space="preserve">Оставаясь на www.cbr.ru , вы принимаете пользовательское соглашение</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2026-09-27T11:00:29Z</dcterms:created>
  <dcterms:modified xsi:type="dcterms:W3CDTF">2026-09-27T11:00:29Z</dcterms:modified>
</cp:coreProperties>
</file>

<file path=docProps/custom.xml><?xml version="1.0" encoding="utf-8"?>
<Properties xmlns="http://schemas.openxmlformats.org/officeDocument/2006/custom-properties" xmlns:vt="http://schemas.openxmlformats.org/officeDocument/2006/docPropsVTypes"/>
</file>