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вопросы-и-ответы"/>
    <w:p>
      <w:pPr>
        <w:pStyle w:val="Heading1"/>
      </w:pPr>
      <w:r>
        <w:t xml:space="preserve">Вопросы и ответы</w:t>
      </w:r>
    </w:p>
    <w:p>
      <w:pPr>
        <w:pStyle w:val="FirstParagraph"/>
      </w:pPr>
      <w:r>
        <w:t xml:space="preserve">Вопросы и ответы</w:t>
      </w:r>
    </w:p>
    <w:p>
      <w:pPr>
        <w:pStyle w:val="BodyText"/>
      </w:pPr>
      <w:r>
        <w:t xml:space="preserve">Общие вопросы</w:t>
      </w:r>
    </w:p>
    <w:p>
      <w:pPr>
        <w:pStyle w:val="BodyText"/>
      </w:pPr>
      <w:r>
        <w:t xml:space="preserve">Как сохранить прожиточный минимум при взыскании по исполнительным документам?</w:t>
      </w:r>
    </w:p>
    <w:p>
      <w:pPr>
        <w:pStyle w:val="BodyText"/>
      </w:pPr>
      <w:r>
        <w:t xml:space="preserve">Обновлено: 15.07.2022</w:t>
      </w:r>
    </w:p>
    <w:p>
      <w:pPr>
        <w:pStyle w:val="BodyText"/>
      </w:pPr>
      <w:r>
        <w:t xml:space="preserve">Для этого нужно подать заявление в подразделение службы судебных приставов, в котором ведется исполнительное производство, приложив документы о ежемесячном доходе и его источниках. С 1 июля 2022 года также можно обратиться с заявлением в банк, куда переданы исполнительные документы.</w:t>
      </w:r>
    </w:p>
    <w:p>
      <w:pPr>
        <w:pStyle w:val="BodyText"/>
      </w:pPr>
      <w:r>
        <w:t xml:space="preserve">Важно отметить, что сохранить прожиточный минимум можно только на одном из счетов должника и только в одном банке. Поэтому гражданин должен быть внимателен при оформлении заявления и указать в нем реквизиты только одного банковского счета.</w:t>
      </w:r>
    </w:p>
    <w:p>
      <w:pPr>
        <w:pStyle w:val="BodyText"/>
      </w:pPr>
      <w:r>
        <w:t xml:space="preserve">Влияет ли отказ от страховки на повышение процентной ставки по кредиту?</w:t>
      </w:r>
    </w:p>
    <w:p>
      <w:pPr>
        <w:pStyle w:val="BodyText"/>
      </w:pPr>
      <w:r>
        <w:t xml:space="preserve">Обновлено: 11.01.2022</w:t>
      </w:r>
    </w:p>
    <w:p>
      <w:pPr>
        <w:pStyle w:val="BodyText"/>
      </w:pPr>
      <w:r>
        <w:t xml:space="preserve">Индивидуальными условиями договора потребительского кредита (займа) может быть предусмотрено обязательное заключение заемщиком договора страхования (статья 7 Федерального закона от 21.12.2013 № 353-ФЗ «О потребительском кредите (займе)»). При этом банк вправе установить в договоре право на увеличение размера процентной ставки по выданному потребительскому кредиту (займу) в случае невыполнения заемщиком обязанности по страхованию свыше 30 календарных дней.</w:t>
      </w:r>
    </w:p>
    <w:p>
      <w:pPr>
        <w:pStyle w:val="BodyText"/>
      </w:pPr>
      <w:r>
        <w:t xml:space="preserve">Отказ от страховки может влиять на размер процентной ставки по договору потребительского кредита, если такие условия предусмотрены договором. Перед получением кредита важно изучить различные предложения, так как кредиторы могут предлагать кредитные продукты, по которым наличие или отсутствие страховки не влияет на размер процентной ставки.</w:t>
      </w:r>
    </w:p>
    <w:p>
      <w:pPr>
        <w:pStyle w:val="BodyText"/>
      </w:pPr>
      <w:r>
        <w:t xml:space="preserve">Каковы условия государственной программы льготной ипотеки для семей с детьми? Где узнать условия программы и может ли наша семья рассчитывать на субсидию?</w:t>
      </w:r>
    </w:p>
    <w:p>
      <w:pPr>
        <w:pStyle w:val="BodyText"/>
      </w:pPr>
      <w:r>
        <w:t xml:space="preserve">Обновлено: 16.02.2026</w:t>
      </w:r>
    </w:p>
    <w:p>
      <w:pPr>
        <w:pStyle w:val="BodyText"/>
      </w:pPr>
      <w:r>
        <w:t xml:space="preserve">«Семейная ипотека» утверждена постановлением Правительства Российской Федерации № 1711 от 30.12.2017. В рамках государственной программы льготной ипотеки для семей с детьми можно взять кредит на покупку недвижимости или оформить рефинансирование ранее оформленной ипотеки по льготной ставке.</w:t>
      </w:r>
    </w:p>
    <w:p>
      <w:pPr>
        <w:pStyle w:val="BodyText"/>
      </w:pPr>
      <w:r>
        <w:t xml:space="preserve">Получить консультацию по условиям и узнать перечень банков – участников программы можно в Центре информационной поддержки ипотечных заемщиков АО «ДОМ.РФ», которое является финансовым институтом развития в жилищной сфере.</w:t>
      </w:r>
    </w:p>
    <w:p>
      <w:pPr>
        <w:pStyle w:val="BodyText"/>
      </w:pPr>
      <w:r>
        <w:t xml:space="preserve">Банк не исполняет исполнительный лист, который я туда направил. Как заставить банк перечислить мне средства согласно решению суда?</w:t>
      </w:r>
    </w:p>
    <w:p>
      <w:pPr>
        <w:pStyle w:val="BodyText"/>
      </w:pPr>
      <w:r>
        <w:t xml:space="preserve">Обновлено: 16.04.2020</w:t>
      </w:r>
    </w:p>
    <w:p>
      <w:pPr>
        <w:pStyle w:val="BodyText"/>
      </w:pPr>
      <w:r>
        <w:t xml:space="preserve">Порядок и сроки исполнения банками и иными кредитными организациями требований исполнительных документов установлены Федеральным законом от 02.10.2007 № 229-ФЗ «Об исполнительном производстве» (далее — Закон № 229-ФЗ).</w:t>
      </w:r>
    </w:p>
    <w:p>
      <w:pPr>
        <w:pStyle w:val="BodyText"/>
      </w:pPr>
      <w:r>
        <w:t xml:space="preserve">Банк России не наделен полномочиями по контролю за соблюдением банками и иными кредитными организациями требований Закона № 229-ФЗ.</w:t>
      </w:r>
    </w:p>
    <w:p>
      <w:pPr>
        <w:pStyle w:val="BodyText"/>
      </w:pPr>
      <w:r>
        <w:t xml:space="preserve">Порядок привлечения к ответственности за неисполнение исполнительного документа предусмотрен Законом № 229-ФЗ и Кодексом Российской Федерации об административных правонарушениях.</w:t>
      </w:r>
    </w:p>
    <w:p>
      <w:pPr>
        <w:pStyle w:val="BodyText"/>
      </w:pPr>
      <w:r>
        <w:t xml:space="preserve">Как узнать, зарегистрирована ли Банком России конкретная кредитная организация, и имеет ли она лицензию Банка России на осуществление банковских операций?</w:t>
      </w:r>
    </w:p>
    <w:p>
      <w:pPr>
        <w:pStyle w:val="BodyText"/>
      </w:pPr>
      <w:r>
        <w:t xml:space="preserve">Обновлено: 03.04.2020</w:t>
      </w:r>
    </w:p>
    <w:p>
      <w:pPr>
        <w:pStyle w:val="BodyText"/>
      </w:pPr>
      <w:r>
        <w:t xml:space="preserve">На официальном сайте Банка России реализована функция поиска нужной кредитной организации : по наименованию, регистрационному номеру, виду лицензии, региону и так далее. Карточка кредитной организации содержит информацию о ее наименовании, регистрационном номере, дате регистрации Банком России, уставном капитале, виде банковской лицензии, местонахождении, телефонах, адресе веб-сайта, адресах филиалов и количестве внутренних структурных подразделений.</w:t>
      </w:r>
    </w:p>
    <w:p>
      <w:pPr>
        <w:pStyle w:val="BodyText"/>
      </w:pPr>
      <w:r>
        <w:t xml:space="preserve">Я потеряла свой экземпляр договора с банком. Чем мне это грозит и что делать?</w:t>
      </w:r>
    </w:p>
    <w:p>
      <w:pPr>
        <w:pStyle w:val="BodyText"/>
      </w:pPr>
      <w:r>
        <w:t xml:space="preserve">Обновлено: 03.04.2020</w:t>
      </w:r>
    </w:p>
    <w:p>
      <w:pPr>
        <w:pStyle w:val="BodyText"/>
      </w:pPr>
      <w:r>
        <w:t xml:space="preserve">Обратитесь в офис банка, в котором вы заключали договор. Копия договора может быть предоставлена бесплатно или за определенную плату. В любом случае утрата личного экземпляра договора не влечет никаких изменений в обязательствах между вами и банком.</w:t>
      </w:r>
    </w:p>
    <w:p>
      <w:pPr>
        <w:pStyle w:val="BodyText"/>
      </w:pPr>
      <w:r>
        <w:t xml:space="preserve">Кредиты</w:t>
      </w:r>
    </w:p>
    <w:p>
      <w:pPr>
        <w:pStyle w:val="BodyText"/>
      </w:pPr>
      <w:r>
        <w:t xml:space="preserve">Ипотечные каникулы</w:t>
      </w:r>
    </w:p>
    <w:p>
      <w:pPr>
        <w:pStyle w:val="BodyText"/>
      </w:pPr>
      <w:r>
        <w:t xml:space="preserve">Вклады</w:t>
      </w:r>
    </w:p>
    <w:p>
      <w:pPr>
        <w:pStyle w:val="BodyText"/>
      </w:pPr>
      <w:r>
        <w:t xml:space="preserve">Я открыл вклад в банке. Как убедиться в том, что банк внес меня в реестр вкладчиков?</w:t>
      </w:r>
    </w:p>
    <w:p>
      <w:pPr>
        <w:pStyle w:val="BodyText"/>
      </w:pPr>
      <w:r>
        <w:t xml:space="preserve">Обновлено: 22.04.2020</w:t>
      </w:r>
    </w:p>
    <w:p>
      <w:pPr>
        <w:pStyle w:val="BodyText"/>
      </w:pPr>
      <w:r>
        <w:t xml:space="preserve">Для подтверждения учета обязательств банка перед вкладчиком можно обратиться непосредственно в кредитную организацию, с которой заключен договор банковского вклада (счета). Документами, подтверждающими обоснованность требований вкладчика к банку, являются:</w:t>
      </w:r>
    </w:p>
    <w:p>
      <w:pPr>
        <w:pStyle w:val="BodyText"/>
      </w:pPr>
      <w:r>
        <w:t xml:space="preserve">договор банковского вклада (счета);</w:t>
      </w:r>
    </w:p>
    <w:p>
      <w:pPr>
        <w:pStyle w:val="BodyText"/>
      </w:pPr>
      <w:r>
        <w:t xml:space="preserve">приходный ордер с отметками банка о внесении средств или платежное поручение другого банка о перечислении денег на счет вкладчика;</w:t>
      </w:r>
    </w:p>
    <w:p>
      <w:pPr>
        <w:pStyle w:val="BodyText"/>
      </w:pPr>
      <w:r>
        <w:t xml:space="preserve">иной документ, подтверждающий внесение денежных средств на счет банка (включая выписку с лицевого счета вкладчика, подписанную сотрудником банка и заверенную печатью, — право на ее получение установлено законодательством).</w:t>
      </w:r>
    </w:p>
    <w:p>
      <w:pPr>
        <w:pStyle w:val="BodyText"/>
      </w:pPr>
      <w:r>
        <w:t xml:space="preserve">Такой документ должен отвечать требованиям соответствующего закона, банковским правилам и применяемым в банковской практике обычаям делового оборота. При наличии в договоре условия о том, что его подписанием стороны подтверждают факт внесения средств на счет банка, обоснованность требований вкладчика к банку может быть подтверждена представлением только договора банковского вклада (счета).</w:t>
      </w:r>
    </w:p>
    <w:p>
      <w:pPr>
        <w:pStyle w:val="BodyText"/>
      </w:pPr>
      <w:r>
        <w:t xml:space="preserve">Где найти актуальные списки банков, участвующих в государственной программе страхования вкладов, а также банков, исключенных из этого списка?</w:t>
      </w:r>
    </w:p>
    <w:p>
      <w:pPr>
        <w:pStyle w:val="BodyText"/>
      </w:pPr>
      <w:r>
        <w:t xml:space="preserve">Обновлено: 14.03.2022</w:t>
      </w:r>
    </w:p>
    <w:p>
      <w:pPr>
        <w:pStyle w:val="BodyText"/>
      </w:pPr>
      <w:r>
        <w:t xml:space="preserve">Актуальные перечни банков — участников системы страхования вкладов, а также банков, исключенных из системы страхования вкладов, размещены на официальном сайте государственной корпорации «Агентство по страхованию вкладов» в разделе «Банки», подразделы «Участники ССВ», «Исключенные из ССВ».</w:t>
      </w:r>
    </w:p>
    <w:p>
      <w:pPr>
        <w:pStyle w:val="BodyText"/>
      </w:pPr>
      <w:r>
        <w:t xml:space="preserve">Исчерпывающую информацию о системе страхования вкладов, возникновении страхового случая, сроках и месте выплат страхового возмещения, о банках-агентах для выплаты страхового возмещения вкладчикам и других возникающих проблемах можно получить по телефону горячей линии государственной корпорации «Агентство по страхованию вкладов»: 8 800 200-08-05 (звонок по Российской Федерации бесплатный), а также на ее сайте.</w:t>
      </w:r>
    </w:p>
    <w:p>
      <w:pPr>
        <w:pStyle w:val="BodyText"/>
      </w:pPr>
      <w:r>
        <w:t xml:space="preserve">У меня был годовой вклад в крупном банке. Через год я сняла проценты и хотела переподписать новый договор, но операционист сказал, что он продлевается автоматически. Еще через год оказалось, что проценты по вкладу были снижены почти в два раза. Должен ли банк ставить клиента в известность о снижении ставки?</w:t>
      </w:r>
    </w:p>
    <w:p>
      <w:pPr>
        <w:pStyle w:val="BodyText"/>
      </w:pPr>
      <w:r>
        <w:t xml:space="preserve">Обновлено: 03.04.2020</w:t>
      </w:r>
    </w:p>
    <w:p>
      <w:pPr>
        <w:pStyle w:val="BodyText"/>
      </w:pPr>
      <w:r>
        <w:t xml:space="preserve">Скорее всего, в вашем договоре с банком прописано условие: в случае если по истечении срока вклада вы не забрали деньги, банк без предварительного уведомления продлевает договор на такой же срок, но на тех условиях и под ту процентную ставку, которые действуют по данному виду вкладов на момент продления договора. Если в договоре банковского вклада не оговорены условия его продления, то договор продлевается на условиях вклада до востребования в этом банке. Банк, как правило, информирует о процентных ставках по вкладам на информационных стендах в помещениях, где обслуживаются клиенты, а также, например, на своем сайте в сети Интернет. Чтобы размер процентной ставки не стал для вас сюрпризом, лучше заранее (до окончания срока вклада) узнать у специалиста банка, на сайте или информационном стенде, какие условия предлагаются по новым вкладам.</w:t>
      </w:r>
    </w:p>
    <w:p>
      <w:pPr>
        <w:pStyle w:val="BodyText"/>
      </w:pPr>
      <w:r>
        <w:t xml:space="preserve">Как рассчитать, какой налог возьмут с дохода по вкладу и как его уплатить?</w:t>
      </w:r>
    </w:p>
    <w:p>
      <w:pPr>
        <w:pStyle w:val="BodyText"/>
      </w:pPr>
      <w:r>
        <w:t xml:space="preserve">Обновлено: 20.05.2022</w:t>
      </w:r>
    </w:p>
    <w:p>
      <w:pPr>
        <w:pStyle w:val="BodyText"/>
      </w:pPr>
      <w:r>
        <w:t xml:space="preserve">Граждане освобождены от уплаты подоходного налога с процентов по вкладам и счетам в российских банках, полученным (выплаченным) в 2021–2022 годах. Это касается процентного дохода на любую сумму.</w:t>
      </w:r>
    </w:p>
    <w:p>
      <w:pPr>
        <w:pStyle w:val="BodyText"/>
      </w:pPr>
      <w:r>
        <w:t xml:space="preserve">Освобождение доходов по вкладам от налога — временная антикризисная мера. По действующему законодательству вкладчику надо будет впервые заплатить налог только в 2024 году — с процентных доходов, полученных в 2023 году, если они превысят определенную сумму.</w:t>
      </w:r>
    </w:p>
    <w:p>
      <w:pPr>
        <w:pStyle w:val="BodyText"/>
      </w:pPr>
      <w:r>
        <w:t xml:space="preserve">Эта сумма зависит от максимального уровня ключевой ставки Банка России за год, когда был получен доход: 1 млн рублей умножают на максимальное значение ключевой ставки в этом году и получают сумму процентного дохода, которая налогом не облагается.</w:t>
      </w:r>
    </w:p>
    <w:p>
      <w:pPr>
        <w:pStyle w:val="BodyText"/>
      </w:pPr>
      <w:r>
        <w:t xml:space="preserve">Так, если максимальная ключевая ставка в 2023 году составит 10%, то налог придется заплатить с суммы процентного дохода, превышающей 100 тыс. руб. И если в 2023 году вкладчик в одном банке получит в виде процентов 100 тыс. рублей, а в другом — 200 тыс. рублей, ему будет начислен налог на сумму 26 тыс. рублей (13% от 200 тыс. рублей). Федеральная налоговая служба сама рассчитает сумму налога и пришлет вкладчику уведомление об уплате налога.</w:t>
      </w:r>
    </w:p>
    <w:p>
      <w:pPr>
        <w:pStyle w:val="BodyText"/>
      </w:pPr>
      <w:r>
        <w:t xml:space="preserve">Необходимо помнить, что ряд доходов физлиц, включая доходы по вкладам и счетам, превышающие 5 млн рублей в год, облагаются НДФЛ по повышенной ставке (15%, а не 13%).</w:t>
      </w:r>
    </w:p>
    <w:p>
      <w:pPr>
        <w:pStyle w:val="BodyText"/>
      </w:pPr>
      <w:r>
        <w:t xml:space="preserve">Фирма предлагает внести вклад под высокие проценты, заключив договор займа. В чем риск?</w:t>
      </w:r>
    </w:p>
    <w:p>
      <w:pPr>
        <w:pStyle w:val="BodyText"/>
      </w:pPr>
      <w:r>
        <w:t xml:space="preserve">Обновлено: 03.04.2020</w:t>
      </w:r>
    </w:p>
    <w:p>
      <w:pPr>
        <w:pStyle w:val="BodyText"/>
      </w:pPr>
      <w:r>
        <w:t xml:space="preserve">Привлекать денежные средства физических и юридических лиц во вклады вправе только банки на основе специальной банковской лицензии, которая выдается Банком России. Некоторые организации (не банки) привлекают денежные средства под проценты, при этом по ошибке — а иногда и умышленно — называют эти операции вкладами. Но не следует путать их с банковскими вкладами. Только банковские вклады застрахованы государством .</w:t>
      </w:r>
    </w:p>
    <w:p>
      <w:pPr>
        <w:pStyle w:val="BodyText"/>
      </w:pPr>
      <w:r>
        <w:t xml:space="preserve">Средства граждан при определенных условиях могут привлекать микрофинансовые организации, кредитные кооперативы. Это не банки, они действуют на основании законов «О микрофинансовой деятельности и микрофинансовых организациях», «О кредитной кооперации». Все иные случаи привлечения организациями средств населения, как правило, по своей юридической сути имеют статус обычного займа, то есть граждане дают им деньги в долг. К подобным предложениям нужно относиться осторожно, есть риск столкнуться с финансовой пирамидой. Внимательно изучите пределы ответственности организации по договору, проверьте ее учредительные документы, финансовое состояние, способность обеспечивать свои обязательства.</w:t>
      </w:r>
    </w:p>
    <w:p>
      <w:pPr>
        <w:pStyle w:val="BodyText"/>
      </w:pPr>
      <w:r>
        <w:t xml:space="preserve">Счета, банковские карты, платежи и прочие услуги</w:t>
      </w:r>
    </w:p>
    <w:p>
      <w:pPr>
        <w:pStyle w:val="BodyText"/>
      </w:pPr>
      <w:r>
        <w:t xml:space="preserve">Какую сумму я могу перевести через систему денежных переводов по упрощенной идентификации?</w:t>
      </w:r>
    </w:p>
    <w:p>
      <w:pPr>
        <w:pStyle w:val="BodyText"/>
      </w:pPr>
      <w:r>
        <w:t xml:space="preserve">Обновлено: 30.05.2025</w:t>
      </w:r>
    </w:p>
    <w:p>
      <w:pPr>
        <w:pStyle w:val="BodyText"/>
      </w:pPr>
      <w:r>
        <w:t xml:space="preserve">Перевести без открытия счета по упрощенной идентификации можно будет не более 100 тыс. рублей. Такой максимальный порог установлен законом с 30 мая 2025 года.</w:t>
      </w:r>
    </w:p>
    <w:p>
      <w:pPr>
        <w:pStyle w:val="BodyText"/>
      </w:pPr>
      <w:r>
        <w:t xml:space="preserve">Если необходимо перевести более 100 тыс. рублей, надо будет пройти полную идентификацию или совершить перевод с использованием своего банковского счета.</w:t>
      </w:r>
    </w:p>
    <w:p>
      <w:pPr>
        <w:pStyle w:val="BodyText"/>
      </w:pPr>
      <w:r>
        <w:t xml:space="preserve">Сколько можно перевести с помощью электронного кошелька, если он открыт по упрощенной идентификации?</w:t>
      </w:r>
    </w:p>
    <w:p>
      <w:pPr>
        <w:pStyle w:val="BodyText"/>
      </w:pPr>
      <w:r>
        <w:t xml:space="preserve">Обновлено: 30.05.2025</w:t>
      </w:r>
    </w:p>
    <w:p>
      <w:pPr>
        <w:pStyle w:val="BodyText"/>
      </w:pPr>
      <w:r>
        <w:t xml:space="preserve">С помощью электронного кошелька, который открыт по упрощенной идентификации, можно перевести разово не более 100 тыс. рублей. Эти правила установлены законом, который вступил в силу 30 мая 2025 года.</w:t>
      </w:r>
    </w:p>
    <w:p>
      <w:pPr>
        <w:pStyle w:val="BodyText"/>
      </w:pPr>
      <w:r>
        <w:t xml:space="preserve">При этом размер остатка средств на электронном кошельке должен быть не более 100 тыс. рублей. За месяц с помощью такого электронного кошелька можно перевести не более 200 тыс. рублей.</w:t>
      </w:r>
    </w:p>
    <w:p>
      <w:pPr>
        <w:pStyle w:val="BodyText"/>
      </w:pPr>
      <w:r>
        <w:t xml:space="preserve">Можно ли открыть счет (оформить банковскую карту) по доверенности?</w:t>
      </w:r>
    </w:p>
    <w:p>
      <w:pPr>
        <w:pStyle w:val="BodyText"/>
      </w:pPr>
      <w:r>
        <w:t xml:space="preserve">Обновлено: 29.05.2023</w:t>
      </w:r>
    </w:p>
    <w:p>
      <w:pPr>
        <w:pStyle w:val="BodyText"/>
      </w:pPr>
      <w:r>
        <w:t xml:space="preserve">Да. Банк может открывать счет и оформлять банковскую карту клиенту не только при его личном присутствии, но и при личном присутствии его представителя по доверенности. Таким представителем может быть любое лицо — например, родственник, сотрудник банка, в котором планируется открытие счета или выпуск карты.</w:t>
      </w:r>
    </w:p>
    <w:p>
      <w:pPr>
        <w:pStyle w:val="BodyText"/>
      </w:pPr>
      <w:r>
        <w:t xml:space="preserve">Банк ввел комиссию по счету / поднял комиссию за переводы, вправе ли он так поступить?</w:t>
      </w:r>
    </w:p>
    <w:p>
      <w:pPr>
        <w:pStyle w:val="BodyText"/>
      </w:pPr>
      <w:r>
        <w:t xml:space="preserve">Обновлено: 05.08.2022</w:t>
      </w:r>
    </w:p>
    <w:p>
      <w:pPr>
        <w:pStyle w:val="BodyText"/>
      </w:pPr>
      <w:r>
        <w:t xml:space="preserve">Согласно позиции Банка России , банки не вправе взимать комиссии, введенные или увеличенные в одностороннем порядке, без получения конкретного, информированного и сознательного согласия клиента на применение новых тарифов. Также они не должны включать в договоры счета и вклада положения, предусматривающие право на одностороннее увеличение или установление комиссий по операциям.</w:t>
      </w:r>
    </w:p>
    <w:p>
      <w:pPr>
        <w:pStyle w:val="BodyText"/>
      </w:pPr>
      <w:r>
        <w:t xml:space="preserve">Если с учетом этого клиент банка полагает, что его права нарушены, он может обратиться за их защитой в суд или к финансовому уполномоченному (уполномоченный вправе рассматривать имущественные требования потребителей к кредитным организациям).</w:t>
      </w:r>
    </w:p>
    <w:p>
      <w:pPr>
        <w:pStyle w:val="BodyText"/>
      </w:pPr>
      <w:r>
        <w:t xml:space="preserve">Банк России рекомендовал банкам доводить до потребителей информацию о планируемых изменениях в обслуживании заранее — например, не менее чем за 15 дней. У клиентов должно быть достаточно времени, чтобы решить, согласны они или нет обслуживаться на новых условиях.</w:t>
      </w:r>
    </w:p>
    <w:p>
      <w:pPr>
        <w:pStyle w:val="BodyText"/>
      </w:pPr>
      <w:r>
        <w:t xml:space="preserve">Банки берут деньги за ведение счета. Но, по сути, никакой работы по его ведению не требуется. А еще и за выписки со счета платить приходится отдельно. Правомерно ли это?</w:t>
      </w:r>
    </w:p>
    <w:p>
      <w:pPr>
        <w:pStyle w:val="BodyText"/>
      </w:pPr>
      <w:r>
        <w:t xml:space="preserve">Обновлено: 04.03.2020</w:t>
      </w:r>
    </w:p>
    <w:p>
      <w:pPr>
        <w:pStyle w:val="BodyText"/>
      </w:pPr>
      <w:r>
        <w:t xml:space="preserve">Открытие и ведение банковского счета является банковской услугой, за оказание которой банк может взимать комиссию. Президиум Высшего арбитражного суда РФ рассмотрел вопрос о правомерности получения банками комиссий за услуги по кредитному договору наряду с процентами за пользование кредитом. В его решении (см. информационное письмо Президиума Высшего арбитражного суда РФ от 13 сентября 2011 г. № 147) сказано, что банк имеет право на получение отдельного вознаграждения в том случае, если оно установлено за оказание клиенту самостоятельной услуги. То есть такой, которая создает для заемщика какое-либо дополнительное благо. Так, условие о взимании комиссии за стандартные действия, без совершения которых банк не смог бы заключить и исполнить договор (за рассмотрение заявки, за выдачу кредита, за ведение ссудного, а не банковского счета), признается судом незаконным. Только суд, в том числе и в остальных случаях, может оценить, правомерны ли комиссии. Что касается выписок со счета (справок о движении средств по счету), то их выдача — это, как правило, дополнительная услуга. Она предоставляется по запросу клиента и может быть платной (по условиям договора). Если же вы просто хотите узнать остаток средств на вашем счете, то обратитесь в офис банка или при наличии выпущенной банковской карты запросите баланс в банкомате этого банка — это бесплатно.</w:t>
      </w:r>
    </w:p>
    <w:p>
      <w:pPr>
        <w:pStyle w:val="BodyText"/>
      </w:pPr>
      <w:r>
        <w:t xml:space="preserve">При оплате услуг ЖКХ банк берет комиссию. А можно ли их как-то оплатить без комиссии?</w:t>
      </w:r>
    </w:p>
    <w:p>
      <w:pPr>
        <w:pStyle w:val="BodyText"/>
      </w:pPr>
      <w:r>
        <w:t xml:space="preserve">Обновлено: 04.03.2020</w:t>
      </w:r>
    </w:p>
    <w:p>
      <w:pPr>
        <w:pStyle w:val="BodyText"/>
      </w:pPr>
      <w:r>
        <w:t xml:space="preserve">Оплатить услуги ЖКХ можно в офисе банка с помощью сотрудника-операциониста через специальный платежный терминал, через банкомат, а также с использованием интернет-сайта банка и в почтовых отделениях. Выбранный вами способ оплаты может влиять на размер комиссии. Ряд кредитных организаций предлагают способы оплаты услуг ЖКХ без комиссии — как правило, с использованием систем интернет-банкинга. Какой бы способ оплаты вы ни выбрали, всегда предварительно уточняйте стоимость этих услуг. Некоторые ТСЖ заключают договоры с банками по оплате услуг ЖКХ; условия этих договоров можно уточнить у бухгалтера ТСЖ. Посоветуйтесь со своими соседями: может, кто-то из них знает оптимальный вариант внесения платы, предусмотренный для жильцов вашего дома.</w:t>
      </w:r>
    </w:p>
    <w:p>
      <w:pPr>
        <w:pStyle w:val="BodyText"/>
      </w:pPr>
      <w:r>
        <w:t xml:space="preserve">Почему банк берет 1% за снятие денег с карты?</w:t>
      </w:r>
    </w:p>
    <w:p>
      <w:pPr>
        <w:pStyle w:val="BodyText"/>
      </w:pPr>
      <w:r>
        <w:t xml:space="preserve">Обновлено: 04.03.2020</w:t>
      </w:r>
    </w:p>
    <w:p>
      <w:pPr>
        <w:pStyle w:val="BodyText"/>
      </w:pPr>
      <w:r>
        <w:t xml:space="preserve">Банки имеют право взимать комиссию за совершение операций. Перечень операций, за которые предусмотрено комиссионное вознаграждение, и размеры этого вознаграждения обычно указаны в договоре. Но чаще банки включают в договор ссылку на тарифы, в соответствии с которыми совершаются операции, а информация о них размещается на стендах в операционном зале или на сайте банка. Как правило, банки взимают комиссию за снятие наличных в банкоматах, которые им не принадлежат. Банк — владелец банкомата, в свою очередь, тоже может взимать комиссионное вознаграждение за операции с картой, выпущенной другим банком. По закону он обязан информировать владельца карты о размере комиссии до момента осуществления расчетов посредством предупреждающей надписи на экране банкомата.</w:t>
      </w:r>
    </w:p>
    <w:p>
      <w:pPr>
        <w:pStyle w:val="BodyText"/>
      </w:pPr>
      <w:r>
        <w:t xml:space="preserve">Некоторые кредитные организации не взимают комиссии за снятие наличных в банкомате. Поэтому прежде чем заключать с банком договор, необходимо ознакомиться не только с его текстом, но и с информацией о тарифах за услуги и операции. А оформляя карту, подумайте, какие операции по ней вы будете совершать, уточните тарифы на эти операции и размер расходов по обслуживанию карты.</w:t>
      </w:r>
    </w:p>
    <w:p>
      <w:pPr>
        <w:pStyle w:val="BodyText"/>
      </w:pPr>
      <w:r>
        <w:t xml:space="preserve">Вправе ли кредитные организации отказывать гражданам в приеме денежных знаков в иностранной валюте, на которых присутствуют штампы, надписи?</w:t>
      </w:r>
    </w:p>
    <w:p>
      <w:pPr>
        <w:pStyle w:val="BodyText"/>
      </w:pPr>
      <w:r>
        <w:t xml:space="preserve">Обновлено: 04.03.2020</w:t>
      </w:r>
    </w:p>
    <w:p>
      <w:pPr>
        <w:pStyle w:val="BodyText"/>
      </w:pPr>
      <w:r>
        <w:t xml:space="preserve">В соответствии с Инструкцией Банка России от 16.09.2010 № 136-И «О порядке осуществления уполномоченными банками (филиалами) отдельных видов банковских операций с наличной иностранной валютой и операций с чеками (в том числе дорожными чеками), номинальная стоимость которых указана в иностранной валюте, с участием физических лиц» (с изменениями) правила приема поврежденных денежных знаков иностранных государств (группы иностранных государств) разрабатываются уполномоченным банком (филиалом) самостоятельно на основе условий приема указанных денежных знаков их эмитентами. Указанные правила содержат перечень повреждений, при наличии которых денежные знаки иностранных государств (группы иностранных государств) не принимаются для осуществления операций с наличной иностранной валютой.</w:t>
      </w:r>
    </w:p>
    <w:p>
      <w:pPr>
        <w:pStyle w:val="BodyText"/>
      </w:pPr>
      <w:r>
        <w:t xml:space="preserve">Правила должны быть размещены в помещениях уполномоченного банка (филиала), включая помещения внутренних структурных подразделений уполномоченного банка (филиала), в которых осуществляются операции с наличной иностранной валютой, в доступном для обозрения месте, на стенде или в ином оформленном виде, в том числе на электронных носителях информации.</w:t>
      </w:r>
    </w:p>
    <w:p>
      <w:pPr>
        <w:pStyle w:val="BodyText"/>
      </w:pPr>
      <w:r>
        <w:t xml:space="preserve">Вправе ли банки отказывать клиенту в размене наличных денег?</w:t>
      </w:r>
    </w:p>
    <w:p>
      <w:pPr>
        <w:pStyle w:val="BodyText"/>
      </w:pPr>
      <w:r>
        <w:t xml:space="preserve">Обновлено: 04.03.2020</w:t>
      </w:r>
    </w:p>
    <w:p>
      <w:pPr>
        <w:pStyle w:val="BodyText"/>
      </w:pPr>
      <w:r>
        <w:t xml:space="preserve">В соответствии с Положением Банка России от 29.01.2018 № 630-П «О порядке ведения кассовых операций и правилах хранения, перевозки и инкассации банкнот и монеты Банка России в кредитных организациях на территории Российской Федерации» размен банкнот Банка России, монеты Банка России одного номинала на банкноты Банка России, монету Банка России другого номинала осуществляют кредитные организации (филиалы), их внутренние структурные подразделения, совершающие банковскую операцию по инкассации денежных средств, векселей, платежных и расчетных документов и кассовому обслуживанию физических и юридических лиц.</w:t>
      </w:r>
    </w:p>
    <w:p>
      <w:pPr>
        <w:pStyle w:val="BodyText"/>
      </w:pPr>
      <w:r>
        <w:t xml:space="preserve">Информацию об осуществлении кредитными организациями операции по размену наличных денег и порядке ее проведения можно узнать на их официальных сайтах.</w:t>
      </w:r>
    </w:p>
    <w:p>
      <w:pPr>
        <w:pStyle w:val="BodyText"/>
      </w:pPr>
      <w:r>
        <w:t xml:space="preserve">Я прекратил пользоваться банковской картой и сдал ее в банк, однако банк не закрывает счет. Почему?</w:t>
      </w:r>
    </w:p>
    <w:p>
      <w:pPr>
        <w:pStyle w:val="BodyText"/>
      </w:pPr>
      <w:r>
        <w:t xml:space="preserve">Обновлено: 03.04.2020</w:t>
      </w:r>
    </w:p>
    <w:p>
      <w:pPr>
        <w:pStyle w:val="BodyText"/>
      </w:pPr>
      <w:r>
        <w:t xml:space="preserve">Порядок закрытия любого банковского счета, включая тот, к которому «привязана» карта, устанавливается в вашем договоре с банком.</w:t>
      </w:r>
    </w:p>
    <w:p>
      <w:pPr>
        <w:pStyle w:val="BodyText"/>
      </w:pPr>
      <w:r>
        <w:t xml:space="preserve">Точную дату закрытия банковского счета рекомендуется уточнять у обслуживающего банка.</w:t>
      </w:r>
    </w:p>
    <w:p>
      <w:pPr>
        <w:pStyle w:val="BodyText"/>
      </w:pPr>
      <w:r>
        <w:t xml:space="preserve">При оплате покупки в интернет-магазине с помощью банковской карты оказалось, что с моего счета была списана не та сумма, которая была указана на сайте. В чем может быть причина?</w:t>
      </w:r>
    </w:p>
    <w:p>
      <w:pPr>
        <w:pStyle w:val="BodyText"/>
      </w:pPr>
      <w:r>
        <w:t xml:space="preserve">Обновлено: 03.04.2020</w:t>
      </w:r>
    </w:p>
    <w:p>
      <w:pPr>
        <w:pStyle w:val="BodyText"/>
      </w:pPr>
      <w:r>
        <w:t xml:space="preserve">Если у вас возникли сомнения относительно списанной суммы, рекомендуется связаться с интернет-магазином и узнать точную стоимость покупки. Кроме того, вы можете проконсультироваться в своем банке о причинах различия в случае, если была списана иная сумма.</w:t>
      </w:r>
    </w:p>
    <w:p>
      <w:pPr>
        <w:pStyle w:val="BodyText"/>
      </w:pPr>
      <w:r>
        <w:t xml:space="preserve">Одной из причин несоответствия может быть изменение курса валюты (если товар приобретался на зарубежном сайте и цена товара была указана в иностранной валюте).</w:t>
      </w:r>
    </w:p>
    <w:p>
      <w:pPr>
        <w:pStyle w:val="BodyText"/>
      </w:pPr>
      <w:r>
        <w:t xml:space="preserve">Операции по банковскому счету клиента отражаются на основании подтверждающих документов. Если эти документы поступили в банк позже дня совершения покупки, то курс мог измениться. Из-за этого возможно и изменение списанной со счета суммы.</w:t>
      </w:r>
    </w:p>
    <w:p>
      <w:pPr>
        <w:pStyle w:val="BodyText"/>
      </w:pPr>
      <w:r>
        <w:t xml:space="preserve">В любом случае всю информацию можно получить в своем банке.</w:t>
      </w:r>
    </w:p>
    <w:p>
      <w:pPr>
        <w:pStyle w:val="BodyText"/>
      </w:pPr>
      <w:r>
        <w:t xml:space="preserve">В какие сроки банки должны рассматривать жалобы по поводу платежей и переводов за рубеж?</w:t>
      </w:r>
    </w:p>
    <w:p>
      <w:pPr>
        <w:pStyle w:val="BodyText"/>
      </w:pPr>
      <w:r>
        <w:t xml:space="preserve">Обновлено: 03.04.2020</w:t>
      </w:r>
    </w:p>
    <w:p>
      <w:pPr>
        <w:pStyle w:val="BodyText"/>
      </w:pPr>
      <w:r>
        <w:t xml:space="preserve">Банк обязан рассмотреть заявление клиента, а также предоставить информацию о результатах рассмотрения в срок, установленный договором между банком и клиентом, но не более 30 дней со дня получения такого заявления.</w:t>
      </w:r>
    </w:p>
    <w:p>
      <w:pPr>
        <w:pStyle w:val="BodyText"/>
      </w:pPr>
      <w:r>
        <w:t xml:space="preserve">Если заявление касается платежа за рубеж с использованием банковской карты или электронного кошелька, то этот срок по закону должен быть не более 60 дней.</w:t>
      </w:r>
    </w:p>
    <w:p>
      <w:pPr>
        <w:pStyle w:val="BodyText"/>
      </w:pPr>
      <w:r>
        <w:t xml:space="preserve">Я по ошибке перечислил деньги не тому получателю и сообщил об этом в банк. Может ли банк их вернуть назад?</w:t>
      </w:r>
    </w:p>
    <w:p>
      <w:pPr>
        <w:pStyle w:val="BodyText"/>
      </w:pPr>
      <w:r>
        <w:t xml:space="preserve">Обновлено: 03.04.2020</w:t>
      </w:r>
    </w:p>
    <w:p>
      <w:pPr>
        <w:pStyle w:val="BodyText"/>
      </w:pPr>
      <w:r>
        <w:t xml:space="preserve">Клиент может отозвать свое распоряжение о переводе, но только до наступления так называемой безотзывности перевода.</w:t>
      </w:r>
    </w:p>
    <w:p>
      <w:pPr>
        <w:pStyle w:val="BodyText"/>
      </w:pPr>
      <w:r>
        <w:t xml:space="preserve">Момент наступления безотзывности перевода установлен Федеральным законом от 27.06.2011 № 161-ФЗ «О национальной платежной системе» и зависит от применяемой формы расчетов. В случае если перевод осуществляется в рамках платежной системы, то этот момент определяется правилами платежной системы.</w:t>
      </w:r>
    </w:p>
    <w:p>
      <w:pPr>
        <w:pStyle w:val="BodyText"/>
      </w:pPr>
      <w:r>
        <w:t xml:space="preserve">Для выяснения возможности возврата ошибочно перечисленных денежных средств следует обращаться в банк, в который было дано распоряжение о переводе.</w:t>
      </w:r>
    </w:p>
    <w:p>
      <w:pPr>
        <w:pStyle w:val="BodyText"/>
      </w:pPr>
      <w:r>
        <w:t xml:space="preserve">Если отозвать распоряжение по правилам невозможно, то вопрос о возврате средств необходимо адресовать непосредственно получателю.</w:t>
      </w:r>
    </w:p>
    <w:p>
      <w:pPr>
        <w:pStyle w:val="BodyText"/>
      </w:pPr>
      <w:r>
        <w:t xml:space="preserve">Если получатель отказывается возвратить денежные средства, вы вправе обратиться в суд.</w:t>
      </w:r>
    </w:p>
    <w:p>
      <w:pPr>
        <w:pStyle w:val="BodyText"/>
      </w:pPr>
      <w:r>
        <w:t xml:space="preserve">Переводы между своими счетами</w:t>
      </w:r>
    </w:p>
    <w:p>
      <w:pPr>
        <w:pStyle w:val="BodyText"/>
      </w:pPr>
      <w:r>
        <w:t xml:space="preserve">Существует ли лимит на бесплатные банковские онлайн-переводы самому себе?</w:t>
      </w:r>
    </w:p>
    <w:p>
      <w:pPr>
        <w:pStyle w:val="BodyText"/>
      </w:pPr>
      <w:r>
        <w:t xml:space="preserve">Обновлено: 27.04.2024</w:t>
      </w:r>
    </w:p>
    <w:p>
      <w:pPr>
        <w:pStyle w:val="BodyText"/>
      </w:pPr>
      <w:r>
        <w:t xml:space="preserve">С 1 мая 2024 года совокупный ежемесячный лимит бесплатных онлайн-переводов самому себе со всех счетов (вкладов), открытых в одной кредитной организации, на банковские счета, открытые в других банках, или на счет оператора финансовой платформы, бенефициаром по которому выступает то же физическое лицо, составляет 30 млн рублей.</w:t>
      </w:r>
    </w:p>
    <w:p>
      <w:pPr>
        <w:pStyle w:val="BodyText"/>
      </w:pPr>
      <w:r>
        <w:t xml:space="preserve">Как считается лимит 30 млн рублей в месяц для межбанковских онлайн-переводов самому себе, если в одном банке открыто несколько счетов: совокупно по всем счетам (вкладам) или отдельно по каждому счету (вкладу)?</w:t>
      </w:r>
    </w:p>
    <w:p>
      <w:pPr>
        <w:pStyle w:val="BodyText"/>
      </w:pPr>
      <w:r>
        <w:t xml:space="preserve">Обновлено: 27.04.2024</w:t>
      </w:r>
    </w:p>
    <w:p>
      <w:pPr>
        <w:pStyle w:val="BodyText"/>
      </w:pPr>
      <w:r>
        <w:t xml:space="preserve">Если имеется несколько счетов (вкладов) в одной кредитной организации, лимит в размере 30 млн рублей при совершении онлайн-переводов самому себе считается в целом по всем счетам (вкладам), открытым физическому лицу в этой кредитной организации.</w:t>
      </w:r>
    </w:p>
    <w:p>
      <w:pPr>
        <w:pStyle w:val="BodyText"/>
      </w:pPr>
      <w:r>
        <w:t xml:space="preserve">Может ли банк установить суточные/месячные лимиты на переводы по счетам клиента?</w:t>
      </w:r>
    </w:p>
    <w:p>
      <w:pPr>
        <w:pStyle w:val="BodyText"/>
      </w:pPr>
      <w:r>
        <w:t xml:space="preserve">Обновлено: 27.04.2024</w:t>
      </w:r>
    </w:p>
    <w:p>
      <w:pPr>
        <w:pStyle w:val="BodyText"/>
      </w:pPr>
      <w:r>
        <w:t xml:space="preserve">Ограничение размера или количества межбанковских онлайн-переводов гражданина самому себе с 1 мая 2024 года в пределах ежемесячного лимита 30 млн рублей по решению банка не допускается.</w:t>
      </w:r>
    </w:p>
    <w:p>
      <w:pPr>
        <w:pStyle w:val="BodyText"/>
      </w:pPr>
      <w:r>
        <w:t xml:space="preserve">Если банк предоставляет сервис самостоятельной установки клиентом ограничения размера или количества межбанковских онлайн-переводов самому себе, клиент может изменить размер и количество операций по своим счетам (вкладам) в течение дня или месяца. Также банк должен предоставить возможность отмены таких ограничений по инициативе клиента.</w:t>
      </w:r>
    </w:p>
    <w:p>
      <w:pPr>
        <w:pStyle w:val="BodyText"/>
      </w:pPr>
      <w:r>
        <w:t xml:space="preserve">Могу ли я за одну операцию перевести себе в другой банк 30 млн рублей через Систему быстрых платежей (СБП)?</w:t>
      </w:r>
    </w:p>
    <w:p>
      <w:pPr>
        <w:pStyle w:val="BodyText"/>
      </w:pPr>
      <w:r>
        <w:t xml:space="preserve">Обновлено: 31.05.2024</w:t>
      </w:r>
    </w:p>
    <w:p>
      <w:pPr>
        <w:pStyle w:val="BodyText"/>
      </w:pPr>
      <w:r>
        <w:t xml:space="preserve">Да. Для удобства граждан Банк России расширил возможности СБП. Соответствующие разъяснения направлены в кредитные организации.</w:t>
      </w:r>
    </w:p>
    <w:p>
      <w:pPr>
        <w:pStyle w:val="BodyText"/>
      </w:pPr>
      <w:r>
        <w:t xml:space="preserve">Сервис «второй руки»</w:t>
      </w:r>
    </w:p>
    <w:p>
      <w:pPr>
        <w:pStyle w:val="BodyText"/>
      </w:pPr>
      <w:r>
        <w:t xml:space="preserve">Сберегательные и депозитные сертификаты</w:t>
      </w:r>
    </w:p>
    <w:p>
      <w:pPr>
        <w:pStyle w:val="BodyText"/>
      </w:pPr>
      <w:r>
        <w:t xml:space="preserve">Каким образом можно проверить (убедиться в подлинности) выданного сертификата кредитной организации?</w:t>
      </w:r>
    </w:p>
    <w:p>
      <w:pPr>
        <w:pStyle w:val="BodyText"/>
      </w:pPr>
      <w:r>
        <w:t xml:space="preserve">Обновлено: 04.03.2020</w:t>
      </w:r>
    </w:p>
    <w:p>
      <w:pPr>
        <w:pStyle w:val="BodyText"/>
      </w:pPr>
      <w:r>
        <w:t xml:space="preserve">Банк России регулярно публикует Реестр условий выпуска и обращения сберегательных и депозитных сертификатов кредитных организаций и Реестр условий выдачи сберегательных и депозитных сертификатов кредитных организаций на своем официальном сайте.</w:t>
      </w:r>
    </w:p>
    <w:p>
      <w:pPr>
        <w:pStyle w:val="BodyText"/>
      </w:pPr>
      <w:r>
        <w:t xml:space="preserve">В реестрах содержится информация о зарегистрированных условиях, на основании которых кредитные организации имеют право выпускать (выдавать) соответствующие сертификаты.</w:t>
      </w:r>
    </w:p>
    <w:p>
      <w:pPr>
        <w:pStyle w:val="BodyText"/>
      </w:pPr>
      <w:r>
        <w:t xml:space="preserve">При соответствии информации, содержащейся в сертификате условиям, зарегистрированным Банком России, за получением дополнительной информации по этому сертификату, в том числе за подтверждением его подлинности, можно обратиться в выпустившую (выдавшую) его кредитную организацию.</w:t>
      </w:r>
    </w:p>
    <w:p>
      <w:pPr>
        <w:pStyle w:val="BodyText"/>
      </w:pPr>
      <w:r>
        <w:t xml:space="preserve">Где найти Реестр условий выпуска и обращения сберегательных и депозитных сертификатов кредитных организаций и Реестр зарегистрированных условий выдачи сберегательных и депозитных сертификатов кредитных организаций?</w:t>
      </w:r>
    </w:p>
    <w:p>
      <w:pPr>
        <w:pStyle w:val="BodyText"/>
      </w:pPr>
      <w:r>
        <w:t xml:space="preserve">Обновлено: 04.03.2020</w:t>
      </w:r>
    </w:p>
    <w:p>
      <w:pPr>
        <w:pStyle w:val="BodyText"/>
      </w:pPr>
      <w:r>
        <w:t xml:space="preserve">Реестр условий выпуска и обращения сберегательных и депозитных сертификатов кредитных организаций и Реестр зарегистрированных условий выдачи сберегательных и депозитных сертификатов кредитных организаций доступны на официальном сайте Банка России .</w:t>
      </w:r>
    </w:p>
    <w:p>
      <w:pPr>
        <w:pStyle w:val="BodyText"/>
      </w:pPr>
      <w:r>
        <w:t xml:space="preserve">В банке предложили сберегательный сертификат. Проценты по нему выше, чем по обычному срочному вкладу. Но что это за документ?</w:t>
      </w:r>
    </w:p>
    <w:p>
      <w:pPr>
        <w:pStyle w:val="BodyText"/>
      </w:pPr>
      <w:r>
        <w:t xml:space="preserve">Обновлено: 04.03.2020</w:t>
      </w:r>
    </w:p>
    <w:p>
      <w:pPr>
        <w:pStyle w:val="BodyText"/>
      </w:pPr>
      <w:r>
        <w:t xml:space="preserve">Сберегательный сертификат — это ценная бумага, удостоверяющая сумму внесенного гражданином в банк вклада и право получить его через установленный срок с процентами. Этот документ вы можете продать, подарить или оставить в наследство любому другому физическому лицу.</w:t>
      </w:r>
    </w:p>
    <w:p>
      <w:pPr>
        <w:pStyle w:val="BodyText"/>
      </w:pPr>
      <w:r>
        <w:t xml:space="preserve">По именным сберегательным сертификатам, как и по вкладам, при ликвидации банка выплачивается страховое возмещение. В настоящее время максимальный совокупный размер страхового возмещения по всем подлежащим страхованию вкладам вкладчика (в том числе удостоверенным именным сберегательным сертификатом), размещенным в банке, составляет 1,4 млн рублей.</w:t>
      </w:r>
    </w:p>
    <w:p>
      <w:pPr>
        <w:pStyle w:val="BodyText"/>
      </w:pPr>
      <w:r>
        <w:t xml:space="preserve">Помните, что банк не может в одностороннем порядке изменить установленную при выдаче сертификата процентную ставку. Но если сертификат предъявлен к оплате досрочно, банк может выплатить проценты по ставке вклада до востребования, а она обычно более низкая.</w:t>
      </w:r>
    </w:p>
    <w:p>
      <w:pPr>
        <w:pStyle w:val="BodyText"/>
      </w:pPr>
      <w:r>
        <w:t xml:space="preserve">Срок действия сберегательного сертификата не может быть продлен автоматически. Если вы предъявите сертификат к оплате спустя месяц после окончания его срока, то за этот месяц вам не будет начислен процентный доход. Состав обязательных реквизитов сберегательных сертификатов кредитных организаций и реквизиты сертификатов, закрепляющих права владельцев сберегательных и депозитных сертификатов, выдаваемых на условиях обездвижения, а также требования к условиям выдачи таких сертификатов кредитными организациями установлены Положением Банка России от 03.07.2018 № 645-П «О сберегательных и депозитных сертификатах кредитных организаций».</w:t>
      </w:r>
    </w:p>
    <w:p>
      <w:pPr>
        <w:pStyle w:val="BodyText"/>
      </w:pPr>
      <w:r>
        <w:t xml:space="preserve">Ипотечный стандарт</w:t>
      </w:r>
    </w:p>
    <w:p>
      <w:pPr>
        <w:pStyle w:val="BodyText"/>
      </w:pPr>
      <w:r>
        <w:t xml:space="preserve">Что такое ипотечный стандарт и для чего он нужен?</w:t>
      </w:r>
    </w:p>
    <w:p>
      <w:pPr>
        <w:pStyle w:val="BodyText"/>
      </w:pPr>
      <w:r>
        <w:t xml:space="preserve">Обновлено: 01.07.2025</w:t>
      </w:r>
    </w:p>
    <w:p>
      <w:pPr>
        <w:pStyle w:val="BodyText"/>
      </w:pPr>
      <w:r>
        <w:t xml:space="preserve">Стандарт защиты прав и законных интересов ипотечных заемщиков действует с 1 января 2025 года. Его основная цель — снизить риски для граждан и добиться того, чтобы банки более подробно информировали заемщиков об условиях кредита и связанных с ним рисках.</w:t>
      </w:r>
    </w:p>
    <w:p>
      <w:pPr>
        <w:pStyle w:val="BodyText"/>
      </w:pPr>
      <w:r>
        <w:t xml:space="preserve">Например, стандарт обязует кредитные организации получать согласие заемщика, если выданные по ипотечному кредиту средства направлены не на счет эскроу, а на аккредитив, и хранятся на нем больше 30 дней. На аккредитивах, в отличие от счетов эскроу, средства не защищены системой страхования вкладов.</w:t>
      </w:r>
    </w:p>
    <w:p>
      <w:pPr>
        <w:pStyle w:val="BodyText"/>
      </w:pPr>
      <w:r>
        <w:t xml:space="preserve">По стандарту банк не может учитывать в составе первоначального взноса сумму, которая возвратится покупателю после приобретения квартиры (кешбэк). Первоначальный взнос покупатель квартиры должен внести только за счет собственных денег.</w:t>
      </w:r>
    </w:p>
    <w:p>
      <w:pPr>
        <w:pStyle w:val="BodyText"/>
      </w:pPr>
      <w:r>
        <w:t xml:space="preserve">Документ также запрещает банкам получать вознаграждение от продавца (застройщика) за установление пониженной процентной ставки по ипотеке, если это ведет к увеличению цены объекта недвижимости.</w:t>
      </w:r>
    </w:p>
    <w:p>
      <w:pPr>
        <w:pStyle w:val="BodyText"/>
      </w:pPr>
      <w:r>
        <w:t xml:space="preserve">Кроме того, с 1 июля 2025 года банк не может получать вознаграждение от заемщика за установление пониженной процентной ставки по ипотечному кредиту.</w:t>
      </w:r>
    </w:p>
    <w:p>
      <w:pPr>
        <w:pStyle w:val="BodyText"/>
      </w:pPr>
      <w:r>
        <w:t xml:space="preserve">Стандарт предусматривает, что до заключения договора банки должны информировать заемщика об условиях кредита в доступной форме с разъяснением специальных терминов. Все запрошенные заемщиком консультации по кредиту должны быть предоставлены заранее. Кредитор должен сообщить об условиях стимулирующих бонусных программ, возможностях использования господдержки, напомнить заемщику о риске обращения взыскания на квартиру, если обязательства по ипотеке не выполняются, и о необходимости оценивать свои финансовые возможности по обслуживанию кредита.</w:t>
      </w:r>
    </w:p>
    <w:p>
      <w:pPr>
        <w:pStyle w:val="BodyText"/>
      </w:pPr>
      <w:r>
        <w:t xml:space="preserve">Что делать ипотечному заемщику, если банк не соблюдает ипотечный стандарт?</w:t>
      </w:r>
    </w:p>
    <w:p>
      <w:pPr>
        <w:pStyle w:val="BodyText"/>
      </w:pPr>
      <w:r>
        <w:t xml:space="preserve">Обновлено: 28.04.2025</w:t>
      </w:r>
    </w:p>
    <w:p>
      <w:pPr>
        <w:pStyle w:val="BodyText"/>
      </w:pPr>
      <w:r>
        <w:t xml:space="preserve">Если вам кажется, что при оформлении ипотечного договора ваши права нарушаются, обратитесь с жалобой в Интернет-приемную Банка России . К обращению нужно приложить все документы, которые вам дали на подпись.</w:t>
      </w:r>
    </w:p>
    <w:p>
      <w:pPr>
        <w:pStyle w:val="BodyText"/>
      </w:pPr>
      <w:r>
        <w:t xml:space="preserve">Чтобы не забыть подробности обсуждения ипотечного договора, можно записать разговор с менеджером на диктофон. Запись пригодится и при подаче жалобы: она даст возможность Банку России лучше разобраться в ситуации. Аудиофайл также следует приложить к обращению.</w:t>
      </w:r>
    </w:p>
    <w:p>
      <w:pPr>
        <w:pStyle w:val="BodyText"/>
      </w:pPr>
      <w:r>
        <w:t xml:space="preserve">Если вы считаете, что вам был нанесен материальный ущерб, можно обратиться к финансовому уполномоченному , а если сумма ущерба превысила 500 тыс. рублей, то напрямую в суд.</w:t>
      </w:r>
    </w:p>
    <w:p>
      <w:pPr>
        <w:pStyle w:val="BodyText"/>
      </w:pPr>
      <w:r>
        <w:t xml:space="preserve">Отзыв лицензии</w:t>
      </w:r>
    </w:p>
    <w:p>
      <w:pPr>
        <w:pStyle w:val="BodyText"/>
      </w:pPr>
      <w:r>
        <w:t xml:space="preserve">Страхование вкладов в банках Российской Федерации</w:t>
      </w:r>
    </w:p>
    <w:p>
      <w:pPr>
        <w:pStyle w:val="BodyText"/>
      </w:pPr>
      <w:r>
        <w:t xml:space="preserve">В каких случаях физические лица имеют право на страховое возмещение по вкладам и счетам?</w:t>
      </w:r>
    </w:p>
    <w:p>
      <w:pPr>
        <w:pStyle w:val="BodyText"/>
      </w:pPr>
      <w:r>
        <w:t xml:space="preserve">Обновлено: 18.03.2024</w:t>
      </w:r>
    </w:p>
    <w:p>
      <w:pPr>
        <w:pStyle w:val="BodyText"/>
      </w:pPr>
      <w:r>
        <w:t xml:space="preserve">Страховое возмещение выплачивается в двух случаях:</w:t>
      </w:r>
    </w:p>
    <w:p>
      <w:pPr>
        <w:pStyle w:val="BodyText"/>
      </w:pPr>
      <w:r>
        <w:t xml:space="preserve">если у банка отозвана (аннулирована) лицензия;</w:t>
      </w:r>
    </w:p>
    <w:p>
      <w:pPr>
        <w:pStyle w:val="BodyText"/>
      </w:pPr>
      <w:r>
        <w:t xml:space="preserve">если банку введен мораторий на удовлетворение требований кредиторов.</w:t>
      </w:r>
    </w:p>
    <w:p>
      <w:pPr>
        <w:pStyle w:val="BodyText"/>
      </w:pPr>
      <w:r>
        <w:t xml:space="preserve">На какую сумму застрахованы вклады физических лиц в банках?</w:t>
      </w:r>
    </w:p>
    <w:p>
      <w:pPr>
        <w:pStyle w:val="BodyText"/>
      </w:pPr>
      <w:r>
        <w:t xml:space="preserve">Обновлено: 18.03.2024</w:t>
      </w:r>
    </w:p>
    <w:p>
      <w:pPr>
        <w:pStyle w:val="BodyText"/>
      </w:pPr>
      <w:r>
        <w:t xml:space="preserve">Вклады и счета физических лиц, включая счета, операции по которым осуществляются с использованием банковских карт, застрахованы на сумму 1,4 млн рублей в каждом банке.</w:t>
      </w:r>
    </w:p>
    <w:p>
      <w:pPr>
        <w:pStyle w:val="BodyText"/>
      </w:pPr>
      <w:r>
        <w:t xml:space="preserve">В некоторых случаях физическим лицам гарантировано повышенное страховое возмещение — до 10 млн рублей.</w:t>
      </w:r>
    </w:p>
    <w:p>
      <w:pPr>
        <w:pStyle w:val="BodyText"/>
      </w:pPr>
      <w:r>
        <w:t xml:space="preserve">Подробнее о системе страхования вкладов можно узнать на интернет-сайте государственной корпорации «Агентство по страхованию вкладов» в разделе «Страхование вкладов».</w:t>
      </w:r>
    </w:p>
    <w:p>
      <w:pPr>
        <w:pStyle w:val="BodyText"/>
      </w:pPr>
      <w:r>
        <w:t xml:space="preserve">У меня несколько счетов в одном банке — я получу страховку по всем счетам или только по одному?</w:t>
      </w:r>
    </w:p>
    <w:p>
      <w:pPr>
        <w:pStyle w:val="BodyText"/>
      </w:pPr>
      <w:r>
        <w:t xml:space="preserve">Обновлено: 18.03.2024</w:t>
      </w:r>
    </w:p>
    <w:p>
      <w:pPr>
        <w:pStyle w:val="BodyText"/>
      </w:pPr>
      <w:r>
        <w:t xml:space="preserve">Страховое возмещение выплачивается по всем счетам и вкладам в банке пропорционально их размерам, но суммарно не более 1,4 млн рублей (в ряде случаев — не более 10 млн руб.).</w:t>
      </w:r>
    </w:p>
    <w:p>
      <w:pPr>
        <w:pStyle w:val="BodyText"/>
      </w:pPr>
      <w:r>
        <w:t xml:space="preserve">Подробнее о системе страхования вкладов можно узнать на интернет-сайте государственной корпорации «Агентство по страхованию вкладов» в разделе «Страхование вкладов».</w:t>
      </w:r>
    </w:p>
    <w:p>
      <w:pPr>
        <w:pStyle w:val="BodyText"/>
      </w:pPr>
      <w:r>
        <w:t xml:space="preserve">Проценты по вкладам и банковским счетам тоже застрахованы?</w:t>
      </w:r>
    </w:p>
    <w:p>
      <w:pPr>
        <w:pStyle w:val="BodyText"/>
      </w:pPr>
      <w:r>
        <w:t xml:space="preserve">Обновлено: 18.03.2024</w:t>
      </w:r>
    </w:p>
    <w:p>
      <w:pPr>
        <w:pStyle w:val="BodyText"/>
      </w:pPr>
      <w:r>
        <w:t xml:space="preserve">Все проценты по вкладам и счетам, начисленные на счет (вклад) по состоянию на день наступления страхового случая, включаются в расчет страхового возмещения. Кроме того, временная администрация, назначенная после отзыва лицензии, начислит проценты на счет/вклад за период с даты их последнего начисления до даты наступления страхового случая и включит их в расчет страхового возмещения.</w:t>
      </w:r>
    </w:p>
    <w:p>
      <w:pPr>
        <w:pStyle w:val="BodyText"/>
      </w:pPr>
      <w:r>
        <w:t xml:space="preserve">В каких случаях страховое возмещение по счетам физических лиц составляет 10 млн рублей?</w:t>
      </w:r>
    </w:p>
    <w:p>
      <w:pPr>
        <w:pStyle w:val="BodyText"/>
      </w:pPr>
      <w:r>
        <w:t xml:space="preserve">Обновлено: 18.03.2024</w:t>
      </w:r>
    </w:p>
    <w:p>
      <w:pPr>
        <w:pStyle w:val="BodyText"/>
      </w:pPr>
      <w:r>
        <w:t xml:space="preserve">Федеральным законом «О страховании вкладов в банках Российской Федерации» определены особые обстоятельства и условия при которых физическое лицо вправе получить страховое возмещение в увеличенном размере (до 10 млн рублей). К таким обстоятельствам закон относит:</w:t>
      </w:r>
    </w:p>
    <w:p>
      <w:pPr>
        <w:pStyle w:val="BodyText"/>
      </w:pPr>
      <w:r>
        <w:t xml:space="preserve">— продажа квартиры, жилого дома, дачи или земельного участка, на котором расположены строения;</w:t>
      </w:r>
    </w:p>
    <w:p>
      <w:pPr>
        <w:pStyle w:val="BodyText"/>
      </w:pPr>
      <w:r>
        <w:t xml:space="preserve">— получение наследства;</w:t>
      </w:r>
    </w:p>
    <w:p>
      <w:pPr>
        <w:pStyle w:val="BodyText"/>
      </w:pPr>
      <w:r>
        <w:t xml:space="preserve">— исполнение решение суда;</w:t>
      </w:r>
    </w:p>
    <w:p>
      <w:pPr>
        <w:pStyle w:val="BodyText"/>
      </w:pPr>
      <w:r>
        <w:t xml:space="preserve">— выплата возмещения за ущерб жизни, здоровью или имуществу;</w:t>
      </w:r>
    </w:p>
    <w:p>
      <w:pPr>
        <w:pStyle w:val="BodyText"/>
      </w:pPr>
      <w:r>
        <w:t xml:space="preserve">— перечисление денежных средств, выплаченных в качестве пособия, компенсации или других выплат по трудовому договору;</w:t>
      </w:r>
    </w:p>
    <w:p>
      <w:pPr>
        <w:pStyle w:val="BodyText"/>
      </w:pPr>
      <w:r>
        <w:t xml:space="preserve">— перечисление средств материнского капитала, иных средств, на которые не может быть обращено взыскание;</w:t>
      </w:r>
    </w:p>
    <w:p>
      <w:pPr>
        <w:pStyle w:val="BodyText"/>
      </w:pPr>
      <w:r>
        <w:t xml:space="preserve">— выплата гранта в форме субсидии.</w:t>
      </w:r>
    </w:p>
    <w:p>
      <w:pPr>
        <w:pStyle w:val="BodyText"/>
      </w:pPr>
      <w:r>
        <w:t xml:space="preserve">Если вкладчик или его наследник, наследственный фонд имеют право на получение страхового возмещения в повышенном размере, они должны представить заявление на получение страхового возмещения по форме, установленной государственной корпорацией «Агентство по страхованию вкладов», с приложением дополнительных документов, перечень которых установлен в законе о страховании вкладов.</w:t>
      </w:r>
    </w:p>
    <w:p>
      <w:pPr>
        <w:pStyle w:val="BodyText"/>
      </w:pPr>
      <w:r>
        <w:t xml:space="preserve">Отдельно страховое возмещение в размере до 10 млн рублей также выплачивается по счетам эскроу, которые открыты для расчетов по сделкам купли-продажи недвижимости, и до 10 млн рублей по договорам участия в долевом строительстве.</w:t>
      </w:r>
    </w:p>
    <w:p>
      <w:pPr>
        <w:pStyle w:val="BodyText"/>
      </w:pPr>
      <w:r>
        <w:t xml:space="preserve">На какую сумму застрахованы средства дольщиков на счетах эскроу?</w:t>
      </w:r>
    </w:p>
    <w:p>
      <w:pPr>
        <w:pStyle w:val="BodyText"/>
      </w:pPr>
      <w:r>
        <w:t xml:space="preserve">Обновлено: 18.03.2024</w:t>
      </w:r>
    </w:p>
    <w:p>
      <w:pPr>
        <w:pStyle w:val="BodyText"/>
      </w:pPr>
      <w:r>
        <w:t xml:space="preserve">По счетам эскроу, которые открыты в банке для расчетов по договорам участия в долевом строительстве, максимальная сумма страхового возмещения составляет 10 млн рублей. Она выплачивается отдельно от возмещения по вкладам, текущим счетам и счетам эскроу по сделкам купли-продажи недвижимости.</w:t>
      </w:r>
    </w:p>
    <w:p>
      <w:pPr>
        <w:pStyle w:val="BodyText"/>
      </w:pPr>
      <w:r>
        <w:t xml:space="preserve">Если вкладчик имеет в одном банке несколько счетов эскроу, открытых в банке для расчетов по договорам участия в долевом строительстве, то возмещение выплачивается пропорционально их размерам, но в совокупности не более 10 млн рублей.</w:t>
      </w:r>
    </w:p>
    <w:p>
      <w:pPr>
        <w:pStyle w:val="BodyText"/>
      </w:pPr>
      <w:r>
        <w:t xml:space="preserve">У меня небольшая фирма, занимающаяся предпринимательской деятельностью. Застрахованы ли деньги на ее счетах?</w:t>
      </w:r>
    </w:p>
    <w:p>
      <w:pPr>
        <w:pStyle w:val="BodyText"/>
      </w:pPr>
      <w:r>
        <w:t xml:space="preserve">Обновлено: 18.03.2024</w:t>
      </w:r>
    </w:p>
    <w:p>
      <w:pPr>
        <w:pStyle w:val="BodyText"/>
      </w:pPr>
      <w:r>
        <w:t xml:space="preserve">Да, если компания относится к малым предприятиям и внесена в единый реестр субъектов малого и среднего предпринимательства.</w:t>
      </w:r>
    </w:p>
    <w:p>
      <w:pPr>
        <w:pStyle w:val="BodyText"/>
      </w:pPr>
      <w:r>
        <w:t xml:space="preserve">Максимальная сумма страхового возмещения составит 1,4 млн рублей.</w:t>
      </w:r>
    </w:p>
    <w:p>
      <w:pPr>
        <w:pStyle w:val="BodyText"/>
      </w:pPr>
      <w:r>
        <w:t xml:space="preserve">Какие юридические лица имеют право на страховое возмещение по своим счетам?</w:t>
      </w:r>
    </w:p>
    <w:p>
      <w:pPr>
        <w:pStyle w:val="BodyText"/>
      </w:pPr>
      <w:r>
        <w:t xml:space="preserve">Обновлено: 18.03.2024</w:t>
      </w:r>
    </w:p>
    <w:p>
      <w:pPr>
        <w:pStyle w:val="BodyText"/>
      </w:pPr>
      <w:r>
        <w:t xml:space="preserve">Право на страховое возмещение имеют:</w:t>
      </w:r>
    </w:p>
    <w:p>
      <w:pPr>
        <w:pStyle w:val="BodyText"/>
      </w:pPr>
      <w:r>
        <w:t xml:space="preserve">— малые предприятия;</w:t>
      </w:r>
    </w:p>
    <w:p>
      <w:pPr>
        <w:pStyle w:val="BodyText"/>
      </w:pPr>
      <w:r>
        <w:t xml:space="preserve">— некоммерческие организации (НКО), которые действуют в одной из следующих организационно-правовых форм:</w:t>
      </w:r>
    </w:p>
    <w:p>
      <w:pPr>
        <w:pStyle w:val="BodyText"/>
      </w:pPr>
      <w:r>
        <w:t xml:space="preserve">а) товарищества собственников недвижимости;</w:t>
      </w:r>
    </w:p>
    <w:p>
      <w:pPr>
        <w:pStyle w:val="BodyText"/>
      </w:pPr>
      <w:r>
        <w:t xml:space="preserve">б) потребительские кооперативы, за исключением финансовых организаций;</w:t>
      </w:r>
    </w:p>
    <w:p>
      <w:pPr>
        <w:pStyle w:val="BodyText"/>
      </w:pPr>
      <w:r>
        <w:t xml:space="preserve">в) казачьи общества, внесенные в реестр казачьих обществ;</w:t>
      </w:r>
    </w:p>
    <w:p>
      <w:pPr>
        <w:pStyle w:val="BodyText"/>
      </w:pPr>
      <w:r>
        <w:t xml:space="preserve">г) общины коренных малочисленных народов России;</w:t>
      </w:r>
    </w:p>
    <w:p>
      <w:pPr>
        <w:pStyle w:val="BodyText"/>
      </w:pPr>
      <w:r>
        <w:t xml:space="preserve">д) религиозные организации;</w:t>
      </w:r>
    </w:p>
    <w:p>
      <w:pPr>
        <w:pStyle w:val="BodyText"/>
      </w:pPr>
      <w:r>
        <w:t xml:space="preserve">е) благотворительные фонды;</w:t>
      </w:r>
    </w:p>
    <w:p>
      <w:pPr>
        <w:pStyle w:val="Compact"/>
        <w:numPr>
          <w:ilvl w:val="0"/>
          <w:numId w:val="1001"/>
        </w:numPr>
      </w:pPr>
      <w:r>
        <w:t xml:space="preserve">НКО — исполнители общественно полезных услуг, соответствующие установленным Федеральным законом от 12.01.1996 № 7-ФЗ «О некоммерческих организациях» требованиям, сведения о которых содержатся в реестре некоммерческих организаций — исполнителей общественно полезных услуг.</w:t>
      </w:r>
    </w:p>
    <w:p>
      <w:pPr>
        <w:pStyle w:val="FirstParagraph"/>
      </w:pPr>
      <w:r>
        <w:t xml:space="preserve">С 25.03.2024 система страхования вкладов также распространится на:</w:t>
      </w:r>
    </w:p>
    <w:p>
      <w:pPr>
        <w:numPr>
          <w:ilvl w:val="0"/>
          <w:numId w:val="1002"/>
        </w:numPr>
      </w:pPr>
      <w:r>
        <w:t xml:space="preserve">средние предприятия, включенные в соответствующий реестр, за исключением лиц, являющихся кредитными организациями и некредитными финансовыми организациями в соответствии с Федеральным законом «О Центральном банке Российской Федерации (Банке России)»;</w:t>
      </w:r>
    </w:p>
    <w:p>
      <w:pPr>
        <w:numPr>
          <w:ilvl w:val="0"/>
          <w:numId w:val="1002"/>
        </w:numPr>
      </w:pPr>
      <w:r>
        <w:t xml:space="preserve">социально ориентированные некоммерческие организации, а также профессиональные союзы (профсоюзные организации).</w:t>
      </w:r>
    </w:p>
    <w:p>
      <w:pPr>
        <w:numPr>
          <w:ilvl w:val="0"/>
          <w:numId w:val="1002"/>
        </w:numPr>
      </w:pPr>
      <w:r>
        <w:t xml:space="preserve">адвокатов, нотариусов и иных лиц, осуществляющих предусмотренную федеральным законом профессиональную деятельность.</w:t>
      </w:r>
    </w:p>
    <w:p>
      <w:pPr>
        <w:pStyle w:val="FirstParagraph"/>
      </w:pPr>
      <w:r>
        <w:t xml:space="preserve">Максимальная сумма страхового возмещения составит 1,4 млн рублей по счетам и вкладам в одном банке.</w:t>
      </w:r>
    </w:p>
    <w:p>
      <w:pPr>
        <w:pStyle w:val="BodyText"/>
      </w:pPr>
      <w:r>
        <w:t xml:space="preserve">В какие сроки можно обратиться за получением страхового возмещения после отзыва лицензии у банка?</w:t>
      </w:r>
    </w:p>
    <w:p>
      <w:pPr>
        <w:pStyle w:val="BodyText"/>
      </w:pPr>
      <w:r>
        <w:t xml:space="preserve">Обновлено: 18.03.2024</w:t>
      </w:r>
    </w:p>
    <w:p>
      <w:pPr>
        <w:pStyle w:val="BodyText"/>
      </w:pPr>
      <w:r>
        <w:t xml:space="preserve">С требованием о выплате возмещения можно обратиться в течение всего срока проведения процедуры конкурсного производства (принудительной ликвидации), который, как правило, составляет не менее одного года с даты отзыва лицензии.</w:t>
      </w:r>
    </w:p>
    <w:p>
      <w:pPr>
        <w:pStyle w:val="BodyText"/>
      </w:pPr>
      <w:r>
        <w:t xml:space="preserve">Если в банке у вкладчика открыт сберегательный счет (вклад) и счет эскроу, то в случае отзыва у банка лицензии вкладчику будет возвращено по вкладу до 1,4 млн рублей и по счету эскроу до 10 млн рублей одновременно?</w:t>
      </w:r>
    </w:p>
    <w:p>
      <w:pPr>
        <w:pStyle w:val="BodyText"/>
      </w:pPr>
      <w:r>
        <w:t xml:space="preserve">Обновлено: 18.03.2024</w:t>
      </w:r>
    </w:p>
    <w:p>
      <w:pPr>
        <w:pStyle w:val="BodyText"/>
      </w:pPr>
      <w:r>
        <w:t xml:space="preserve">В случае одновременного открытия в банке вклада и счета эскроу при наступлении страхового случая страховое возмещения рассчитывается и выплачивается отдельно.</w:t>
      </w:r>
    </w:p>
    <w:p>
      <w:pPr>
        <w:pStyle w:val="BodyText"/>
      </w:pPr>
      <w:r>
        <w:t xml:space="preserve">Распространяется ли защита Системы страхования вкладов (ССВ) на денежные средства плательщиков, используемые при расчетах по аккредитиву (для тех категорий плательщиков, чьи счета застрахованы в ССВ — физические лица, малые и средние предприятия и т.д.)?</w:t>
      </w:r>
    </w:p>
    <w:p>
      <w:pPr>
        <w:pStyle w:val="BodyText"/>
      </w:pPr>
      <w:r>
        <w:t xml:space="preserve">Обновлено: 18.03.2024</w:t>
      </w:r>
    </w:p>
    <w:p>
      <w:pPr>
        <w:pStyle w:val="BodyText"/>
      </w:pPr>
      <w:r>
        <w:t xml:space="preserve">При расчетах по аккредитиву банк, действующий по поручению своего клиента (плательщика по аккредитиву) обычно обязуется произвести платёж получателю средств при предоставлении предусмотренных аккредитивом документов.</w:t>
      </w:r>
    </w:p>
    <w:p>
      <w:pPr>
        <w:pStyle w:val="BodyText"/>
      </w:pPr>
      <w:r>
        <w:t xml:space="preserve">Распространяется ли на денежные средства плательщика по аккредитиву страховая защита или нет зависит от того, находятся ли они на банковском счете плательщика.</w:t>
      </w:r>
    </w:p>
    <w:p>
      <w:pPr>
        <w:pStyle w:val="BodyText"/>
      </w:pPr>
      <w:r>
        <w:t xml:space="preserve">Так, при расчетах обычно используют два вида аккредитивов — покрытые (депонированные) и непокрытые (гарантированные).</w:t>
      </w:r>
    </w:p>
    <w:p>
      <w:pPr>
        <w:pStyle w:val="BodyText"/>
      </w:pPr>
      <w:r>
        <w:t xml:space="preserve">При открытии покрытого аккредитива денежные средства списываются банком со счета клиента на весь срок действия аккредитива. Когда банк спишет их со счета клиента, они не будут застрахованы, так как уже не на счете плательщика, даже если ещё не переданы исполняющим аккредитив банком получателю (так называемые «деньги в расчетах»). В случае отзыва лицензии у банка возврат таких денег будет осуществляться в ходе его ликвидации.</w:t>
      </w:r>
    </w:p>
    <w:p>
      <w:pPr>
        <w:pStyle w:val="BodyText"/>
      </w:pPr>
      <w:r>
        <w:t xml:space="preserve">Банк может не списывать деньги с банковского счета плательщика, пока к нему не поступят необходимые по условиям аккредитива документы. Такой аккредитив называется непокрытым (гарантированным). Зарезервированные для него деньги на счете плательщика защищены в ССВ в пределах 1,4 млн рублей (совокупно с учетом других средств, находящихся на счетах и вкладах плательщика в этом банке).</w:t>
      </w:r>
    </w:p>
    <w:p>
      <w:pPr>
        <w:pStyle w:val="BodyText"/>
      </w:pPr>
      <w:r>
        <w:t xml:space="preserve">Социальный банковский вклад и социальный банковский счет</w:t>
      </w:r>
    </w:p>
    <w:p>
      <w:pPr>
        <w:pStyle w:val="BodyText"/>
      </w:pPr>
      <w:r>
        <w:t xml:space="preserve">Что такое социальный вклад?</w:t>
      </w:r>
    </w:p>
    <w:p>
      <w:pPr>
        <w:pStyle w:val="BodyText"/>
      </w:pPr>
      <w:r>
        <w:t xml:space="preserve">Обновлено: 16.07.2025</w:t>
      </w:r>
    </w:p>
    <w:p>
      <w:pPr>
        <w:pStyle w:val="BodyText"/>
      </w:pPr>
      <w:r>
        <w:t xml:space="preserve">Это вклад с более выгодными условиями для людей, получающих социальную поддержку от государства. Сумма вклада – до 50 тыс. рублей. Вклад можно пополнять в любое время, но в пределах лимита, то есть 50 тысяч рублей. Срок – 1 год с возможностью продления. Процентная ставка – максимальная из тех, которые предлагает конкретный банк по вкладам сроком от 1 месяца до 1 года. Возможно досрочное закрытие вклада без потери процентов. Проценты начисляются и выплачиваются ежемесячно.</w:t>
      </w:r>
    </w:p>
    <w:p>
      <w:pPr>
        <w:pStyle w:val="BodyText"/>
      </w:pPr>
      <w:r>
        <w:t xml:space="preserve">Что такое социальный счет?</w:t>
      </w:r>
    </w:p>
    <w:p>
      <w:pPr>
        <w:pStyle w:val="BodyText"/>
      </w:pPr>
      <w:r>
        <w:t xml:space="preserve">Обновлено: 16.07.2025</w:t>
      </w:r>
    </w:p>
    <w:p>
      <w:pPr>
        <w:pStyle w:val="BodyText"/>
      </w:pPr>
      <w:r>
        <w:t xml:space="preserve">Это банковский счет с улучшенными условиями для людей, получающих социальную поддержку от государства. Это текущий счет. Ограничений по сумме нет. Счет можно пополнять в любое время на любую сумму.</w:t>
      </w:r>
    </w:p>
    <w:p>
      <w:pPr>
        <w:pStyle w:val="BodyText"/>
      </w:pPr>
      <w:r>
        <w:t xml:space="preserve">Срок – 1 год с возможностью продления условий по счету. Процентная ставка определяется договором. На сумму меньше 50 тыс. рублей проценты начисляются по ставке не ниже 1/2 ключевой ставки Банка России. Снимать деньги со счета можно в любое время без ограничений. Совершение операций (оплата, переводы) – до 20 тыс. рублей месяц без комиссии.</w:t>
      </w:r>
    </w:p>
    <w:p>
      <w:pPr>
        <w:pStyle w:val="BodyText"/>
      </w:pPr>
      <w:r>
        <w:t xml:space="preserve">Проценты начисляются на ежедневный остаток на счете и выплачиваются ежемесячно.</w:t>
      </w:r>
    </w:p>
    <w:p>
      <w:pPr>
        <w:pStyle w:val="BodyText"/>
      </w:pPr>
      <w:r>
        <w:t xml:space="preserve">Кто может открыть социальный банковский счет и социальный банковский вклад?</w:t>
      </w:r>
    </w:p>
    <w:p>
      <w:pPr>
        <w:pStyle w:val="BodyText"/>
      </w:pPr>
      <w:r>
        <w:t xml:space="preserve">Обновлено: 16.07.2025</w:t>
      </w:r>
    </w:p>
    <w:p>
      <w:pPr>
        <w:pStyle w:val="BodyText"/>
      </w:pPr>
      <w:r>
        <w:t xml:space="preserve">Открыть социальный банковский счет и социальный банковский вклад могут люди, которые получают социальную поддержку от государства.</w:t>
      </w:r>
    </w:p>
    <w:p>
      <w:pPr>
        <w:pStyle w:val="BodyText"/>
      </w:pPr>
      <w:r>
        <w:t xml:space="preserve">Перечень таких мер поддержки установлен Постановлением Правительства Российской Федерации от 14 июля 2025 г. № 1060:</w:t>
      </w:r>
    </w:p>
    <w:p>
      <w:pPr>
        <w:pStyle w:val="BodyText"/>
      </w:pPr>
      <w:r>
        <w:t xml:space="preserve">Ежемесячное пособие в связи с рождением и воспитанием ребенка, установленное с 1 января 2023 г. Федеральным законом «О государственных пособиях гражданам, имеющим детей».</w:t>
      </w:r>
    </w:p>
    <w:p>
      <w:pPr>
        <w:pStyle w:val="BodyText"/>
      </w:pPr>
      <w:r>
        <w:t xml:space="preserve">Ежемесячное или единовременное социальное пособие по социальному контракту, выплачиваемое в соответствии с Федеральным законом «О государственной социальной помощи».</w:t>
      </w:r>
    </w:p>
    <w:p>
      <w:pPr>
        <w:pStyle w:val="BodyText"/>
      </w:pPr>
      <w:r>
        <w:t xml:space="preserve">Федеральная или региональная социальная доплата к пенсии, установленная Федеральным законом «О государственной социальной помощи».</w:t>
      </w:r>
    </w:p>
    <w:p>
      <w:pPr>
        <w:pStyle w:val="BodyText"/>
      </w:pPr>
      <w:r>
        <w:t xml:space="preserve">Все ли банки обязаны открывать социальный счет и социальный вклад?</w:t>
      </w:r>
    </w:p>
    <w:p>
      <w:pPr>
        <w:pStyle w:val="BodyText"/>
      </w:pPr>
      <w:r>
        <w:t xml:space="preserve">Обновлено: 16.07.2025</w:t>
      </w:r>
    </w:p>
    <w:p>
      <w:pPr>
        <w:pStyle w:val="BodyText"/>
      </w:pPr>
      <w:r>
        <w:t xml:space="preserve">Системно значимые банки начнут открывать социальные счета и вклады с 1 июля 2025 года (их перечень опубликован на сайте Банка России). Остальные кредитные организации – с 1 января 2027 года.</w:t>
      </w:r>
    </w:p>
    <w:p>
      <w:pPr>
        <w:pStyle w:val="BodyText"/>
      </w:pPr>
      <w:r>
        <w:t xml:space="preserve">Актуальный перечень банков, с которыми можно заключить договор на социальный вклад или счет, надо смотреть на портале Госуcлуги.</w:t>
      </w:r>
    </w:p>
    <w:p>
      <w:pPr>
        <w:pStyle w:val="BodyText"/>
      </w:pPr>
      <w:r>
        <w:t xml:space="preserve">Обязаны ли банки открывать людям, получающим социальную поддержку, социальный банковский счет и/или вклад?</w:t>
      </w:r>
    </w:p>
    <w:p>
      <w:pPr>
        <w:pStyle w:val="BodyText"/>
      </w:pPr>
      <w:r>
        <w:t xml:space="preserve">Обновлено: 16.07.2025</w:t>
      </w:r>
    </w:p>
    <w:p>
      <w:pPr>
        <w:pStyle w:val="BodyText"/>
      </w:pPr>
      <w:r>
        <w:t xml:space="preserve">Банк не может отказаться от заключения договора социального банковского счета и/или вклада с гражданином, который получает социальную поддержку, виды которой перечислены в Постановлении Правительства РФ. Но если такой гражданин не является клиентом банка, банк не сможет заключить с ним договор на открытие соцсчета и соцвклада. Поэтому до открытия соцсчета/вклада на портале Госуслуги гражданин должен пройти процедуру идентификации в выбранной кредитной организации: прийти с паспортом или иным документом, удостоверяющим личность (в соответствии с требованиями банка).</w:t>
      </w:r>
    </w:p>
    <w:p>
      <w:pPr>
        <w:pStyle w:val="BodyText"/>
      </w:pPr>
      <w:r>
        <w:t xml:space="preserve">При этом от портала Госуслуги в банк может поступить заявление только тех граждан, которых портал уже проверил и подтвердил их право на открытие социального банковского продукта. Обычно граждане, которые получают социальную поддержку, уже являются банковскими клиентами, поскольку социальная поддержка зачисляется только на карты МИР.</w:t>
      </w:r>
    </w:p>
    <w:p>
      <w:pPr>
        <w:pStyle w:val="BodyText"/>
      </w:pPr>
      <w:r>
        <w:t xml:space="preserve">В каком случае банк может отказать в открытии социального банковского счета и/или вклада?</w:t>
      </w:r>
    </w:p>
    <w:p>
      <w:pPr>
        <w:pStyle w:val="BodyText"/>
      </w:pPr>
      <w:r>
        <w:t xml:space="preserve">Обновлено: 16.07.2025</w:t>
      </w:r>
    </w:p>
    <w:p>
      <w:pPr>
        <w:pStyle w:val="BodyText"/>
      </w:pPr>
      <w:r>
        <w:t xml:space="preserve">Банк может отказать гражданину в открытии социального банковского счета и/или вклада только если гражданин не является его клиентом, так как от портала Госуслуги в банк может поступить заявление только тех граждан, которых портал уже проверил как получателей социальной поддержки и подтвердил их право на открытие социального банковского счета или вклада.</w:t>
      </w:r>
    </w:p>
    <w:p>
      <w:pPr>
        <w:pStyle w:val="BodyText"/>
      </w:pPr>
      <w:r>
        <w:t xml:space="preserve">Социальный банковский счет и/или социальный банковский вклад можно будет открыть только тем, у кого есть учетная запись на Госуслугах?</w:t>
      </w:r>
    </w:p>
    <w:p>
      <w:pPr>
        <w:pStyle w:val="BodyText"/>
      </w:pPr>
      <w:r>
        <w:t xml:space="preserve">Обновлено: 16.07.2025</w:t>
      </w:r>
    </w:p>
    <w:p>
      <w:pPr>
        <w:pStyle w:val="BodyText"/>
      </w:pPr>
      <w:r>
        <w:t xml:space="preserve">Договор можно заключить только через портал Госуслуги. Гражданину необходимо отправить заявку. Все проверки пройдут в автоматическом режиме. Если человек не зарегистрирован на портале Госуслуги, то он может завести и подтвердить учетную запись в приложении банка. Список банков-партнеров размещен на портале .</w:t>
      </w:r>
    </w:p>
    <w:p>
      <w:pPr>
        <w:pStyle w:val="BodyText"/>
      </w:pPr>
      <w:r>
        <w:t xml:space="preserve">Если нужного банка в нем нет, создать учетную запись можно лично в центре обслуживания, МФЦ или через Почту России. Эти способы подойдут тем, у кого нет доступа в Интернет или кому сложно работать за компьютером.</w:t>
      </w:r>
    </w:p>
    <w:p>
      <w:pPr>
        <w:pStyle w:val="BodyText"/>
      </w:pPr>
      <w:r>
        <w:t xml:space="preserve">Как происходит оформление социального счета или социального вклада на Госуслугах?</w:t>
      </w:r>
    </w:p>
    <w:p>
      <w:pPr>
        <w:pStyle w:val="BodyText"/>
      </w:pPr>
      <w:r>
        <w:t xml:space="preserve">Обновлено: 16.07.2025</w:t>
      </w:r>
    </w:p>
    <w:p>
      <w:pPr>
        <w:pStyle w:val="BodyText"/>
      </w:pPr>
      <w:r>
        <w:t xml:space="preserve">Человеку необходимо будет зайти на портал Госуслуги, выбрать из перечня услуг нужную: открыть социальный банковский вклад и/или социальный банковский счет. Система проверит, получает ли гражданин социальную поддержку, которая входит в определенный Правительством РФ перечень, а также, что у гражданина не открыт другой социальный банковский счет или вклад. При этом наличие вклада не препятствует открытию счета и наоборот. Далее гражданин сможет заполнить заявление и выбрать банк, в котором он хочет открыть социальный банковский продукт. Если человек открывает социальный вклад, ему нужно будет указать реквизиты счета для перечисления процентов по социальному банковскому вкладу, если он открывает социальный банковский счет – указать, нужна ли ему платежная карта «Мир» к счету.</w:t>
      </w:r>
    </w:p>
    <w:p>
      <w:pPr>
        <w:pStyle w:val="BodyText"/>
      </w:pPr>
      <w:r>
        <w:t xml:space="preserve">По сформированному заявлению портал Госуслуги уточнит, является ли заявитель клиентом выбранного банка. Если нет – ему будет предложено выбрать другой банк, где он уже обслуживается.</w:t>
      </w:r>
    </w:p>
    <w:p>
      <w:pPr>
        <w:pStyle w:val="BodyText"/>
      </w:pPr>
      <w:r>
        <w:t xml:space="preserve">После этого гражданин через портал Госуслуги получит договор социального банковского счета и/или вклада.</w:t>
      </w:r>
    </w:p>
    <w:p>
      <w:pPr>
        <w:pStyle w:val="BodyText"/>
      </w:pPr>
      <w:r>
        <w:t xml:space="preserve">Также узнать о том, что социальный счет и/или вклад открыты, гражданин сможет в личном кабинете на портале Госуслуги или в своем личном кабинете банка.</w:t>
      </w:r>
    </w:p>
    <w:p>
      <w:pPr>
        <w:pStyle w:val="BodyText"/>
      </w:pPr>
      <w:r>
        <w:t xml:space="preserve">Банки сами будут проверять социальный статус вкладчика? Или человеку нужно будет регулярно предоставлять документы?</w:t>
      </w:r>
    </w:p>
    <w:p>
      <w:pPr>
        <w:pStyle w:val="BodyText"/>
      </w:pPr>
      <w:r>
        <w:t xml:space="preserve">Обновлено: 16.07.2025</w:t>
      </w:r>
    </w:p>
    <w:p>
      <w:pPr>
        <w:pStyle w:val="BodyText"/>
      </w:pPr>
      <w:r>
        <w:t xml:space="preserve">Гражданину не нужно будет предоставлять справки о том, что он получает социальную поддержку, ждать, когда банк проверит справку или проверит, есть ли у человека уже открытые социальные продукты. Все эти процессы будут проходить без участия гражданина в один клик: ему надо будет только подать заявку на открытие социального банковского счета и/или вклада через портал Госуслуги. Все проверки пройдут автоматически.</w:t>
      </w:r>
    </w:p>
    <w:p>
      <w:pPr>
        <w:pStyle w:val="BodyText"/>
      </w:pPr>
      <w:r>
        <w:t xml:space="preserve">Как быть, если в течение года человек перестал получать социальную поддержку?</w:t>
      </w:r>
    </w:p>
    <w:p>
      <w:pPr>
        <w:pStyle w:val="BodyText"/>
      </w:pPr>
      <w:r>
        <w:t xml:space="preserve">Обновлено: 16.07.2025</w:t>
      </w:r>
    </w:p>
    <w:p>
      <w:pPr>
        <w:pStyle w:val="BodyText"/>
      </w:pPr>
      <w:r>
        <w:t xml:space="preserve">Если в течение года, на который открыт социальный счет или вклад, статус гражданина изменится, он сможет продолжать пользоваться социальным банковским счетом и вкладом на тех же условиях до конца договорного года.</w:t>
      </w:r>
    </w:p>
    <w:p>
      <w:pPr>
        <w:pStyle w:val="BodyText"/>
      </w:pPr>
      <w:r>
        <w:t xml:space="preserve">В чем отличие социального банковского счета от социального банковского вклада?</w:t>
      </w:r>
    </w:p>
    <w:p>
      <w:pPr>
        <w:pStyle w:val="BodyText"/>
      </w:pPr>
      <w:r>
        <w:t xml:space="preserve">Обновлено: 16.07.2025</w:t>
      </w:r>
    </w:p>
    <w:p>
      <w:pPr>
        <w:pStyle w:val="BodyText"/>
      </w:pPr>
      <w:r>
        <w:t xml:space="preserve">Социальный банковский вклад – это инструмент накопления, а социальный банковский счет – расчетный продукт. Вклад позволяет положить деньги на год. Счет дает возможность, с одной стороны, рассчитываться картой «Мир» без комиссии в пределах 20 тыс. рублей в месяц, с другой стороны, получать проценты на остаток по счету. Таким образом, эти продукты удобно комбинировать и закрывать разные потребности человека.</w:t>
      </w:r>
    </w:p>
    <w:p>
      <w:pPr>
        <w:pStyle w:val="BodyText"/>
      </w:pPr>
      <w:r>
        <w:t xml:space="preserve">Можно ли открыть социальный банковский счет и/или социальный банковский вклад меньше чем на один год?</w:t>
      </w:r>
    </w:p>
    <w:p>
      <w:pPr>
        <w:pStyle w:val="BodyText"/>
      </w:pPr>
      <w:r>
        <w:t xml:space="preserve">Обновлено: 16.07.2025</w:t>
      </w:r>
    </w:p>
    <w:p>
      <w:pPr>
        <w:pStyle w:val="BodyText"/>
      </w:pPr>
      <w:r>
        <w:t xml:space="preserve">Социальный вклад открывается на год, однако можно расторгнуть договор в любое время. Проценты начисляются каждый месяц. Поэтому, если человек решил закрыть вклад, то лучше дождаться очередного начисления дохода за текущий месяц и после этого подавать заявку на расторжение договора без потери начисленных процентов.</w:t>
      </w:r>
    </w:p>
    <w:p>
      <w:pPr>
        <w:pStyle w:val="BodyText"/>
      </w:pPr>
      <w:r>
        <w:t xml:space="preserve">Может ли одна семья открыть несколько социальных банковских счетов и/или вкладов?</w:t>
      </w:r>
    </w:p>
    <w:p>
      <w:pPr>
        <w:pStyle w:val="BodyText"/>
      </w:pPr>
      <w:r>
        <w:t xml:space="preserve">Обновлено: 16.07.2025</w:t>
      </w:r>
    </w:p>
    <w:p>
      <w:pPr>
        <w:pStyle w:val="BodyText"/>
      </w:pPr>
      <w:r>
        <w:t xml:space="preserve">В семье может быть несколько социальных банковских счетов и/или вкладов, если несколько членов семьи получают социальную поддержку, дающую право на открытие социальных банковских продуктов.</w:t>
      </w:r>
    </w:p>
    <w:p>
      <w:pPr>
        <w:pStyle w:val="BodyText"/>
      </w:pPr>
      <w:r>
        <w:t xml:space="preserve">Как будут меняться условия по социальному банковскому вкладу при изменении ключевой ставки?</w:t>
      </w:r>
    </w:p>
    <w:p>
      <w:pPr>
        <w:pStyle w:val="BodyText"/>
      </w:pPr>
      <w:r>
        <w:t xml:space="preserve">Обновлено: 16.07.2025</w:t>
      </w:r>
    </w:p>
    <w:p>
      <w:pPr>
        <w:pStyle w:val="BodyText"/>
      </w:pPr>
      <w:r>
        <w:t xml:space="preserve">Ставка по социальному банковскому вкладу не зависит от изменения ключевой ставки. Она зависит от максимального размера процентной ставки по вкладам физических лиц сроком до одного года включительно в конкретном банке (за исключением вкладов сроком до одного месяца и вкладов, предложение о которых действует менее одного месяца). Ставка по социальным банковским вкладам (в том числе уже открытым) меняется в зависимости от изменения условий по вкладам в каждом конкретном банке, в котором открыт социальный банковский вклад. Об этом вкладчик должен быть проинформирован в порядке и сроки, установленные договором. В табличной форме договора социального банковского вклада также должен быть отражен порядок определения ставки, по которой начисляются проценты.</w:t>
      </w:r>
    </w:p>
    <w:p>
      <w:pPr>
        <w:pStyle w:val="BodyText"/>
      </w:pPr>
      <w:r>
        <w:t xml:space="preserve">Если срок вклада истек и статус получателя социальной поддержки не изменился, то банк автоматически продлит вклад на такой же срок.</w:t>
      </w:r>
    </w:p>
    <w:p>
      <w:pPr>
        <w:pStyle w:val="BodyText"/>
      </w:pPr>
      <w:r>
        <w:t xml:space="preserve">При этом процентная ставка, по которой начисляются проценты на остаток по социальному счету, зависит от изменения ключевой ставки и меняется в течение действия договора социального банковского счета.</w:t>
      </w:r>
    </w:p>
    <w:p>
      <w:pPr>
        <w:pStyle w:val="BodyText"/>
      </w:pPr>
      <w:r>
        <w:t xml:space="preserve">Что произойдет при пополнении социального вклада более чем на 50 тыс. рублей? Вкладчик перейдет в категорию людей с более высоким доходом и потеряет свои условия?</w:t>
      </w:r>
    </w:p>
    <w:p>
      <w:pPr>
        <w:pStyle w:val="BodyText"/>
      </w:pPr>
      <w:r>
        <w:t xml:space="preserve">Обновлено: 16.07.2025</w:t>
      </w:r>
    </w:p>
    <w:p>
      <w:pPr>
        <w:pStyle w:val="BodyText"/>
      </w:pPr>
      <w:r>
        <w:t xml:space="preserve">Если сумма вклада составит 50 тыс. рублей, возможность пополнения вклада прекратится автоматически. На статус гражданина как получателя мер социальной поддержки/ защиты сумма вклада не влияет.</w:t>
      </w:r>
    </w:p>
    <w:p>
      <w:pPr>
        <w:pStyle w:val="BodyText"/>
      </w:pPr>
      <w:r>
        <w:t xml:space="preserve">Какая комиссия будет на переводы другим людям свыше 20 тыс. рублей по социальным банковским счетам?</w:t>
      </w:r>
    </w:p>
    <w:p>
      <w:pPr>
        <w:pStyle w:val="BodyText"/>
      </w:pPr>
      <w:r>
        <w:t xml:space="preserve">Обновлено: 16.07.2025</w:t>
      </w:r>
    </w:p>
    <w:p>
      <w:pPr>
        <w:pStyle w:val="BodyText"/>
      </w:pPr>
      <w:r>
        <w:t xml:space="preserve">Комиссия за переводы с социального банковского счета в сумме свыше 20 тыс. рублей в течение календарного месяца, будет определяться соглашением между банком и клиентом.</w:t>
      </w:r>
    </w:p>
    <w:p>
      <w:pPr>
        <w:pStyle w:val="BodyText"/>
      </w:pPr>
      <w:r>
        <w:t xml:space="preserve">Ответственные структурные подразделения: Служба по защите прав потребителей и обеспечению доступности финансовых услуг</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2026-09-27T11:00:23Z</dcterms:created>
  <dcterms:modified xsi:type="dcterms:W3CDTF">2026-09-27T11:00:23Z</dcterms:modified>
</cp:coreProperties>
</file>

<file path=docProps/custom.xml><?xml version="1.0" encoding="utf-8"?>
<Properties xmlns="http://schemas.openxmlformats.org/officeDocument/2006/custom-properties" xmlns:vt="http://schemas.openxmlformats.org/officeDocument/2006/docPropsVTypes"/>
</file>