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модернизация-банкнот"/>
    <w:p>
      <w:pPr>
        <w:pStyle w:val="Heading1"/>
      </w:pPr>
      <w:r>
        <w:t xml:space="preserve">Модернизация банкнот</w:t>
      </w:r>
    </w:p>
    <w:p>
      <w:pPr>
        <w:pStyle w:val="FirstParagraph"/>
      </w:pPr>
      <w:r>
        <w:t xml:space="preserve">Модернизация банкнот</w:t>
      </w:r>
    </w:p>
    <w:p>
      <w:pPr>
        <w:pStyle w:val="BodyText"/>
      </w:pPr>
      <w:r>
        <w:t xml:space="preserve">Банк России проводит комплекс мероприятий по повышению качества, защищенности и долговечности российских денежных знаков.</w:t>
      </w:r>
    </w:p>
    <w:p>
      <w:pPr>
        <w:pStyle w:val="BodyText"/>
      </w:pPr>
      <w:r>
        <w:t xml:space="preserve">В июне 2022 года Банк России представил модернизированную банкноту номиналом 100 рублей,</w:t>
      </w:r>
      <w:r>
        <w:t xml:space="preserve"> </w:t>
      </w:r>
      <w:r>
        <w:t xml:space="preserve">в октябре 2023 года – номиналом 5000 рублей,</w:t>
      </w:r>
      <w:r>
        <w:t xml:space="preserve"> </w:t>
      </w:r>
      <w:r>
        <w:t xml:space="preserve">в декабре 2025 года – номиналом 1000 рублей.</w:t>
      </w:r>
    </w:p>
    <w:p>
      <w:pPr>
        <w:pStyle w:val="BodyText"/>
      </w:pPr>
      <w:r>
        <w:t xml:space="preserve">Все обновленные банкноты содержат усиленный защитный комплекс.</w:t>
      </w:r>
    </w:p>
    <w:p>
      <w:pPr>
        <w:pStyle w:val="BodyText"/>
      </w:pPr>
      <w:r>
        <w:t xml:space="preserve">В оформлении модернизированных банкнот используется символика федеральных</w:t>
      </w:r>
      <w:r>
        <w:t xml:space="preserve"> </w:t>
      </w:r>
      <w:r>
        <w:t xml:space="preserve">округов. На лицевой стороне представлены памятники столицы округа, на оборотной</w:t>
      </w:r>
      <w:r>
        <w:t xml:space="preserve"> </w:t>
      </w:r>
      <w:r>
        <w:t xml:space="preserve">стороне – достопримечательности регионов, входящих в состав федеральных округов.</w:t>
      </w:r>
    </w:p>
    <w:p>
      <w:pPr>
        <w:pStyle w:val="BodyText"/>
      </w:pPr>
      <w:r>
        <w:t xml:space="preserve">Перечень символов формируется с учетом экспертного мнения. Дизайн банкнот</w:t>
      </w:r>
      <w:r>
        <w:t xml:space="preserve"> </w:t>
      </w:r>
      <w:r>
        <w:t xml:space="preserve">утверждает Совет директоров Банка России.</w:t>
      </w:r>
    </w:p>
    <w:p>
      <w:pPr>
        <w:pStyle w:val="BodyText"/>
      </w:pPr>
      <w:r>
        <w:t xml:space="preserve">Обновленная сторублевая банкнота посвящена Москве и Центральному федеральному</w:t>
      </w:r>
      <w:r>
        <w:t xml:space="preserve"> </w:t>
      </w:r>
      <w:r>
        <w:t xml:space="preserve">округу. Основное изображение лицевой стороны – фрагмент Спасской башни</w:t>
      </w:r>
      <w:r>
        <w:t xml:space="preserve"> </w:t>
      </w:r>
      <w:r>
        <w:t xml:space="preserve">Московского Кремля с курантами. На оборотной стороне – Ржевский мемориал</w:t>
      </w:r>
      <w:r>
        <w:t xml:space="preserve"> </w:t>
      </w:r>
      <w:r>
        <w:t xml:space="preserve">Советскому солдату.</w:t>
      </w:r>
    </w:p>
    <w:p>
      <w:pPr>
        <w:pStyle w:val="BodyText"/>
      </w:pPr>
      <w:r>
        <w:t xml:space="preserve">На пятитысячной банкноте изображены достопримечательности Екатеринбурга</w:t>
      </w:r>
      <w:r>
        <w:t xml:space="preserve"> </w:t>
      </w:r>
      <w:r>
        <w:t xml:space="preserve">и Уральского федерального округа. На лицевой стороне банкноты – стела «Европа –</w:t>
      </w:r>
      <w:r>
        <w:t xml:space="preserve"> </w:t>
      </w:r>
      <w:r>
        <w:t xml:space="preserve">Азия», на оборотной – памятник «Сказ об Урале» в Челябинске.</w:t>
      </w:r>
    </w:p>
    <w:p>
      <w:pPr>
        <w:pStyle w:val="BodyText"/>
      </w:pPr>
      <w:r>
        <w:t xml:space="preserve">Основное изображение лицевой стороны банкноты номиналом 1000 рублей –</w:t>
      </w:r>
      <w:r>
        <w:t xml:space="preserve"> </w:t>
      </w:r>
      <w:r>
        <w:t xml:space="preserve">Никольская башня Нижегородского Кремля, на оборотной стороне представлены</w:t>
      </w:r>
      <w:r>
        <w:t xml:space="preserve"> </w:t>
      </w:r>
      <w:r>
        <w:t xml:space="preserve">Саратовский автомобильный мост, судно на подводных крыльях Метеор-120Р, Дворец</w:t>
      </w:r>
      <w:r>
        <w:t xml:space="preserve"> </w:t>
      </w:r>
      <w:r>
        <w:t xml:space="preserve">земледельцев в Казани.</w:t>
      </w:r>
    </w:p>
    <w:p>
      <w:pPr>
        <w:pStyle w:val="BodyText"/>
      </w:pPr>
      <w:r>
        <w:t xml:space="preserve">Также планируется поэтапно модернизировать банкноты номиналом 10,</w:t>
      </w:r>
      <w:r>
        <w:t xml:space="preserve"> </w:t>
      </w:r>
      <w:r>
        <w:t xml:space="preserve">50 и 500 рублей образца 1997 года.</w:t>
      </w:r>
    </w:p>
    <w:p>
      <w:pPr>
        <w:pStyle w:val="BodyText"/>
      </w:pPr>
      <w:r>
        <w:t xml:space="preserve">Новосибирск</w:t>
      </w:r>
    </w:p>
    <w:p>
      <w:pPr>
        <w:pStyle w:val="BodyText"/>
      </w:pPr>
      <w:r>
        <w:t xml:space="preserve">Сибирский</w:t>
      </w:r>
    </w:p>
    <w:p>
      <w:pPr>
        <w:pStyle w:val="BodyText"/>
      </w:pPr>
      <w:r>
        <w:t xml:space="preserve">Санкт-Петербург</w:t>
      </w:r>
    </w:p>
    <w:p>
      <w:pPr>
        <w:pStyle w:val="BodyText"/>
      </w:pPr>
      <w:r>
        <w:t xml:space="preserve">Северо-Западный</w:t>
      </w:r>
    </w:p>
    <w:p>
      <w:pPr>
        <w:pStyle w:val="BodyText"/>
      </w:pPr>
      <w:r>
        <w:t xml:space="preserve">Москва</w:t>
      </w:r>
    </w:p>
    <w:p>
      <w:pPr>
        <w:pStyle w:val="BodyText"/>
      </w:pPr>
      <w:r>
        <w:t xml:space="preserve">Центральный</w:t>
      </w:r>
    </w:p>
    <w:p>
      <w:pPr>
        <w:pStyle w:val="BodyText"/>
      </w:pPr>
      <w:r>
        <w:t xml:space="preserve">Пятигорск</w:t>
      </w:r>
    </w:p>
    <w:p>
      <w:pPr>
        <w:pStyle w:val="BodyText"/>
      </w:pPr>
      <w:r>
        <w:t xml:space="preserve">Северо-Кавказский</w:t>
      </w:r>
    </w:p>
    <w:p>
      <w:pPr>
        <w:pStyle w:val="BodyText"/>
      </w:pPr>
      <w:r>
        <w:t xml:space="preserve">1000</w:t>
      </w:r>
    </w:p>
    <w:p>
      <w:pPr>
        <w:pStyle w:val="BodyText"/>
      </w:pPr>
      <w:r>
        <w:t xml:space="preserve">Нижний Новгород</w:t>
      </w:r>
    </w:p>
    <w:p>
      <w:pPr>
        <w:pStyle w:val="BodyText"/>
      </w:pPr>
      <w:r>
        <w:t xml:space="preserve">Приволжский</w:t>
      </w:r>
    </w:p>
    <w:p>
      <w:pPr>
        <w:pStyle w:val="BodyText"/>
      </w:pPr>
      <w:r>
        <w:t xml:space="preserve">5000</w:t>
      </w:r>
    </w:p>
    <w:p>
      <w:pPr>
        <w:pStyle w:val="BodyText"/>
      </w:pPr>
      <w:r>
        <w:t xml:space="preserve">Екатеринбург</w:t>
      </w:r>
    </w:p>
    <w:p>
      <w:pPr>
        <w:pStyle w:val="BodyText"/>
      </w:pPr>
      <w:r>
        <w:t xml:space="preserve">Уральский</w:t>
      </w:r>
    </w:p>
    <w:p>
      <w:pPr>
        <w:pStyle w:val="BodyText"/>
      </w:pPr>
      <w:r>
        <w:t xml:space="preserve">Банкноты старого образца останутся законным средством платежа и после введения новых банкнот в обращение. Они будут выходить из активного оборота постепенно, естественным путем из-за обветшания: износа и загрязнения.</w:t>
      </w:r>
    </w:p>
    <w:p>
      <w:pPr>
        <w:pStyle w:val="FirstParagraph"/>
      </w:pPr>
      <w:r>
        <w:t xml:space="preserve">Афанасьев Алексей Константинович</w:t>
      </w:r>
    </w:p>
    <w:p>
      <w:pPr>
        <w:pStyle w:val="BodyText"/>
      </w:pPr>
      <w:r>
        <w:t xml:space="preserve">Руководитель Административного аппарата Московского архитектурного института (Государственной академии), почетный член Российской академии художеств</w:t>
      </w:r>
    </w:p>
    <w:p>
      <w:pPr>
        <w:pStyle w:val="FirstParagraph"/>
      </w:pPr>
      <w:r>
        <w:t xml:space="preserve">Дуда Вадим Валерьевич</w:t>
      </w:r>
    </w:p>
    <w:p>
      <w:pPr>
        <w:pStyle w:val="BodyText"/>
      </w:pPr>
      <w:r>
        <w:t xml:space="preserve">Генеральный директор Российской государственной библиотеки</w:t>
      </w:r>
    </w:p>
    <w:p>
      <w:pPr>
        <w:pStyle w:val="FirstParagraph"/>
      </w:pPr>
      <w:r>
        <w:t xml:space="preserve">Златопольский Антон Андреевич</w:t>
      </w:r>
    </w:p>
    <w:p>
      <w:pPr>
        <w:pStyle w:val="BodyText"/>
      </w:pPr>
      <w:r>
        <w:t xml:space="preserve">Первый заместитель генерального директора ВГТРК</w:t>
      </w:r>
    </w:p>
    <w:p>
      <w:pPr>
        <w:pStyle w:val="FirstParagraph"/>
      </w:pPr>
      <w:r>
        <w:t xml:space="preserve">Клавихо-Телепнев Владимир</w:t>
      </w:r>
    </w:p>
    <w:p>
      <w:pPr>
        <w:pStyle w:val="BodyText"/>
      </w:pPr>
      <w:r>
        <w:t xml:space="preserve">Фотограф</w:t>
      </w:r>
    </w:p>
    <w:p>
      <w:pPr>
        <w:pStyle w:val="FirstParagraph"/>
      </w:pPr>
      <w:r>
        <w:t xml:space="preserve">Ковальчук Андрей Николаевич</w:t>
      </w:r>
    </w:p>
    <w:p>
      <w:pPr>
        <w:pStyle w:val="BodyText"/>
      </w:pPr>
      <w:r>
        <w:t xml:space="preserve">Председатель ВТОО «Союз художников России»</w:t>
      </w:r>
    </w:p>
    <w:p>
      <w:pPr>
        <w:pStyle w:val="FirstParagraph"/>
      </w:pPr>
      <w:r>
        <w:t xml:space="preserve">Курасов Сергей Владимирович</w:t>
      </w:r>
    </w:p>
    <w:p>
      <w:pPr>
        <w:pStyle w:val="BodyText"/>
      </w:pPr>
      <w:r>
        <w:t xml:space="preserve">Ректор Российского государственного художественно-промышленного университета имени С.Г. Строганова</w:t>
      </w:r>
    </w:p>
    <w:p>
      <w:pPr>
        <w:pStyle w:val="FirstParagraph"/>
      </w:pPr>
      <w:r>
        <w:t xml:space="preserve">Левыкин Алексей Константинович</w:t>
      </w:r>
    </w:p>
    <w:p>
      <w:pPr>
        <w:pStyle w:val="BodyText"/>
      </w:pPr>
      <w:r>
        <w:t xml:space="preserve">Генеральный директор Государственного исторического музея</w:t>
      </w:r>
    </w:p>
    <w:p>
      <w:pPr>
        <w:pStyle w:val="FirstParagraph"/>
      </w:pPr>
      <w:r>
        <w:t xml:space="preserve">Лихачева Елизавета Станиславна</w:t>
      </w:r>
    </w:p>
    <w:p>
      <w:pPr>
        <w:pStyle w:val="BodyText"/>
      </w:pPr>
      <w:r>
        <w:t xml:space="preserve">Искусствовед</w:t>
      </w:r>
    </w:p>
    <w:p>
      <w:pPr>
        <w:pStyle w:val="FirstParagraph"/>
      </w:pPr>
      <w:r>
        <w:t xml:space="preserve">Мещеряков Арсений Владимирович</w:t>
      </w:r>
    </w:p>
    <w:p>
      <w:pPr>
        <w:pStyle w:val="BodyText"/>
      </w:pPr>
      <w:r>
        <w:t xml:space="preserve">Руководитель Школы дизайна НИУ ВШЭ</w:t>
      </w:r>
    </w:p>
    <w:p>
      <w:pPr>
        <w:pStyle w:val="FirstParagraph"/>
      </w:pPr>
      <w:r>
        <w:t xml:space="preserve">Михайловский Семен Ильич</w:t>
      </w:r>
    </w:p>
    <w:p>
      <w:pPr>
        <w:pStyle w:val="BodyText"/>
      </w:pPr>
      <w:r>
        <w:t xml:space="preserve">Ректор Санкт-Петербургской академии художеств имени Ильи Репина</w:t>
      </w:r>
    </w:p>
    <w:p>
      <w:pPr>
        <w:pStyle w:val="FirstParagraph"/>
      </w:pPr>
      <w:r>
        <w:t xml:space="preserve">Мордвинцев Дмитрий Владимирович</w:t>
      </w:r>
    </w:p>
    <w:p>
      <w:pPr>
        <w:pStyle w:val="BodyText"/>
      </w:pPr>
      <w:r>
        <w:t xml:space="preserve">Профессор кафедры коммуникативного дизайна Российского государственного художественно-промышленного университета имени С.Г. Строганова</w:t>
      </w:r>
    </w:p>
    <w:p>
      <w:pPr>
        <w:pStyle w:val="FirstParagraph"/>
      </w:pPr>
      <w:r>
        <w:t xml:space="preserve">Пиотровский Михаил Борисович</w:t>
      </w:r>
    </w:p>
    <w:p>
      <w:pPr>
        <w:pStyle w:val="BodyText"/>
      </w:pPr>
      <w:r>
        <w:t xml:space="preserve">Генеральный директор Государственного Эрмитажа</w:t>
      </w:r>
    </w:p>
    <w:p>
      <w:pPr>
        <w:pStyle w:val="FirstParagraph"/>
      </w:pPr>
      <w:r>
        <w:t xml:space="preserve">Ставицкий Виталий Викторович</w:t>
      </w:r>
    </w:p>
    <w:p>
      <w:pPr>
        <w:pStyle w:val="BodyText"/>
      </w:pPr>
      <w:r>
        <w:t xml:space="preserve">Президент Союза Дизайнеров России</w:t>
      </w:r>
    </w:p>
    <w:p>
      <w:pPr>
        <w:pStyle w:val="FirstParagraph"/>
      </w:pPr>
      <w:r>
        <w:t xml:space="preserve">Шумаков Николай Иванович</w:t>
      </w:r>
    </w:p>
    <w:p>
      <w:pPr>
        <w:pStyle w:val="BodyText"/>
      </w:pPr>
      <w:r>
        <w:t xml:space="preserve">Президент Союза архитекторов России</w:t>
      </w:r>
    </w:p>
    <w:p>
      <w:pPr>
        <w:pStyle w:val="FirstParagraph"/>
      </w:pPr>
      <w:r>
        <w:t xml:space="preserve">Эрнст Константин Львович</w:t>
      </w:r>
    </w:p>
    <w:p>
      <w:pPr>
        <w:pStyle w:val="BodyText"/>
      </w:pPr>
      <w:r>
        <w:t xml:space="preserve">Генеральный директор АО «Первый канал»</w:t>
      </w:r>
    </w:p>
    <w:p>
      <w:pPr>
        <w:pStyle w:val="BodyText"/>
      </w:pPr>
      <w:r>
        <w:t xml:space="preserve">Баранов Александр Геннадьевич</w:t>
      </w:r>
    </w:p>
    <w:p>
      <w:pPr>
        <w:pStyle w:val="BodyText"/>
      </w:pPr>
      <w:r>
        <w:t xml:space="preserve">Председатель Правления НП «Союз бонистов»</w:t>
      </w:r>
    </w:p>
    <w:p>
      <w:pPr>
        <w:pStyle w:val="BodyText"/>
      </w:pPr>
      <w:r>
        <w:t xml:space="preserve">Блинов Владимир Александрович</w:t>
      </w:r>
    </w:p>
    <w:p>
      <w:pPr>
        <w:pStyle w:val="BodyText"/>
      </w:pPr>
      <w:r>
        <w:t xml:space="preserve">Член Союза писателей России, член Союза архитекторов России, заслуженный работник высшей школы России</w:t>
      </w:r>
    </w:p>
    <w:p>
      <w:pPr>
        <w:pStyle w:val="BodyText"/>
      </w:pPr>
      <w:r>
        <w:t xml:space="preserve">Вяткин Михаил Борисович</w:t>
      </w:r>
    </w:p>
    <w:p>
      <w:pPr>
        <w:pStyle w:val="BodyText"/>
      </w:pPr>
      <w:r>
        <w:t xml:space="preserve">Заслуженный архитектор Российской Федерации, почетный гражданин города Екатеринбург</w:t>
      </w:r>
    </w:p>
    <w:p>
      <w:pPr>
        <w:pStyle w:val="BodyText"/>
      </w:pPr>
      <w:r>
        <w:t xml:space="preserve">Зазулина Наталия Николаевна</w:t>
      </w:r>
    </w:p>
    <w:p>
      <w:pPr>
        <w:pStyle w:val="BodyText"/>
      </w:pPr>
      <w:r>
        <w:t xml:space="preserve">Историк, публицист, писатель</w:t>
      </w:r>
    </w:p>
    <w:p>
      <w:pPr>
        <w:pStyle w:val="BodyText"/>
      </w:pPr>
      <w:r>
        <w:t xml:space="preserve">Ипатова Наталья Владимировна</w:t>
      </w:r>
    </w:p>
    <w:p>
      <w:pPr>
        <w:pStyle w:val="BodyText"/>
      </w:pPr>
      <w:r>
        <w:t xml:space="preserve">Директор выставочного комплекса АО «Гознак»</w:t>
      </w:r>
    </w:p>
    <w:p>
      <w:pPr>
        <w:pStyle w:val="BodyText"/>
      </w:pPr>
      <w:r>
        <w:t xml:space="preserve">Каменский Сергей Юрьевич</w:t>
      </w:r>
    </w:p>
    <w:p>
      <w:pPr>
        <w:pStyle w:val="BodyText"/>
      </w:pPr>
      <w:r>
        <w:t xml:space="preserve">Директор Муниципального бюджетного учреждения культуры «Музей истории Екатеринбурга»</w:t>
      </w:r>
    </w:p>
    <w:p>
      <w:pPr>
        <w:pStyle w:val="BodyText"/>
      </w:pPr>
      <w:r>
        <w:t xml:space="preserve">Латышев Юрий Владимирович</w:t>
      </w:r>
    </w:p>
    <w:p>
      <w:pPr>
        <w:pStyle w:val="BodyText"/>
      </w:pPr>
      <w:r>
        <w:t xml:space="preserve">Краевед, координатор группы «АрхиСтраж»</w:t>
      </w:r>
    </w:p>
    <w:p>
      <w:pPr>
        <w:pStyle w:val="BodyText"/>
      </w:pPr>
      <w:r>
        <w:t xml:space="preserve">Левин Александр Юрьевич</w:t>
      </w:r>
    </w:p>
    <w:p>
      <w:pPr>
        <w:pStyle w:val="BodyText"/>
      </w:pPr>
      <w:r>
        <w:t xml:space="preserve">Председатель общественной палаты Свердловской области, Председатель общественной организации «Свердловский творческий союз журналистов»</w:t>
      </w:r>
    </w:p>
    <w:p>
      <w:pPr>
        <w:pStyle w:val="BodyText"/>
      </w:pPr>
      <w:r>
        <w:t xml:space="preserve">Мещеряков Арсений Владимирович</w:t>
      </w:r>
    </w:p>
    <w:p>
      <w:pPr>
        <w:pStyle w:val="BodyText"/>
      </w:pPr>
      <w:r>
        <w:t xml:space="preserve">Руководитель Школы дизайна НИУ ВШЭ</w:t>
      </w:r>
    </w:p>
    <w:p>
      <w:pPr>
        <w:pStyle w:val="BodyText"/>
      </w:pPr>
      <w:r>
        <w:t xml:space="preserve">Омельчук Анатолий Константинович</w:t>
      </w:r>
    </w:p>
    <w:p>
      <w:pPr>
        <w:pStyle w:val="BodyText"/>
      </w:pPr>
      <w:r>
        <w:t xml:space="preserve">Писатель, тележурналист</w:t>
      </w:r>
    </w:p>
    <w:p>
      <w:pPr>
        <w:pStyle w:val="BodyText"/>
      </w:pPr>
      <w:r>
        <w:t xml:space="preserve">Таранков Владимир Иванович</w:t>
      </w:r>
    </w:p>
    <w:p>
      <w:pPr>
        <w:pStyle w:val="BodyText"/>
      </w:pPr>
      <w:r>
        <w:t xml:space="preserve">Историк, специалист по банкнотам</w:t>
      </w:r>
    </w:p>
    <w:p>
      <w:pPr>
        <w:pStyle w:val="BodyText"/>
      </w:pPr>
      <w:r>
        <w:t xml:space="preserve">Хазин Андрей Леонидович</w:t>
      </w:r>
    </w:p>
    <w:p>
      <w:pPr>
        <w:pStyle w:val="BodyText"/>
      </w:pPr>
      <w:r>
        <w:t xml:space="preserve">Академик Российской академии художеств, профессор, заведующий кафедрой МГУ им. М.В. Ломоносова</w:t>
      </w:r>
    </w:p>
    <w:p>
      <w:pPr>
        <w:pStyle w:val="BodyText"/>
      </w:pPr>
      <w:r>
        <w:t xml:space="preserve">Швыдкой Михаил Ефимович</w:t>
      </w:r>
    </w:p>
    <w:p>
      <w:pPr>
        <w:pStyle w:val="BodyText"/>
      </w:pPr>
      <w:r>
        <w:t xml:space="preserve">Специальный представитель Президента РФ по международному культурному сотрудничеству</w:t>
      </w:r>
    </w:p>
    <w:p>
      <w:pPr>
        <w:pStyle w:val="BodyText"/>
      </w:pPr>
      <w:r>
        <w:t xml:space="preserve">Ширяков Игорь Владимирович</w:t>
      </w:r>
    </w:p>
    <w:p>
      <w:pPr>
        <w:pStyle w:val="BodyText"/>
      </w:pPr>
      <w:r>
        <w:t xml:space="preserve">Эксперт-нумизмат</w:t>
      </w:r>
    </w:p>
    <w:p>
      <w:pPr>
        <w:pStyle w:val="BodyText"/>
      </w:pPr>
      <w:r>
        <w:t xml:space="preserve">Алямкин Андрей Викторович</w:t>
      </w:r>
    </w:p>
    <w:p>
      <w:pPr>
        <w:pStyle w:val="BodyText"/>
      </w:pPr>
      <w:r>
        <w:t xml:space="preserve">Историк, краевед, бонист</w:t>
      </w:r>
    </w:p>
    <w:p>
      <w:pPr>
        <w:pStyle w:val="BodyText"/>
      </w:pPr>
      <w:r>
        <w:t xml:space="preserve">Виноградова Татьяна Павловна</w:t>
      </w:r>
    </w:p>
    <w:p>
      <w:pPr>
        <w:pStyle w:val="BodyText"/>
      </w:pPr>
      <w:r>
        <w:t xml:space="preserve">Профессор кафедры ЮНЕСКО Нижегородского государственного</w:t>
      </w:r>
      <w:r>
        <w:t xml:space="preserve"> </w:t>
      </w:r>
      <w:r>
        <w:t xml:space="preserve">архитектурно-строительного университета (ННГАСУ), руководитель нижегородского</w:t>
      </w:r>
      <w:r>
        <w:t xml:space="preserve"> </w:t>
      </w:r>
      <w:r>
        <w:t xml:space="preserve">регионального отделения НК ИКОМОС, Россия; почетный гражданин города</w:t>
      </w:r>
      <w:r>
        <w:t xml:space="preserve"> </w:t>
      </w:r>
      <w:r>
        <w:t xml:space="preserve">Нижнего Новгорода</w:t>
      </w:r>
    </w:p>
    <w:p>
      <w:pPr>
        <w:pStyle w:val="BodyText"/>
      </w:pPr>
      <w:r>
        <w:t xml:space="preserve">Гор Анна Марковна</w:t>
      </w:r>
    </w:p>
    <w:p>
      <w:pPr>
        <w:pStyle w:val="BodyText"/>
      </w:pPr>
      <w:r>
        <w:t xml:space="preserve">Заведующий Волго-Вятским филиалом ГМИИ им. А.С. Пушкина</w:t>
      </w:r>
    </w:p>
    <w:p>
      <w:pPr>
        <w:pStyle w:val="BodyText"/>
      </w:pPr>
      <w:r>
        <w:t xml:space="preserve">Инкин Николай Викторович (псевдоним — Николай Свечин)</w:t>
      </w:r>
    </w:p>
    <w:p>
      <w:pPr>
        <w:pStyle w:val="BodyText"/>
      </w:pPr>
      <w:r>
        <w:t xml:space="preserve">Нижегородский писатель</w:t>
      </w:r>
    </w:p>
    <w:p>
      <w:pPr>
        <w:pStyle w:val="BodyText"/>
      </w:pPr>
      <w:r>
        <w:t xml:space="preserve">Карпов Сергей Павлович</w:t>
      </w:r>
    </w:p>
    <w:p>
      <w:pPr>
        <w:pStyle w:val="BodyText"/>
      </w:pPr>
      <w:r>
        <w:t xml:space="preserve">Академик РАН, президент исторического факультета МГУ</w:t>
      </w:r>
    </w:p>
    <w:p>
      <w:pPr>
        <w:pStyle w:val="BodyText"/>
      </w:pPr>
      <w:r>
        <w:t xml:space="preserve">Клавихо-Телепнев Владимир</w:t>
      </w:r>
    </w:p>
    <w:p>
      <w:pPr>
        <w:pStyle w:val="BodyText"/>
      </w:pPr>
      <w:r>
        <w:t xml:space="preserve">Фотограф</w:t>
      </w:r>
    </w:p>
    <w:p>
      <w:pPr>
        <w:pStyle w:val="BodyText"/>
      </w:pPr>
      <w:r>
        <w:t xml:space="preserve">Левыкин Алексей Константинович</w:t>
      </w:r>
    </w:p>
    <w:p>
      <w:pPr>
        <w:pStyle w:val="BodyText"/>
      </w:pPr>
      <w:r>
        <w:t xml:space="preserve">Директор Государственного исторического музея</w:t>
      </w:r>
    </w:p>
    <w:p>
      <w:pPr>
        <w:pStyle w:val="BodyText"/>
      </w:pPr>
      <w:r>
        <w:t xml:space="preserve">Пресняков Валерий Андреевич</w:t>
      </w:r>
    </w:p>
    <w:p>
      <w:pPr>
        <w:pStyle w:val="BodyText"/>
      </w:pPr>
      <w:r>
        <w:t xml:space="preserve">Генеральный директор издательства «Уотер Марк» (журнал</w:t>
      </w:r>
      <w:r>
        <w:t xml:space="preserve"> </w:t>
      </w:r>
      <w:r>
        <w:t xml:space="preserve">«Золотой червонец»)</w:t>
      </w:r>
    </w:p>
    <w:p>
      <w:pPr>
        <w:pStyle w:val="BodyText"/>
      </w:pPr>
      <w:r>
        <w:t xml:space="preserve">Сериков Александр Алексеевич</w:t>
      </w:r>
    </w:p>
    <w:p>
      <w:pPr>
        <w:pStyle w:val="BodyText"/>
      </w:pPr>
      <w:r>
        <w:t xml:space="preserve">Профессор, Председатель Правления фонда «Земля Нижегородская»</w:t>
      </w:r>
    </w:p>
    <w:p>
      <w:pPr>
        <w:pStyle w:val="BodyText"/>
      </w:pPr>
      <w:r>
        <w:t xml:space="preserve">Филиппов Юрий Владимирович</w:t>
      </w:r>
    </w:p>
    <w:p>
      <w:pPr>
        <w:pStyle w:val="BodyText"/>
      </w:pPr>
      <w:r>
        <w:t xml:space="preserve">Генеральный директор ГБУК НО «Нижегородский</w:t>
      </w:r>
      <w:r>
        <w:t xml:space="preserve"> </w:t>
      </w:r>
      <w:r>
        <w:t xml:space="preserve">государственный историко-архитектурный музей-заповедник»</w:t>
      </w:r>
    </w:p>
    <w:p>
      <w:pPr>
        <w:pStyle w:val="BodyText"/>
      </w:pPr>
      <w:r>
        <w:t xml:space="preserve">Аликберов Аликбер Калабекович</w:t>
      </w:r>
    </w:p>
    <w:p>
      <w:pPr>
        <w:pStyle w:val="BodyText"/>
      </w:pPr>
      <w:r>
        <w:t xml:space="preserve">Директор Института востоковедения РАН</w:t>
      </w:r>
    </w:p>
    <w:p>
      <w:pPr>
        <w:pStyle w:val="BodyText"/>
      </w:pPr>
      <w:r>
        <w:t xml:space="preserve">Бзаров Руслан Сулейманович</w:t>
      </w:r>
    </w:p>
    <w:p>
      <w:pPr>
        <w:pStyle w:val="BodyText"/>
      </w:pPr>
      <w:r>
        <w:t xml:space="preserve">Заведующий кафедрой российской истории Северо-Осетинского государственного</w:t>
      </w:r>
      <w:r>
        <w:t xml:space="preserve"> </w:t>
      </w:r>
      <w:r>
        <w:t xml:space="preserve">университета им. К.Л. Хетагурова</w:t>
      </w:r>
    </w:p>
    <w:p>
      <w:pPr>
        <w:pStyle w:val="BodyText"/>
      </w:pPr>
      <w:r>
        <w:t xml:space="preserve">Бороков Рамазан Хамидович</w:t>
      </w:r>
    </w:p>
    <w:p>
      <w:pPr>
        <w:pStyle w:val="BodyText"/>
      </w:pPr>
      <w:r>
        <w:t xml:space="preserve">И.о. директора РГБУ «Государственная филармония Карачаево-Черкесской Республики»</w:t>
      </w:r>
    </w:p>
    <w:p>
      <w:pPr>
        <w:pStyle w:val="BodyText"/>
      </w:pPr>
      <w:r>
        <w:t xml:space="preserve">Исраилова Социта Магомедовна</w:t>
      </w:r>
    </w:p>
    <w:p>
      <w:pPr>
        <w:pStyle w:val="BodyText"/>
      </w:pPr>
      <w:r>
        <w:t xml:space="preserve">Директор Национальной библиотеки Чеченской Республики им. А.А. Айдамирова</w:t>
      </w:r>
    </w:p>
    <w:p>
      <w:pPr>
        <w:pStyle w:val="BodyText"/>
      </w:pPr>
      <w:r>
        <w:t xml:space="preserve">Капустина Екатерина Леонидовна</w:t>
      </w:r>
    </w:p>
    <w:p>
      <w:pPr>
        <w:pStyle w:val="BodyText"/>
      </w:pPr>
      <w:r>
        <w:t xml:space="preserve">Заведующая отделом этнографии Кавказа Музея антропологии и этнографии им. Петра</w:t>
      </w:r>
      <w:r>
        <w:t xml:space="preserve"> </w:t>
      </w:r>
      <w:r>
        <w:t xml:space="preserve">Великого (Кунсткамера) РАН</w:t>
      </w:r>
    </w:p>
    <w:p>
      <w:pPr>
        <w:pStyle w:val="BodyText"/>
      </w:pPr>
      <w:r>
        <w:t xml:space="preserve">Клычников Юрий Юрьевич</w:t>
      </w:r>
    </w:p>
    <w:p>
      <w:pPr>
        <w:pStyle w:val="BodyText"/>
      </w:pPr>
      <w:r>
        <w:t xml:space="preserve">Профессор Пятигорского государственного университета</w:t>
      </w:r>
    </w:p>
    <w:p>
      <w:pPr>
        <w:pStyle w:val="BodyText"/>
      </w:pPr>
      <w:r>
        <w:t xml:space="preserve">Корнилов Георгий Валентинович</w:t>
      </w:r>
    </w:p>
    <w:p>
      <w:pPr>
        <w:pStyle w:val="BodyText"/>
      </w:pPr>
      <w:r>
        <w:t xml:space="preserve">Директор Научно-исследовательского института — филиала АО «Гознак»</w:t>
      </w:r>
    </w:p>
    <w:p>
      <w:pPr>
        <w:pStyle w:val="BodyText"/>
      </w:pPr>
      <w:r>
        <w:t xml:space="preserve">Котляров Виктор Николаевич</w:t>
      </w:r>
    </w:p>
    <w:p>
      <w:pPr>
        <w:pStyle w:val="BodyText"/>
      </w:pPr>
      <w:r>
        <w:t xml:space="preserve">Главный редактор Издательства Марии и Виктора Котляровых</w:t>
      </w:r>
    </w:p>
    <w:p>
      <w:pPr>
        <w:pStyle w:val="BodyText"/>
      </w:pPr>
      <w:r>
        <w:t xml:space="preserve">Матиев Тимур Хусенович</w:t>
      </w:r>
    </w:p>
    <w:p>
      <w:pPr>
        <w:pStyle w:val="BodyText"/>
      </w:pPr>
      <w:r>
        <w:t xml:space="preserve">Заведующий кафедрой истории ФГБОУ ВО «Ингушский государственный университет»,</w:t>
      </w:r>
      <w:r>
        <w:t xml:space="preserve"> </w:t>
      </w:r>
      <w:r>
        <w:t xml:space="preserve">ведущий научный сотрудник отдела истории Ингушетии ГБУ «Ингушский</w:t>
      </w:r>
      <w:r>
        <w:t xml:space="preserve"> </w:t>
      </w:r>
      <w:r>
        <w:t xml:space="preserve">научно-исследовательский институт гуманитарных наук им. Ч.Э. Ахриева»</w:t>
      </w:r>
    </w:p>
    <w:p>
      <w:pPr>
        <w:pStyle w:val="BodyText"/>
      </w:pPr>
      <w:r>
        <w:t xml:space="preserve">Мусаев Махач Абдулаевич</w:t>
      </w:r>
    </w:p>
    <w:p>
      <w:pPr>
        <w:pStyle w:val="BodyText"/>
      </w:pPr>
      <w:r>
        <w:t xml:space="preserve">Руководитель Агентства по охране культурного наследия Республики Дагестан</w:t>
      </w:r>
    </w:p>
    <w:p>
      <w:pPr>
        <w:pStyle w:val="BodyText"/>
      </w:pPr>
      <w:r>
        <w:t xml:space="preserve">Мужухоева Эльза Джунидовна</w:t>
      </w:r>
    </w:p>
    <w:p>
      <w:pPr>
        <w:pStyle w:val="BodyText"/>
      </w:pPr>
      <w:r>
        <w:t xml:space="preserve">Профессор кафедры истории ФГБОУ ВО «Ингушский государственный университет»</w:t>
      </w:r>
      <w:r>
        <w:t xml:space="preserve"> </w:t>
      </w:r>
      <w:r>
        <w:t xml:space="preserve">(ФГБОУ ВО ИнгГУ)</w:t>
      </w:r>
    </w:p>
    <w:p>
      <w:pPr>
        <w:pStyle w:val="BodyText"/>
      </w:pPr>
      <w:r>
        <w:t xml:space="preserve">Огоев Алан Урузмагович</w:t>
      </w:r>
    </w:p>
    <w:p>
      <w:pPr>
        <w:pStyle w:val="BodyText"/>
      </w:pPr>
      <w:r>
        <w:t xml:space="preserve">Ректор Северо-Осетинского государственного университета им. К.Л. Хетагурова</w:t>
      </w:r>
    </w:p>
    <w:p>
      <w:pPr>
        <w:pStyle w:val="BodyText"/>
      </w:pPr>
      <w:r>
        <w:t xml:space="preserve">Охонько Николай Анатольевич</w:t>
      </w:r>
    </w:p>
    <w:p>
      <w:pPr>
        <w:pStyle w:val="BodyText"/>
      </w:pPr>
      <w:r>
        <w:t xml:space="preserve">Директор Ставропольского государственного историко-культурного и</w:t>
      </w:r>
      <w:r>
        <w:t xml:space="preserve"> </w:t>
      </w:r>
      <w:r>
        <w:t xml:space="preserve">природно-ландшафтного музея-заповедника им. Г.Н. Прозрителева и Г.К. Праве</w:t>
      </w:r>
    </w:p>
    <w:p>
      <w:pPr>
        <w:pStyle w:val="BodyText"/>
      </w:pPr>
      <w:r>
        <w:t xml:space="preserve">Умаров Джамбулат Вахидович</w:t>
      </w:r>
    </w:p>
    <w:p>
      <w:pPr>
        <w:pStyle w:val="BodyText"/>
      </w:pPr>
      <w:r>
        <w:t xml:space="preserve">Президент Академии наук Чеченской Республики</w:t>
      </w:r>
    </w:p>
    <w:p>
      <w:pPr>
        <w:pStyle w:val="BodyText"/>
      </w:pPr>
      <w:r>
        <w:t xml:space="preserve">Эльканов Хаджи-Мурат Умарович</w:t>
      </w:r>
    </w:p>
    <w:p>
      <w:pPr>
        <w:pStyle w:val="BodyText"/>
      </w:pPr>
      <w:r>
        <w:t xml:space="preserve">Директор РГБУ «Государственный Карачаево-Черкесский историко-культурный и</w:t>
      </w:r>
      <w:r>
        <w:t xml:space="preserve"> </w:t>
      </w:r>
      <w:r>
        <w:t xml:space="preserve">природный музей-заповедник им. М.О. Байчоровой»</w:t>
      </w:r>
    </w:p>
    <w:p>
      <w:pPr>
        <w:pStyle w:val="BodyText"/>
      </w:pPr>
      <w:r>
        <w:t xml:space="preserve">Ответственное структурное подразделение: Департамент наличного денежного обращения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2026-09-27T11:00:23Z</dcterms:created>
  <dcterms:modified xsi:type="dcterms:W3CDTF">2026-09-27T11:00:23Z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