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d642cbfeb0f0403cf2bf7f8f3ec5aaab65edf"/>
    <w:p>
      <w:pPr>
        <w:pStyle w:val="Heading1"/>
      </w:pPr>
      <w:r>
        <w:t xml:space="preserve">Наблюдение за системно значимыми инфраструктурными организациями и центральными контрагентами</w:t>
      </w:r>
    </w:p>
    <w:p>
      <w:pPr>
        <w:pStyle w:val="FirstParagraph"/>
      </w:pPr>
      <w:r>
        <w:t xml:space="preserve">Наблюдение за системно значимыми инфраструктурными организациями и центральными контрагентами</w:t>
      </w:r>
    </w:p>
    <w:p>
      <w:pPr>
        <w:pStyle w:val="BodyText"/>
      </w:pPr>
      <w:r>
        <w:t xml:space="preserve">Банк России осуществляет наблюдение за центральными контрагентами (ЦК), платежными системами, а также за признанными им системно значимыми инфраструктурными организациями финансового рынка (СЗИОФР) – центральным и расчетными депозитариями и репозитариями.</w:t>
      </w:r>
    </w:p>
    <w:p>
      <w:pPr>
        <w:pStyle w:val="BodyText"/>
      </w:pPr>
      <w:r>
        <w:t xml:space="preserve">Регулятор проводит мониторинг и оценку различных аспектов деятельности ЦК и СЗИОФР с фокусом на системе управления рисками, проверяет их соответствие национальным и международным отраслевым стандартам. Кроме того, Банк России осуществляет комплексное стресс-тестирование рисков ЦК и СЗИОФР для оценки системного влияния их деятельности на финансовую систему в целом. По итогам проводимых мероприятий вырабатываются рекомендации, направленные на совершенствование деятельности ЦК и СЗИОФР и их дальнейшее развитие.</w:t>
      </w:r>
    </w:p>
    <w:p>
      <w:pPr>
        <w:pStyle w:val="BodyText"/>
      </w:pPr>
      <w:r>
        <w:t xml:space="preserve">К категории СЗИОФР Банк России относит НКО АО «Национальный расчетный депозитарий» и НКО – центральный контрагент «Национальный Клиринговый Центр» (Акционерное общество). Первая организация является центральным депозитарием, расчетным депозитарием и репозитарием, вторая – центральным контрагентом.</w:t>
      </w:r>
    </w:p>
    <w:p>
      <w:pPr>
        <w:pStyle w:val="BodyText"/>
      </w:pPr>
      <w:r>
        <w:t xml:space="preserve">Системно значимые инфраструктурные организации финансового рынка</w:t>
      </w:r>
    </w:p>
    <w:p>
      <w:pPr>
        <w:pStyle w:val="BodyText"/>
      </w:pPr>
      <w:r>
        <w:t xml:space="preserve">Ответственное структурное подразделение: Департамент финансовой стабильности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2026-09-27T11:00:27Z</dcterms:created>
  <dcterms:modified xsi:type="dcterms:W3CDTF">2026-09-27T11:00:27Z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