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853ef02227076e8028208626199360dbcfa0db6"/>
    <w:p>
      <w:pPr>
        <w:pStyle w:val="Heading1"/>
      </w:pPr>
      <w:r>
        <w:t xml:space="preserve">Поведенческий надзор: практики и рекомендации</w:t>
      </w:r>
    </w:p>
    <w:p>
      <w:pPr>
        <w:pStyle w:val="FirstParagraph"/>
      </w:pPr>
      <w:r>
        <w:t xml:space="preserve">Поведенческий надзор: практики и рекомендации</w:t>
      </w:r>
    </w:p>
    <w:p>
      <w:pPr>
        <w:pStyle w:val="BodyText"/>
      </w:pPr>
      <w:r>
        <w:t xml:space="preserve">Поведенческий надзор — это надзор за тем, как финансовые организации взаимодействуют с потребителем. Банк России анализирует практики продажи финансовых продуктов и услуг, полноту и корректность информации, которую получает потребитель перед заключением договора, соответствие самого договора законодательству, а также соблюдение и исполнение всех его условий финансовой организацией.</w:t>
      </w:r>
    </w:p>
    <w:p>
      <w:pPr>
        <w:pStyle w:val="BodyText"/>
      </w:pPr>
      <w:r>
        <w:t xml:space="preserve">Поведенческий надзор позволяет не только восстанавливать нарушенные права конкретных людей, но и устранять причины появления жалоб. Когда регулятор выявляет на рынке недобросовестные практики, которые возникли из-за отсутствия каких-то норм в законе или обхода запретов финансовыми организациями, он выпускает рекомендации для всего рынка, давая четкий сигнал о недопустимости подобных действий. Обнаруженные системные проблемы требуют системных решений, и это служит основой для совершенствования законодательства.</w:t>
      </w:r>
    </w:p>
    <w:p>
      <w:pPr>
        <w:pStyle w:val="BodyText"/>
      </w:pPr>
      <w:r>
        <w:t xml:space="preserve">При этом Банк России ориентируется не только на полученные жалобы и обращения, но и изучает сайты финансовых организаций, специализированные форумы потребителей, другие источники в сети Интернет.</w:t>
      </w:r>
    </w:p>
    <w:p>
      <w:pPr>
        <w:pStyle w:val="BodyText"/>
      </w:pPr>
      <w:r>
        <w:t xml:space="preserve">Поведенческий надзор активно применяется для борьбы с мисселингом (продажей одних финансовых продуктов под видом других), навязыванием страховок и дополнительных услуг при оформлении кредитов, нарушениями при взыскании просроченной задолженности, недостаточным информированием или введением потребителя в заблуждение перед заключением договора и другими недобросовестными практиками.</w:t>
      </w:r>
    </w:p>
    <w:p>
      <w:pPr>
        <w:pStyle w:val="BodyText"/>
      </w:pPr>
      <w:r>
        <w:t xml:space="preserve">Банк России определяет поведенческий риск-профиль участников финансового рынка, устанавливая для них сигнальные индикаторы по соотношению количества жалоб к клиентской базе. Таким образом выявляются компании, требующие наиболее пристального внимания регулятора. Кроме того, Банк России наделен полномочиями проводить контрольные закупки финансовых продуктов и услуг, что позволяет выявлять нарушения законодательства со стороны участников финансового рынка на этапе перед заключением договора и применять меры надзорного реагирования.</w:t>
      </w:r>
    </w:p>
    <w:p>
      <w:pPr>
        <w:pStyle w:val="BodyText"/>
      </w:pPr>
      <w:r>
        <w:t xml:space="preserve">Практические кейсы и рекомендации</w:t>
      </w:r>
    </w:p>
    <w:p>
      <w:pPr>
        <w:pStyle w:val="BodyText"/>
      </w:pPr>
      <w:r>
        <w:t xml:space="preserve">08.04.2026</w:t>
      </w:r>
    </w:p>
    <w:p>
      <w:pPr>
        <w:pStyle w:val="BodyText"/>
      </w:pPr>
      <w:r>
        <w:t xml:space="preserve">Сравнение с банковским вкладами (депозитами)</w:t>
      </w:r>
    </w:p>
    <w:p>
      <w:pPr>
        <w:pStyle w:val="BodyText"/>
      </w:pPr>
      <w:r>
        <w:t xml:space="preserve">25.02.2026</w:t>
      </w:r>
    </w:p>
    <w:p>
      <w:pPr>
        <w:pStyle w:val="BodyText"/>
      </w:pPr>
      <w:r>
        <w:t xml:space="preserve">Размещение информации о финансовых инструментах для квалифицированных инвесторов в мессенджерах</w:t>
      </w:r>
    </w:p>
    <w:p>
      <w:pPr>
        <w:pStyle w:val="BodyText"/>
      </w:pPr>
      <w:r>
        <w:t xml:space="preserve">27.11.2025</w:t>
      </w:r>
    </w:p>
    <w:p>
      <w:pPr>
        <w:pStyle w:val="BodyText"/>
      </w:pPr>
      <w:r>
        <w:t xml:space="preserve">Лучшие практики мотивации, мониторинга и контроля деятельности клиентских менеджеров при предложении финансовых продуктов / услуг</w:t>
      </w:r>
    </w:p>
    <w:p>
      <w:pPr>
        <w:pStyle w:val="BodyText"/>
      </w:pPr>
      <w:r>
        <w:t xml:space="preserve">20.05.2025</w:t>
      </w:r>
    </w:p>
    <w:p>
      <w:pPr>
        <w:pStyle w:val="BodyText"/>
      </w:pPr>
      <w:r>
        <w:t xml:space="preserve">Подключение платных услуг без согласия потребителей</w:t>
      </w:r>
    </w:p>
    <w:p>
      <w:pPr>
        <w:pStyle w:val="BodyText"/>
      </w:pPr>
      <w:r>
        <w:t xml:space="preserve">11.04.2025</w:t>
      </w:r>
    </w:p>
    <w:p>
      <w:pPr>
        <w:pStyle w:val="BodyText"/>
      </w:pPr>
      <w:r>
        <w:t xml:space="preserve">Недостаточное информирование вкладчиков об особенностях комбинированных продуктов</w:t>
      </w:r>
    </w:p>
    <w:p>
      <w:pPr>
        <w:pStyle w:val="BodyText"/>
      </w:pPr>
      <w:r>
        <w:t xml:space="preserve">03.04.2025</w:t>
      </w:r>
    </w:p>
    <w:p>
      <w:pPr>
        <w:pStyle w:val="BodyText"/>
      </w:pPr>
      <w:r>
        <w:t xml:space="preserve">Введение потребителя в заблуждение относительно кредитора, с которым он заключает договор</w:t>
      </w:r>
    </w:p>
    <w:p>
      <w:pPr>
        <w:pStyle w:val="BodyText"/>
      </w:pPr>
      <w:r>
        <w:t xml:space="preserve">19.12.2024</w:t>
      </w:r>
    </w:p>
    <w:p>
      <w:pPr>
        <w:pStyle w:val="BodyText"/>
      </w:pPr>
      <w:r>
        <w:t xml:space="preserve">Некачественное информирование клиентов об особенностях сложных страховых продуктов в комбинированных продуктах кредитных организаций</w:t>
      </w:r>
    </w:p>
    <w:p>
      <w:pPr>
        <w:pStyle w:val="BodyText"/>
      </w:pPr>
      <w:r>
        <w:t xml:space="preserve">13.09.2024</w:t>
      </w:r>
    </w:p>
    <w:p>
      <w:pPr>
        <w:pStyle w:val="BodyText"/>
      </w:pPr>
      <w:r>
        <w:t xml:space="preserve">Инвестирование заемных средств</w:t>
      </w:r>
    </w:p>
    <w:p>
      <w:pPr>
        <w:pStyle w:val="BodyText"/>
      </w:pPr>
      <w:r>
        <w:t xml:space="preserve">12.09.2024</w:t>
      </w:r>
    </w:p>
    <w:p>
      <w:pPr>
        <w:pStyle w:val="BodyText"/>
      </w:pPr>
      <w:r>
        <w:t xml:space="preserve">Инвестиционные предложения в разделе банковских продуктов</w:t>
      </w:r>
    </w:p>
    <w:p>
      <w:pPr>
        <w:pStyle w:val="BodyText"/>
      </w:pPr>
      <w:r>
        <w:t xml:space="preserve">26.08.2024</w:t>
      </w:r>
    </w:p>
    <w:p>
      <w:pPr>
        <w:pStyle w:val="BodyText"/>
      </w:pPr>
      <w:r>
        <w:t xml:space="preserve">Выпуск дебетовой карты в качестве дополнительной услуги за открытие брокерского счета</w:t>
      </w:r>
    </w:p>
    <w:p>
      <w:pPr>
        <w:pStyle w:val="BodyText"/>
      </w:pPr>
      <w:r>
        <w:t xml:space="preserve">16.07.2024</w:t>
      </w:r>
    </w:p>
    <w:p>
      <w:pPr>
        <w:pStyle w:val="BodyText"/>
      </w:pPr>
      <w:r>
        <w:t xml:space="preserve">Некорректное оформление заявлений о предоставлении дополнительных услуг (работ, товаров)</w:t>
      </w:r>
    </w:p>
    <w:p>
      <w:pPr>
        <w:pStyle w:val="BodyText"/>
      </w:pPr>
      <w:r>
        <w:t xml:space="preserve">20.06.2024</w:t>
      </w:r>
    </w:p>
    <w:p>
      <w:pPr>
        <w:pStyle w:val="BodyText"/>
      </w:pPr>
      <w:r>
        <w:t xml:space="preserve">Использование банком информации низкого качества при агентских продажах и продвижении финансовых инструментов и услуг партнеров</w:t>
      </w:r>
    </w:p>
    <w:p>
      <w:pPr>
        <w:pStyle w:val="BodyText"/>
      </w:pPr>
      <w:r>
        <w:t xml:space="preserve">17.06.2024</w:t>
      </w:r>
    </w:p>
    <w:p>
      <w:pPr>
        <w:pStyle w:val="BodyText"/>
      </w:pPr>
      <w:r>
        <w:t xml:space="preserve">Отсутствие в программном обеспечении функционала, необходимого для гарантированного информирования потребителей и хранения подтверждений такого информирования</w:t>
      </w:r>
    </w:p>
    <w:p>
      <w:pPr>
        <w:pStyle w:val="BodyText"/>
      </w:pPr>
      <w:r>
        <w:t xml:space="preserve">31.05.2024</w:t>
      </w:r>
    </w:p>
    <w:p>
      <w:pPr>
        <w:pStyle w:val="BodyText"/>
      </w:pPr>
      <w:r>
        <w:t xml:space="preserve">Ненадлежащее уведомление заемщика о праве отказаться от дополнительных услуг (работ, товаров)</w:t>
      </w:r>
    </w:p>
    <w:p>
      <w:pPr>
        <w:pStyle w:val="BodyText"/>
      </w:pPr>
      <w:r>
        <w:t xml:space="preserve">24.05.2024</w:t>
      </w:r>
    </w:p>
    <w:p>
      <w:pPr>
        <w:pStyle w:val="BodyText"/>
      </w:pPr>
      <w:r>
        <w:t xml:space="preserve">Некачественное информирование клиентов при заключении договора об оказании финансовых услуг</w:t>
      </w:r>
    </w:p>
    <w:p>
      <w:pPr>
        <w:pStyle w:val="BodyText"/>
      </w:pPr>
      <w:r>
        <w:t xml:space="preserve">17.05.2024</w:t>
      </w:r>
    </w:p>
    <w:p>
      <w:pPr>
        <w:pStyle w:val="BodyText"/>
      </w:pPr>
      <w:r>
        <w:t xml:space="preserve">Ненадлежащий порядок оформления согласия на запрос кредитного отчета в бюро кредитных историй</w:t>
      </w:r>
    </w:p>
    <w:p>
      <w:pPr>
        <w:pStyle w:val="BodyText"/>
      </w:pPr>
      <w:r>
        <w:t xml:space="preserve">27.04.2024</w:t>
      </w:r>
    </w:p>
    <w:p>
      <w:pPr>
        <w:pStyle w:val="BodyText"/>
      </w:pPr>
      <w:r>
        <w:t xml:space="preserve">Ненадлежащее уведомление заемщиков о рисках неисполнения обязательств и применения штрафных санкций</w:t>
      </w:r>
    </w:p>
    <w:p>
      <w:pPr>
        <w:pStyle w:val="BodyText"/>
      </w:pPr>
      <w:r>
        <w:t xml:space="preserve">23.04.2024</w:t>
      </w:r>
    </w:p>
    <w:p>
      <w:pPr>
        <w:pStyle w:val="BodyText"/>
      </w:pPr>
      <w:r>
        <w:t xml:space="preserve">Недостаточное информирование клиентов при подписании документов простой электронной подписью</w:t>
      </w:r>
    </w:p>
    <w:p>
      <w:pPr>
        <w:pStyle w:val="BodyText"/>
      </w:pPr>
      <w:r>
        <w:t xml:space="preserve">09.04.2024</w:t>
      </w:r>
    </w:p>
    <w:p>
      <w:pPr>
        <w:pStyle w:val="BodyText"/>
      </w:pPr>
      <w:r>
        <w:t xml:space="preserve">Лучшие практики способов подачи и рассмотрения/урегулирования жалоб/отзывов/обращений</w:t>
      </w:r>
    </w:p>
    <w:p>
      <w:pPr>
        <w:pStyle w:val="BodyText"/>
      </w:pPr>
      <w:r>
        <w:t xml:space="preserve">29.03.2024</w:t>
      </w:r>
    </w:p>
    <w:p>
      <w:pPr>
        <w:pStyle w:val="BodyText"/>
      </w:pPr>
      <w:r>
        <w:t xml:space="preserve">Ненадлежащее информирование клиентов о подключении платных услуг</w:t>
      </w:r>
    </w:p>
    <w:p>
      <w:pPr>
        <w:pStyle w:val="BodyText"/>
      </w:pPr>
      <w:r>
        <w:t xml:space="preserve">01.02.2024</w:t>
      </w:r>
    </w:p>
    <w:p>
      <w:pPr>
        <w:pStyle w:val="BodyText"/>
      </w:pPr>
      <w:r>
        <w:t xml:space="preserve">Навязывание заемщику условия о взыскании задолженности по договору потребительского кредита на основании исполнительной надписи нотариуса</w:t>
      </w:r>
    </w:p>
    <w:p>
      <w:pPr>
        <w:pStyle w:val="BodyText"/>
      </w:pPr>
      <w:r>
        <w:t xml:space="preserve">10.01.2024</w:t>
      </w:r>
    </w:p>
    <w:p>
      <w:pPr>
        <w:pStyle w:val="BodyText"/>
      </w:pPr>
      <w:r>
        <w:t xml:space="preserve">Отсутствие (маскировка) информации о кредиторе в кредитном договоре (договоре займа)</w:t>
      </w:r>
    </w:p>
    <w:p>
      <w:pPr>
        <w:pStyle w:val="BodyText"/>
      </w:pPr>
      <w:r>
        <w:t xml:space="preserve">14.12.2023</w:t>
      </w:r>
    </w:p>
    <w:p>
      <w:pPr>
        <w:pStyle w:val="BodyText"/>
      </w:pPr>
      <w:r>
        <w:t xml:space="preserve">Консультирование клиентов при заключении договоров потребительского кредита</w:t>
      </w:r>
    </w:p>
    <w:p>
      <w:pPr>
        <w:pStyle w:val="BodyText"/>
      </w:pPr>
      <w:r>
        <w:t xml:space="preserve">22.11.2023</w:t>
      </w:r>
    </w:p>
    <w:p>
      <w:pPr>
        <w:pStyle w:val="BodyText"/>
      </w:pPr>
      <w:r>
        <w:t xml:space="preserve">Ограничение в возможности заключения кредитного договора онлайн при непредоставлении заемщиком дополнительного номера телефона, номера телефона третьего лица/работодателя</w:t>
      </w:r>
    </w:p>
    <w:p>
      <w:pPr>
        <w:pStyle w:val="BodyText"/>
      </w:pPr>
      <w:r>
        <w:t xml:space="preserve">03.10.2023</w:t>
      </w:r>
    </w:p>
    <w:p>
      <w:pPr>
        <w:pStyle w:val="BodyText"/>
      </w:pPr>
      <w:r>
        <w:t xml:space="preserve">Ограничение возможности заемщика отказаться от дополнительных товаров и услуг в «период охлаждения»</w:t>
      </w:r>
    </w:p>
    <w:p>
      <w:pPr>
        <w:pStyle w:val="BodyText"/>
      </w:pPr>
      <w:r>
        <w:t xml:space="preserve">16.06.2023</w:t>
      </w:r>
    </w:p>
    <w:p>
      <w:pPr>
        <w:pStyle w:val="BodyText"/>
      </w:pPr>
      <w:r>
        <w:t xml:space="preserve">Ненадлежащее размещение на сайтах условий договора потребительского кредита и тарифов за обслуживание</w:t>
      </w:r>
    </w:p>
    <w:p>
      <w:pPr>
        <w:pStyle w:val="BodyText"/>
      </w:pPr>
      <w:r>
        <w:t xml:space="preserve">18.05.2023</w:t>
      </w:r>
    </w:p>
    <w:p>
      <w:pPr>
        <w:pStyle w:val="BodyText"/>
      </w:pPr>
      <w:r>
        <w:t xml:space="preserve">Возврат средств по прекращенным обязательствам военнослужащих</w:t>
      </w:r>
    </w:p>
    <w:p>
      <w:pPr>
        <w:pStyle w:val="BodyText"/>
      </w:pPr>
      <w:r>
        <w:t xml:space="preserve">05.05.2023</w:t>
      </w:r>
    </w:p>
    <w:p>
      <w:pPr>
        <w:pStyle w:val="BodyText"/>
      </w:pPr>
      <w:r>
        <w:t xml:space="preserve">Ненадлежащее информирование потребителей о дополнительных платных услугах при оформлении кредита онлайн</w:t>
      </w:r>
    </w:p>
    <w:p>
      <w:pPr>
        <w:pStyle w:val="BodyText"/>
      </w:pPr>
      <w:r>
        <w:t xml:space="preserve">26.04.2023</w:t>
      </w:r>
    </w:p>
    <w:p>
      <w:pPr>
        <w:pStyle w:val="BodyText"/>
      </w:pPr>
      <w:r>
        <w:t xml:space="preserve">Взимание комиссии за досрочный возврат кредита</w:t>
      </w:r>
    </w:p>
    <w:p>
      <w:pPr>
        <w:pStyle w:val="BodyText"/>
      </w:pPr>
      <w:r>
        <w:t xml:space="preserve">20.04.2023</w:t>
      </w:r>
    </w:p>
    <w:p>
      <w:pPr>
        <w:pStyle w:val="BodyText"/>
      </w:pPr>
      <w:r>
        <w:t xml:space="preserve">Открытие вклада без ознакомления клиента с таблицей его ключевых условий</w:t>
      </w:r>
    </w:p>
    <w:p>
      <w:pPr>
        <w:pStyle w:val="BodyText"/>
      </w:pPr>
      <w:r>
        <w:t xml:space="preserve">23.03.2023</w:t>
      </w:r>
    </w:p>
    <w:p>
      <w:pPr>
        <w:pStyle w:val="BodyText"/>
      </w:pPr>
      <w:r>
        <w:t xml:space="preserve">Ограничение прав потребителя при оформлении кредита онлайн</w:t>
      </w:r>
    </w:p>
    <w:p>
      <w:pPr>
        <w:pStyle w:val="BodyText"/>
      </w:pPr>
      <w:r>
        <w:t xml:space="preserve">07.03.2023</w:t>
      </w:r>
    </w:p>
    <w:p>
      <w:pPr>
        <w:pStyle w:val="BodyText"/>
      </w:pPr>
      <w:r>
        <w:t xml:space="preserve">Непредоставление банками возможности выбора потребителем способа оплаты дополнительных услуг (за счет собственных или кредитных средств)</w:t>
      </w:r>
    </w:p>
    <w:p>
      <w:pPr>
        <w:pStyle w:val="BodyText"/>
      </w:pPr>
      <w:r>
        <w:t xml:space="preserve">30.09.2021</w:t>
      </w:r>
    </w:p>
    <w:p>
      <w:pPr>
        <w:pStyle w:val="BodyText"/>
      </w:pPr>
      <w:r>
        <w:t xml:space="preserve">Несанкционированное использование персональных данных граждан (кибермошенничество)</w:t>
      </w:r>
    </w:p>
    <w:p>
      <w:pPr>
        <w:pStyle w:val="BodyText"/>
      </w:pPr>
      <w:r>
        <w:t xml:space="preserve">30.09.2021</w:t>
      </w:r>
    </w:p>
    <w:p>
      <w:pPr>
        <w:pStyle w:val="BodyText"/>
      </w:pPr>
      <w:r>
        <w:t xml:space="preserve">Отсутствие возможности оперативно получить обратную связь при использовании цифровых каналов взаимодействия</w:t>
      </w:r>
    </w:p>
    <w:p>
      <w:pPr>
        <w:pStyle w:val="BodyText"/>
      </w:pPr>
      <w:r>
        <w:t xml:space="preserve">Навязывание комбинированных финансовых продуктов и услуг</w:t>
      </w:r>
    </w:p>
    <w:p>
      <w:pPr>
        <w:pStyle w:val="BodyText"/>
      </w:pPr>
      <w:r>
        <w:t xml:space="preserve">Навязывание продуктов и услуг в офисах банков с использованием электронных кодов подтверждения (аналогов собственноручной подписи)</w:t>
      </w:r>
    </w:p>
    <w:p>
      <w:pPr>
        <w:pStyle w:val="BodyText"/>
      </w:pPr>
      <w:r>
        <w:t xml:space="preserve">Информирование клиентов об отсутствии возможности дистанционного расторжения договора</w:t>
      </w:r>
    </w:p>
    <w:p>
      <w:pPr>
        <w:pStyle w:val="BodyText"/>
      </w:pPr>
      <w:r>
        <w:t xml:space="preserve">Предложение гражданам пенсионного возраста не подходящих им финансовых продуктов рынка ценных бумаг и рынка коллективных инвестиций</w:t>
      </w:r>
    </w:p>
    <w:p>
      <w:pPr>
        <w:pStyle w:val="BodyText"/>
      </w:pPr>
      <w:r>
        <w:t xml:space="preserve">Предоставление клиентам услуг по псевдоинвестиционному консультированию</w:t>
      </w:r>
    </w:p>
    <w:p>
      <w:pPr>
        <w:pStyle w:val="BodyText"/>
      </w:pPr>
      <w:r>
        <w:t xml:space="preserve">Введение граждан в заблуждение путем предложения производных финансовых инструментов под видом ценных бумаг</w:t>
      </w:r>
    </w:p>
    <w:p>
      <w:pPr>
        <w:pStyle w:val="BodyText"/>
      </w:pPr>
      <w:r>
        <w:t xml:space="preserve">Продажа сложных инвестиционных продуктов (ИСЖ/НСЖ) преимущественно лицам пожилого возраста</w:t>
      </w:r>
    </w:p>
    <w:p>
      <w:pPr>
        <w:pStyle w:val="BodyText"/>
      </w:pPr>
      <w:r>
        <w:t xml:space="preserve">Зависимость доходности от согласия клиента на пролонгацию договора ИСЖ</w:t>
      </w:r>
    </w:p>
    <w:p>
      <w:pPr>
        <w:pStyle w:val="BodyText"/>
      </w:pPr>
      <w:r>
        <w:t xml:space="preserve">Искажение информации о доходности продукта ИСЖ</w:t>
      </w:r>
    </w:p>
    <w:p>
      <w:pPr>
        <w:pStyle w:val="BodyText"/>
      </w:pPr>
      <w:r>
        <w:t xml:space="preserve">Неразъяснение условий и порядка расторжения договора НСЖ</w:t>
      </w:r>
    </w:p>
    <w:p>
      <w:pPr>
        <w:pStyle w:val="BodyText"/>
      </w:pPr>
      <w:r>
        <w:t xml:space="preserve">Продажа высокорисковых продуктов</w:t>
      </w:r>
    </w:p>
    <w:p>
      <w:pPr>
        <w:pStyle w:val="BodyText"/>
      </w:pPr>
      <w:r>
        <w:t xml:space="preserve">Внесение исправлений в кредитные истории</w:t>
      </w:r>
    </w:p>
    <w:p>
      <w:pPr>
        <w:pStyle w:val="BodyText"/>
      </w:pPr>
      <w:r>
        <w:t xml:space="preserve">Информирование клиента о полной стоимости кредита</w:t>
      </w:r>
    </w:p>
    <w:p>
      <w:pPr>
        <w:pStyle w:val="BodyText"/>
      </w:pPr>
      <w:r>
        <w:t xml:space="preserve">Выполнение обязательств по договору вклада</w:t>
      </w:r>
    </w:p>
    <w:p>
      <w:pPr>
        <w:pStyle w:val="BodyText"/>
      </w:pPr>
      <w:r>
        <w:t xml:space="preserve">Обеспечение безбарьерной среды для инвалидов</w:t>
      </w:r>
    </w:p>
    <w:p>
      <w:pPr>
        <w:pStyle w:val="BodyText"/>
      </w:pPr>
      <w:r>
        <w:t xml:space="preserve">Взыскание задолженности</w:t>
      </w:r>
    </w:p>
    <w:p>
      <w:pPr>
        <w:pStyle w:val="BodyText"/>
      </w:pPr>
      <w:r>
        <w:t xml:space="preserve">27.11.2025</w:t>
      </w:r>
    </w:p>
    <w:p>
      <w:pPr>
        <w:pStyle w:val="BodyText"/>
      </w:pPr>
      <w:r>
        <w:t xml:space="preserve">Лучшие практики мотивации, мониторинга и контроля деятельности клиентских менеджеров при предложении финансовых продуктов / услуг</w:t>
      </w:r>
    </w:p>
    <w:p>
      <w:pPr>
        <w:pStyle w:val="BodyText"/>
      </w:pPr>
      <w:r>
        <w:t xml:space="preserve">02.12.2024</w:t>
      </w:r>
    </w:p>
    <w:p>
      <w:pPr>
        <w:pStyle w:val="BodyText"/>
      </w:pPr>
      <w:r>
        <w:t xml:space="preserve">Периодическое списание денежных средств в счет погашения потребительских займов</w:t>
      </w:r>
    </w:p>
    <w:p>
      <w:pPr>
        <w:pStyle w:val="BodyText"/>
      </w:pPr>
      <w:r>
        <w:t xml:space="preserve">13.09.2024</w:t>
      </w:r>
    </w:p>
    <w:p>
      <w:pPr>
        <w:pStyle w:val="BodyText"/>
      </w:pPr>
      <w:r>
        <w:t xml:space="preserve">Инвестирование заемных средств</w:t>
      </w:r>
    </w:p>
    <w:p>
      <w:pPr>
        <w:pStyle w:val="BodyText"/>
      </w:pPr>
      <w:r>
        <w:t xml:space="preserve">16.07.2024</w:t>
      </w:r>
    </w:p>
    <w:p>
      <w:pPr>
        <w:pStyle w:val="BodyText"/>
      </w:pPr>
      <w:r>
        <w:t xml:space="preserve">Некорректное оформление заявлений о предоставлении дополнительных услуг (работ, товаров)</w:t>
      </w:r>
    </w:p>
    <w:p>
      <w:pPr>
        <w:pStyle w:val="BodyText"/>
      </w:pPr>
      <w:r>
        <w:t xml:space="preserve">15.07.2024</w:t>
      </w:r>
    </w:p>
    <w:p>
      <w:pPr>
        <w:pStyle w:val="BodyText"/>
      </w:pPr>
      <w:r>
        <w:t xml:space="preserve">Ненадлежащее уведомление заемщика о возможности отказаться от дополнительных платных услуг</w:t>
      </w:r>
    </w:p>
    <w:p>
      <w:pPr>
        <w:pStyle w:val="BodyText"/>
      </w:pPr>
      <w:r>
        <w:t xml:space="preserve">31.05.2024</w:t>
      </w:r>
    </w:p>
    <w:p>
      <w:pPr>
        <w:pStyle w:val="BodyText"/>
      </w:pPr>
      <w:r>
        <w:t xml:space="preserve">Ненадлежащее уведомление заемщика о праве отказаться от дополнительных услуг (работ, товаров)</w:t>
      </w:r>
    </w:p>
    <w:p>
      <w:pPr>
        <w:pStyle w:val="BodyText"/>
      </w:pPr>
      <w:r>
        <w:t xml:space="preserve">17.05.2024</w:t>
      </w:r>
    </w:p>
    <w:p>
      <w:pPr>
        <w:pStyle w:val="BodyText"/>
      </w:pPr>
      <w:r>
        <w:t xml:space="preserve">Ненадлежащий порядок оформления согласия на запрос кредитного отчета в бюро кредитных историй</w:t>
      </w:r>
    </w:p>
    <w:p>
      <w:pPr>
        <w:pStyle w:val="BodyText"/>
      </w:pPr>
      <w:r>
        <w:t xml:space="preserve">16.05.2024</w:t>
      </w:r>
    </w:p>
    <w:p>
      <w:pPr>
        <w:pStyle w:val="BodyText"/>
      </w:pPr>
      <w:r>
        <w:t xml:space="preserve">Ненадлежащее уведомление заемщиков о рисках неисполнения обязательств и применения штрафных санкций</w:t>
      </w:r>
    </w:p>
    <w:p>
      <w:pPr>
        <w:pStyle w:val="BodyText"/>
      </w:pPr>
      <w:r>
        <w:t xml:space="preserve">07.05.2024</w:t>
      </w:r>
    </w:p>
    <w:p>
      <w:pPr>
        <w:pStyle w:val="BodyText"/>
      </w:pPr>
      <w:r>
        <w:t xml:space="preserve">Ненадлежащее информирование заемщика о способе бесплатного исполнения денежного обязательства по договору потребительского займа</w:t>
      </w:r>
    </w:p>
    <w:p>
      <w:pPr>
        <w:pStyle w:val="BodyText"/>
      </w:pPr>
      <w:r>
        <w:t xml:space="preserve">23.04.2024</w:t>
      </w:r>
    </w:p>
    <w:p>
      <w:pPr>
        <w:pStyle w:val="BodyText"/>
      </w:pPr>
      <w:r>
        <w:t xml:space="preserve">Недостаточное информирование клиентов при подписании документов простой электронной подписью</w:t>
      </w:r>
    </w:p>
    <w:p>
      <w:pPr>
        <w:pStyle w:val="BodyText"/>
      </w:pPr>
      <w:r>
        <w:t xml:space="preserve">10.01.2024</w:t>
      </w:r>
    </w:p>
    <w:p>
      <w:pPr>
        <w:pStyle w:val="BodyText"/>
      </w:pPr>
      <w:r>
        <w:t xml:space="preserve">Отсутствие (маскировка) информации о кредиторе в кредитном договоре (договоре займа)</w:t>
      </w:r>
    </w:p>
    <w:p>
      <w:pPr>
        <w:pStyle w:val="BodyText"/>
      </w:pPr>
      <w:r>
        <w:t xml:space="preserve">12.01.2024</w:t>
      </w:r>
    </w:p>
    <w:p>
      <w:pPr>
        <w:pStyle w:val="BodyText"/>
      </w:pPr>
      <w:r>
        <w:t xml:space="preserve">Консультирование клиентов при заключении договоров потребительского займа</w:t>
      </w:r>
    </w:p>
    <w:p>
      <w:pPr>
        <w:pStyle w:val="BodyText"/>
      </w:pPr>
      <w:r>
        <w:t xml:space="preserve">10.11.2023</w:t>
      </w:r>
    </w:p>
    <w:p>
      <w:pPr>
        <w:pStyle w:val="BodyText"/>
      </w:pPr>
      <w:r>
        <w:t xml:space="preserve">Ограничение в возможности заключения договора займа онлайн при непредоставлении заемщиком дополнительного номера телефона, номера телефона третьего лица/работодателя</w:t>
      </w:r>
    </w:p>
    <w:p>
      <w:pPr>
        <w:pStyle w:val="BodyText"/>
      </w:pPr>
      <w:r>
        <w:t xml:space="preserve">06.10.2023</w:t>
      </w:r>
    </w:p>
    <w:p>
      <w:pPr>
        <w:pStyle w:val="BodyText"/>
      </w:pPr>
      <w:r>
        <w:t xml:space="preserve">Навязывание заемщику условий о передаче излишне уплаченных в счет погашения займа денежных средств в дар МФО</w:t>
      </w:r>
    </w:p>
    <w:p>
      <w:pPr>
        <w:pStyle w:val="BodyText"/>
      </w:pPr>
      <w:r>
        <w:t xml:space="preserve">22.09.2023</w:t>
      </w:r>
    </w:p>
    <w:p>
      <w:pPr>
        <w:pStyle w:val="BodyText"/>
      </w:pPr>
      <w:r>
        <w:t xml:space="preserve">Предоставление нескольких согласий за счет простановки единой отметки</w:t>
      </w:r>
    </w:p>
    <w:p>
      <w:pPr>
        <w:pStyle w:val="BodyText"/>
      </w:pPr>
      <w:r>
        <w:t xml:space="preserve">21.06.2023</w:t>
      </w:r>
    </w:p>
    <w:p>
      <w:pPr>
        <w:pStyle w:val="BodyText"/>
      </w:pPr>
      <w:r>
        <w:t xml:space="preserve">Ненадлежащее информирование потребителей о дополнительных платных услугах при оформлении займа онлайн</w:t>
      </w:r>
    </w:p>
    <w:p>
      <w:pPr>
        <w:pStyle w:val="BodyText"/>
      </w:pPr>
      <w:r>
        <w:t xml:space="preserve">27.04.2023</w:t>
      </w:r>
    </w:p>
    <w:p>
      <w:pPr>
        <w:pStyle w:val="BodyText"/>
      </w:pPr>
      <w:r>
        <w:t xml:space="preserve">Ограничение заемщика в возможности отказаться от дополнительной услуги в «период охлаждения»</w:t>
      </w:r>
    </w:p>
    <w:p>
      <w:pPr>
        <w:pStyle w:val="BodyText"/>
      </w:pPr>
      <w:r>
        <w:t xml:space="preserve">27.04.2023</w:t>
      </w:r>
    </w:p>
    <w:p>
      <w:pPr>
        <w:pStyle w:val="BodyText"/>
      </w:pPr>
      <w:r>
        <w:t xml:space="preserve">Существенное изменение срока займа без акцентирования на этом внимания заемщика</w:t>
      </w:r>
    </w:p>
    <w:p>
      <w:pPr>
        <w:pStyle w:val="BodyText"/>
      </w:pPr>
      <w:r>
        <w:t xml:space="preserve">12.04.2023</w:t>
      </w:r>
    </w:p>
    <w:p>
      <w:pPr>
        <w:pStyle w:val="BodyText"/>
      </w:pPr>
      <w:r>
        <w:t xml:space="preserve">Навязывание платных услуг через введение заемщика в заблуждение при оформлении займа</w:t>
      </w:r>
    </w:p>
    <w:p>
      <w:pPr>
        <w:pStyle w:val="BodyText"/>
      </w:pPr>
      <w:r>
        <w:t xml:space="preserve">03.04.2023</w:t>
      </w:r>
    </w:p>
    <w:p>
      <w:pPr>
        <w:pStyle w:val="BodyText"/>
      </w:pPr>
      <w:r>
        <w:t xml:space="preserve">Отсутствие у потребителя возможности выбрать способ оплаты дополнительных услуг – за счет собственных или заёмных средств</w:t>
      </w:r>
    </w:p>
    <w:p>
      <w:pPr>
        <w:pStyle w:val="BodyText"/>
      </w:pPr>
      <w:r>
        <w:t xml:space="preserve">30.09.2021</w:t>
      </w:r>
    </w:p>
    <w:p>
      <w:pPr>
        <w:pStyle w:val="BodyText"/>
      </w:pPr>
      <w:r>
        <w:t xml:space="preserve">Недостаточное информирование потребителей финансовых продуктов/услуг</w:t>
      </w:r>
    </w:p>
    <w:p>
      <w:pPr>
        <w:pStyle w:val="BodyText"/>
      </w:pPr>
      <w:r>
        <w:t xml:space="preserve">30.09.2021</w:t>
      </w:r>
    </w:p>
    <w:p>
      <w:pPr>
        <w:pStyle w:val="BodyText"/>
      </w:pPr>
      <w:r>
        <w:t xml:space="preserve">Несанкционированное использование персональных данных граждан (кибермошенничество)</w:t>
      </w:r>
    </w:p>
    <w:p>
      <w:pPr>
        <w:pStyle w:val="BodyText"/>
      </w:pPr>
      <w:r>
        <w:t xml:space="preserve">30.09.2021</w:t>
      </w:r>
    </w:p>
    <w:p>
      <w:pPr>
        <w:pStyle w:val="BodyText"/>
      </w:pPr>
      <w:r>
        <w:t xml:space="preserve">Отсутствие возможности оперативно получить обратную связь при использовании цифровых каналов взаимодействия</w:t>
      </w:r>
    </w:p>
    <w:p>
      <w:pPr>
        <w:pStyle w:val="BodyText"/>
      </w:pPr>
      <w:r>
        <w:t xml:space="preserve">08.04.2026</w:t>
      </w:r>
    </w:p>
    <w:p>
      <w:pPr>
        <w:pStyle w:val="BodyText"/>
      </w:pPr>
      <w:r>
        <w:t xml:space="preserve">Сравнение с банковским вкладами (депозитами)</w:t>
      </w:r>
    </w:p>
    <w:p>
      <w:pPr>
        <w:pStyle w:val="BodyText"/>
      </w:pPr>
      <w:r>
        <w:t xml:space="preserve">27.11.2025</w:t>
      </w:r>
    </w:p>
    <w:p>
      <w:pPr>
        <w:pStyle w:val="BodyText"/>
      </w:pPr>
      <w:r>
        <w:t xml:space="preserve">Лучшие практики мотивации, мониторинга и контроля деятельности клиентских менеджеров при предложении финансовых продуктов / услуг</w:t>
      </w:r>
    </w:p>
    <w:p>
      <w:pPr>
        <w:pStyle w:val="BodyText"/>
      </w:pPr>
      <w:r>
        <w:t xml:space="preserve">17.07.2025</w:t>
      </w:r>
    </w:p>
    <w:p>
      <w:pPr>
        <w:pStyle w:val="BodyText"/>
      </w:pPr>
      <w:r>
        <w:t xml:space="preserve">Сложность расторжения договора об оказании финансовых услуг в «период охлаждения»</w:t>
      </w:r>
    </w:p>
    <w:p>
      <w:pPr>
        <w:pStyle w:val="BodyText"/>
      </w:pPr>
      <w:r>
        <w:t xml:space="preserve">Оперативное и безопасное уведомление клиентов негосударственных пенсионных фондов</w:t>
      </w:r>
    </w:p>
    <w:p>
      <w:pPr>
        <w:pStyle w:val="BodyText"/>
      </w:pPr>
      <w:r>
        <w:t xml:space="preserve">09.04.2024</w:t>
      </w:r>
    </w:p>
    <w:p>
      <w:pPr>
        <w:pStyle w:val="BodyText"/>
      </w:pPr>
      <w:r>
        <w:t xml:space="preserve">Лучшие практики способов подачи и рассмотрения/урегулирования жалоб/отзывов/обращений</w:t>
      </w:r>
    </w:p>
    <w:p>
      <w:pPr>
        <w:pStyle w:val="BodyText"/>
      </w:pPr>
      <w:r>
        <w:t xml:space="preserve">Направление документов для заключения договоров об обязательном пенсионном страховании по почте</w:t>
      </w:r>
    </w:p>
    <w:p>
      <w:pPr>
        <w:pStyle w:val="BodyText"/>
      </w:pPr>
      <w:r>
        <w:t xml:space="preserve">Заключение договоров об обязательном пенсионном страховании с привлечением посредников</w:t>
      </w:r>
    </w:p>
    <w:p>
      <w:pPr>
        <w:pStyle w:val="BodyText"/>
      </w:pPr>
      <w:r>
        <w:t xml:space="preserve">Получение правопреемниками денежных средств в рамках договора негосударственного пенсионного обеспечения</w:t>
      </w:r>
    </w:p>
    <w:p>
      <w:pPr>
        <w:pStyle w:val="BodyText"/>
      </w:pPr>
      <w:r>
        <w:t xml:space="preserve">Предоставление копии договора об обязательном пенсионном страховании</w:t>
      </w:r>
    </w:p>
    <w:p>
      <w:pPr>
        <w:pStyle w:val="BodyText"/>
      </w:pPr>
      <w:r>
        <w:t xml:space="preserve">Предварительный расчет размера выплат за счет средств пенсионных накоплений</w:t>
      </w:r>
    </w:p>
    <w:p>
      <w:pPr>
        <w:pStyle w:val="BodyText"/>
      </w:pPr>
      <w:r>
        <w:t xml:space="preserve">Отказ в приеме документов агентом, непередача документов агентом в НПФ</w:t>
      </w:r>
    </w:p>
    <w:p>
      <w:pPr>
        <w:pStyle w:val="BodyText"/>
      </w:pPr>
      <w:r>
        <w:t xml:space="preserve">Уведомление о вновь заключенном договоре об обязательном пенсионном страховании</w:t>
      </w:r>
    </w:p>
    <w:p>
      <w:pPr>
        <w:pStyle w:val="BodyText"/>
      </w:pPr>
      <w:r>
        <w:t xml:space="preserve">Выплата выкупной суммы правопреемнику только при условии заключения им нового договора НПО</w:t>
      </w:r>
    </w:p>
    <w:p>
      <w:pPr>
        <w:pStyle w:val="BodyText"/>
      </w:pPr>
      <w:r>
        <w:t xml:space="preserve">27.11.2025</w:t>
      </w:r>
    </w:p>
    <w:p>
      <w:pPr>
        <w:pStyle w:val="BodyText"/>
      </w:pPr>
      <w:r>
        <w:t xml:space="preserve">Лучшие практики мотивации, мониторинга и контроля деятельности клиентских менеджеров при предложении финансовых продуктов / услуг</w:t>
      </w:r>
    </w:p>
    <w:p>
      <w:pPr>
        <w:pStyle w:val="BodyText"/>
      </w:pPr>
      <w:r>
        <w:t xml:space="preserve">17.07.2025</w:t>
      </w:r>
    </w:p>
    <w:p>
      <w:pPr>
        <w:pStyle w:val="BodyText"/>
      </w:pPr>
      <w:r>
        <w:t xml:space="preserve">Сложность расторжения договора об оказании финансовых услуг в «период охлаждения»</w:t>
      </w:r>
    </w:p>
    <w:p>
      <w:pPr>
        <w:pStyle w:val="BodyText"/>
      </w:pPr>
      <w:r>
        <w:t xml:space="preserve">29.01.2025</w:t>
      </w:r>
    </w:p>
    <w:p>
      <w:pPr>
        <w:pStyle w:val="BodyText"/>
      </w:pPr>
      <w:r>
        <w:t xml:space="preserve">Договоры страхования жизни с инвестиционной составляющей: страховые выплаты по риску «смерть» по окончании срока действия договора</w:t>
      </w:r>
    </w:p>
    <w:p>
      <w:pPr>
        <w:pStyle w:val="BodyText"/>
      </w:pPr>
      <w:r>
        <w:t xml:space="preserve">25.12.2024</w:t>
      </w:r>
    </w:p>
    <w:p>
      <w:pPr>
        <w:pStyle w:val="BodyText"/>
      </w:pPr>
      <w:r>
        <w:t xml:space="preserve">Запрос у клиентов информации о наличии кредитного договора, заключенного при оформлении договора страхования</w:t>
      </w:r>
    </w:p>
    <w:p>
      <w:pPr>
        <w:pStyle w:val="BodyText"/>
      </w:pPr>
      <w:r>
        <w:t xml:space="preserve">19.12.2024</w:t>
      </w:r>
    </w:p>
    <w:p>
      <w:pPr>
        <w:pStyle w:val="BodyText"/>
      </w:pPr>
      <w:r>
        <w:t xml:space="preserve">Некачественное информирование клиентов об особенностях сложных страховых продуктов в комбинированных продуктах кредитных организаций</w:t>
      </w:r>
    </w:p>
    <w:p>
      <w:pPr>
        <w:pStyle w:val="BodyText"/>
      </w:pPr>
      <w:r>
        <w:t xml:space="preserve">08.11.2024</w:t>
      </w:r>
    </w:p>
    <w:p>
      <w:pPr>
        <w:pStyle w:val="BodyText"/>
      </w:pPr>
      <w:r>
        <w:t xml:space="preserve">Продажа широкому кругу лиц продуктов страхования жизни с инвестиционной составляющей без надлежащего информирования</w:t>
      </w:r>
    </w:p>
    <w:p>
      <w:pPr>
        <w:pStyle w:val="BodyText"/>
      </w:pPr>
      <w:r>
        <w:t xml:space="preserve">23.10.2024</w:t>
      </w:r>
    </w:p>
    <w:p>
      <w:pPr>
        <w:pStyle w:val="BodyText"/>
      </w:pPr>
      <w:r>
        <w:t xml:space="preserve">Продажа страховых продуктов c инвестиционной составляющей без предоставления потребителю информации об активах, в которые происходит инвестирование, и порядке расчета дополнительного инвестиционного дохода</w:t>
      </w:r>
    </w:p>
    <w:p>
      <w:pPr>
        <w:pStyle w:val="BodyText"/>
      </w:pPr>
      <w:r>
        <w:t xml:space="preserve">23.10.2024</w:t>
      </w:r>
    </w:p>
    <w:p>
      <w:pPr>
        <w:pStyle w:val="BodyText"/>
      </w:pPr>
      <w:r>
        <w:t xml:space="preserve">Продажа страховых продуктов с низкой клиентской ценностью</w:t>
      </w:r>
    </w:p>
    <w:p>
      <w:pPr>
        <w:pStyle w:val="BodyText"/>
      </w:pPr>
      <w:r>
        <w:t xml:space="preserve">30.05.2024</w:t>
      </w:r>
    </w:p>
    <w:p>
      <w:pPr>
        <w:pStyle w:val="BodyText"/>
      </w:pPr>
      <w:r>
        <w:t xml:space="preserve">Отсутствие фиксации факта ознакомления с ключевым информационным документом</w:t>
      </w:r>
    </w:p>
    <w:p>
      <w:pPr>
        <w:pStyle w:val="BodyText"/>
      </w:pPr>
      <w:r>
        <w:t xml:space="preserve">24.05.2024</w:t>
      </w:r>
    </w:p>
    <w:p>
      <w:pPr>
        <w:pStyle w:val="BodyText"/>
      </w:pPr>
      <w:r>
        <w:t xml:space="preserve">Некачественное информирование клиентов при заключении договора об оказании финансовых услуг</w:t>
      </w:r>
    </w:p>
    <w:p>
      <w:pPr>
        <w:pStyle w:val="BodyText"/>
      </w:pPr>
      <w:r>
        <w:t xml:space="preserve">23.04.2024</w:t>
      </w:r>
    </w:p>
    <w:p>
      <w:pPr>
        <w:pStyle w:val="BodyText"/>
      </w:pPr>
      <w:r>
        <w:t xml:space="preserve">Недостаточное информирование клиентов при подписании документов простой электронной подписью</w:t>
      </w:r>
    </w:p>
    <w:p>
      <w:pPr>
        <w:pStyle w:val="BodyText"/>
      </w:pPr>
      <w:r>
        <w:t xml:space="preserve">02.04.2024</w:t>
      </w:r>
    </w:p>
    <w:p>
      <w:pPr>
        <w:pStyle w:val="BodyText"/>
      </w:pPr>
      <w:r>
        <w:t xml:space="preserve">Отказ в заключении договора ОСАГО при наличии действующего договора ОСАГО</w:t>
      </w:r>
    </w:p>
    <w:p>
      <w:pPr>
        <w:pStyle w:val="BodyText"/>
      </w:pPr>
      <w:r>
        <w:t xml:space="preserve">13.07.2023</w:t>
      </w:r>
    </w:p>
    <w:p>
      <w:pPr>
        <w:pStyle w:val="BodyText"/>
      </w:pPr>
      <w:r>
        <w:t xml:space="preserve">Низкий уровень знаний агентов страховых организаций</w:t>
      </w:r>
    </w:p>
    <w:p>
      <w:pPr>
        <w:pStyle w:val="BodyText"/>
      </w:pPr>
      <w:r>
        <w:t xml:space="preserve">28.04.2023</w:t>
      </w:r>
    </w:p>
    <w:p>
      <w:pPr>
        <w:pStyle w:val="BodyText"/>
      </w:pPr>
      <w:r>
        <w:t xml:space="preserve">Предустановленное согласие на страхование пассажиров, туристов и клиентов сервисов аренды</w:t>
      </w:r>
    </w:p>
    <w:p>
      <w:pPr>
        <w:pStyle w:val="BodyText"/>
      </w:pPr>
      <w:r>
        <w:t xml:space="preserve">07.04.2023</w:t>
      </w:r>
    </w:p>
    <w:p>
      <w:pPr>
        <w:pStyle w:val="BodyText"/>
      </w:pPr>
      <w:r>
        <w:t xml:space="preserve">Расторжение договоров ОСАГО в одностороннем порядке</w:t>
      </w:r>
    </w:p>
    <w:p>
      <w:pPr>
        <w:pStyle w:val="BodyText"/>
      </w:pPr>
      <w:r>
        <w:t xml:space="preserve">11.04.2023</w:t>
      </w:r>
    </w:p>
    <w:p>
      <w:pPr>
        <w:pStyle w:val="BodyText"/>
      </w:pPr>
      <w:r>
        <w:t xml:space="preserve">Расторжение договоров накопительного страхования в связи с неуплатой очередных взносов</w:t>
      </w:r>
    </w:p>
    <w:p>
      <w:pPr>
        <w:pStyle w:val="BodyText"/>
      </w:pPr>
      <w:r>
        <w:t xml:space="preserve">28.03.2023</w:t>
      </w:r>
    </w:p>
    <w:p>
      <w:pPr>
        <w:pStyle w:val="BodyText"/>
      </w:pPr>
      <w:r>
        <w:t xml:space="preserve">Оценка знаний клиента перед продажей полисов страхования жизни с инвестиционной составляющей</w:t>
      </w:r>
    </w:p>
    <w:p>
      <w:pPr>
        <w:pStyle w:val="BodyText"/>
      </w:pPr>
      <w:r>
        <w:t xml:space="preserve">28.03.2023</w:t>
      </w:r>
    </w:p>
    <w:p>
      <w:pPr>
        <w:pStyle w:val="BodyText"/>
      </w:pPr>
      <w:r>
        <w:t xml:space="preserve">Рекомендации по дистанционному взаимодействию страховых организаций с клиентами</w:t>
      </w:r>
    </w:p>
    <w:p>
      <w:pPr>
        <w:pStyle w:val="BodyText"/>
      </w:pPr>
      <w:r>
        <w:t xml:space="preserve">30.09.2021</w:t>
      </w:r>
    </w:p>
    <w:p>
      <w:pPr>
        <w:pStyle w:val="BodyText"/>
      </w:pPr>
      <w:r>
        <w:t xml:space="preserve">Недостаточное информирование потребителей финансовых продуктов/услуг</w:t>
      </w:r>
    </w:p>
    <w:p>
      <w:pPr>
        <w:pStyle w:val="BodyText"/>
      </w:pPr>
      <w:r>
        <w:t xml:space="preserve">30.09.2021</w:t>
      </w:r>
    </w:p>
    <w:p>
      <w:pPr>
        <w:pStyle w:val="BodyText"/>
      </w:pPr>
      <w:r>
        <w:t xml:space="preserve">Отсутствие интеграции с федеральными системами и сервисами</w:t>
      </w:r>
    </w:p>
    <w:p>
      <w:pPr>
        <w:pStyle w:val="BodyText"/>
      </w:pPr>
      <w:r>
        <w:t xml:space="preserve">30.09.2021</w:t>
      </w:r>
    </w:p>
    <w:p>
      <w:pPr>
        <w:pStyle w:val="BodyText"/>
      </w:pPr>
      <w:r>
        <w:t xml:space="preserve">Ограниченный функционал мобильных приложений</w:t>
      </w:r>
    </w:p>
    <w:p>
      <w:pPr>
        <w:pStyle w:val="BodyText"/>
      </w:pPr>
      <w:r>
        <w:t xml:space="preserve">30.09.2021</w:t>
      </w:r>
    </w:p>
    <w:p>
      <w:pPr>
        <w:pStyle w:val="BodyText"/>
      </w:pPr>
      <w:r>
        <w:t xml:space="preserve">Недостаточные качество и скорость ответов при использовании цифровых каналов взаимодействия</w:t>
      </w:r>
    </w:p>
    <w:p>
      <w:pPr>
        <w:pStyle w:val="BodyText"/>
      </w:pPr>
      <w:r>
        <w:t xml:space="preserve">Навязывание дополнительных продуктов при оформлении полиса Е-ОСАГО</w:t>
      </w:r>
    </w:p>
    <w:p>
      <w:pPr>
        <w:pStyle w:val="BodyText"/>
      </w:pPr>
      <w:r>
        <w:t xml:space="preserve">Нечитаемый код «CAPTCHA» при оформлении полиса Е-ОСАГО</w:t>
      </w:r>
    </w:p>
    <w:p>
      <w:pPr>
        <w:pStyle w:val="BodyText"/>
      </w:pPr>
      <w:r>
        <w:t xml:space="preserve">Нарушения прав потребителей при организации восстановительного ремонта по договору ОСАГО</w:t>
      </w:r>
    </w:p>
    <w:p>
      <w:pPr>
        <w:pStyle w:val="BodyText"/>
      </w:pPr>
      <w:r>
        <w:t xml:space="preserve">Использование страховыми организациями в рамках договора ОСАГО форм направлений на ремонт, содержание которых нарушают права потребителей</w:t>
      </w:r>
    </w:p>
    <w:p>
      <w:pPr>
        <w:pStyle w:val="BodyText"/>
      </w:pPr>
      <w:r>
        <w:t xml:space="preserve">Направление граждан для проведения осмотра транспортного средства в иной офис при заключении договора ОСАГО</w:t>
      </w:r>
    </w:p>
    <w:p>
      <w:pPr>
        <w:pStyle w:val="BodyText"/>
      </w:pPr>
      <w:r>
        <w:t xml:space="preserve">Возложение на потерпевших обязанности по оплате услуг за проведение осмотра, независимой экспертизы (оценки) в рамках договора ОСАГО</w:t>
      </w:r>
    </w:p>
    <w:p>
      <w:pPr>
        <w:pStyle w:val="BodyText"/>
      </w:pPr>
      <w:r>
        <w:t xml:space="preserve">24.05.2024</w:t>
      </w:r>
    </w:p>
    <w:p>
      <w:pPr>
        <w:pStyle w:val="BodyText"/>
      </w:pPr>
      <w:r>
        <w:t xml:space="preserve">Некачественное информирование клиентов при заключении договора об оказании финансовых услуг</w:t>
      </w:r>
    </w:p>
    <w:p>
      <w:pPr>
        <w:pStyle w:val="BodyText"/>
      </w:pPr>
      <w:r>
        <w:t xml:space="preserve">08.04.2026</w:t>
      </w:r>
    </w:p>
    <w:p>
      <w:pPr>
        <w:pStyle w:val="BodyText"/>
      </w:pPr>
      <w:r>
        <w:t xml:space="preserve">Сравнение с банковским вкладами (депозитами)</w:t>
      </w:r>
    </w:p>
    <w:p>
      <w:pPr>
        <w:pStyle w:val="BodyText"/>
      </w:pPr>
      <w:r>
        <w:t xml:space="preserve">25.02.2026</w:t>
      </w:r>
    </w:p>
    <w:p>
      <w:pPr>
        <w:pStyle w:val="BodyText"/>
      </w:pPr>
      <w:r>
        <w:t xml:space="preserve">Размещение информации о финансовых инструментах для квалифицированных инвесторов в мессенджерах</w:t>
      </w:r>
    </w:p>
    <w:p>
      <w:pPr>
        <w:pStyle w:val="BodyText"/>
      </w:pPr>
      <w:r>
        <w:t xml:space="preserve">27.11.2025</w:t>
      </w:r>
    </w:p>
    <w:p>
      <w:pPr>
        <w:pStyle w:val="BodyText"/>
      </w:pPr>
      <w:r>
        <w:t xml:space="preserve">Лучшие практики мотивации, мониторинга и контроля деятельности клиентских менеджеров при предложении финансовых продуктов / услуг</w:t>
      </w:r>
    </w:p>
    <w:p>
      <w:pPr>
        <w:pStyle w:val="BodyText"/>
      </w:pPr>
      <w:r>
        <w:t xml:space="preserve">11.08.2025</w:t>
      </w:r>
    </w:p>
    <w:p>
      <w:pPr>
        <w:pStyle w:val="BodyText"/>
      </w:pPr>
      <w:r>
        <w:t xml:space="preserve">Неинформирование клиентов о присвоенном им уровне риска в рамках маржинальной торговли</w:t>
      </w:r>
    </w:p>
    <w:p>
      <w:pPr>
        <w:pStyle w:val="BodyText"/>
      </w:pPr>
      <w:r>
        <w:t xml:space="preserve">17.07.2025</w:t>
      </w:r>
    </w:p>
    <w:p>
      <w:pPr>
        <w:pStyle w:val="BodyText"/>
      </w:pPr>
      <w:r>
        <w:t xml:space="preserve">Сложность расторжения договора об оказании финансовых услуг в «период охлаждения»</w:t>
      </w:r>
    </w:p>
    <w:p>
      <w:pPr>
        <w:pStyle w:val="BodyText"/>
      </w:pPr>
      <w:r>
        <w:t xml:space="preserve">01.04.2025</w:t>
      </w:r>
    </w:p>
    <w:p>
      <w:pPr>
        <w:pStyle w:val="BodyText"/>
      </w:pPr>
      <w:r>
        <w:t xml:space="preserve">Размещение в сети Интернет информации о финансовых продуктах, предназначенных для квалифицированных инвесторов</w:t>
      </w:r>
    </w:p>
    <w:p>
      <w:pPr>
        <w:pStyle w:val="BodyText"/>
      </w:pPr>
      <w:r>
        <w:t xml:space="preserve">13.02.2025</w:t>
      </w:r>
    </w:p>
    <w:p>
      <w:pPr>
        <w:pStyle w:val="BodyText"/>
      </w:pPr>
      <w:r>
        <w:t xml:space="preserve">Задержки отображения движения денежных средств на брокерском счете</w:t>
      </w:r>
    </w:p>
    <w:p>
      <w:pPr>
        <w:pStyle w:val="BodyText"/>
      </w:pPr>
      <w:r>
        <w:t xml:space="preserve">22.11.2024</w:t>
      </w:r>
    </w:p>
    <w:p>
      <w:pPr>
        <w:pStyle w:val="BodyText"/>
      </w:pPr>
      <w:r>
        <w:t xml:space="preserve">Сложности в поиске информации об инвестиционных продуктах</w:t>
      </w:r>
    </w:p>
    <w:p>
      <w:pPr>
        <w:pStyle w:val="BodyText"/>
      </w:pPr>
      <w:r>
        <w:t xml:space="preserve">17.10.2024</w:t>
      </w:r>
    </w:p>
    <w:p>
      <w:pPr>
        <w:pStyle w:val="BodyText"/>
      </w:pPr>
      <w:r>
        <w:t xml:space="preserve">Побуждение к покупке финансового инструмента на основании его исторической доходности</w:t>
      </w:r>
    </w:p>
    <w:p>
      <w:pPr>
        <w:pStyle w:val="BodyText"/>
      </w:pPr>
      <w:r>
        <w:t xml:space="preserve">13.09.2024</w:t>
      </w:r>
    </w:p>
    <w:p>
      <w:pPr>
        <w:pStyle w:val="BodyText"/>
      </w:pPr>
      <w:r>
        <w:t xml:space="preserve">Инвестирование заемных средств</w:t>
      </w:r>
    </w:p>
    <w:p>
      <w:pPr>
        <w:pStyle w:val="BodyText"/>
      </w:pPr>
      <w:r>
        <w:t xml:space="preserve">26.08.2024</w:t>
      </w:r>
    </w:p>
    <w:p>
      <w:pPr>
        <w:pStyle w:val="BodyText"/>
      </w:pPr>
      <w:r>
        <w:t xml:space="preserve">Выпуск дебетовой карты в качестве дополнительной услуги за открытие брокерского счета</w:t>
      </w:r>
    </w:p>
    <w:p>
      <w:pPr>
        <w:pStyle w:val="BodyText"/>
      </w:pPr>
      <w:r>
        <w:t xml:space="preserve">24.05.2024</w:t>
      </w:r>
    </w:p>
    <w:p>
      <w:pPr>
        <w:pStyle w:val="BodyText"/>
      </w:pPr>
      <w:r>
        <w:t xml:space="preserve">Некачественное информирование клиентов при заключении договора об оказании финансовых услуг</w:t>
      </w:r>
    </w:p>
    <w:p>
      <w:pPr>
        <w:pStyle w:val="BodyText"/>
      </w:pPr>
      <w:r>
        <w:t xml:space="preserve">23.04.2024</w:t>
      </w:r>
    </w:p>
    <w:p>
      <w:pPr>
        <w:pStyle w:val="BodyText"/>
      </w:pPr>
      <w:r>
        <w:t xml:space="preserve">Недостаточное информирование клиентов при подписании документов простой электронной подписью</w:t>
      </w:r>
    </w:p>
    <w:p>
      <w:pPr>
        <w:pStyle w:val="BodyText"/>
      </w:pPr>
      <w:r>
        <w:t xml:space="preserve">09.04.2024</w:t>
      </w:r>
    </w:p>
    <w:p>
      <w:pPr>
        <w:pStyle w:val="BodyText"/>
      </w:pPr>
      <w:r>
        <w:t xml:space="preserve">Лучшие практики способов подачи и рассмотрения/урегулирования жалоб/отзывов/обращений</w:t>
      </w:r>
    </w:p>
    <w:p>
      <w:pPr>
        <w:pStyle w:val="BodyText"/>
      </w:pPr>
      <w:r>
        <w:t xml:space="preserve">26.07.2023</w:t>
      </w:r>
    </w:p>
    <w:p>
      <w:pPr>
        <w:pStyle w:val="BodyText"/>
      </w:pPr>
      <w:r>
        <w:t xml:space="preserve">Заполнение поручений на проведение депозитарных операций</w:t>
      </w:r>
    </w:p>
    <w:p>
      <w:pPr>
        <w:pStyle w:val="BodyText"/>
      </w:pPr>
      <w:r>
        <w:t xml:space="preserve">14.07.2023</w:t>
      </w:r>
    </w:p>
    <w:p>
      <w:pPr>
        <w:pStyle w:val="BodyText"/>
      </w:pPr>
      <w:r>
        <w:t xml:space="preserve">Навязывание статуса квалифицированного инвестора</w:t>
      </w:r>
    </w:p>
    <w:p>
      <w:pPr>
        <w:pStyle w:val="BodyText"/>
      </w:pPr>
      <w:r>
        <w:t xml:space="preserve">Внесение изменений в договор на брокерское обслуживание</w:t>
      </w:r>
    </w:p>
    <w:p>
      <w:pPr>
        <w:pStyle w:val="BodyText"/>
      </w:pPr>
      <w:r>
        <w:t xml:space="preserve">Реализация дробных частей ценных бумаг</w:t>
      </w:r>
    </w:p>
    <w:p>
      <w:pPr>
        <w:pStyle w:val="BodyText"/>
      </w:pPr>
      <w:r>
        <w:t xml:space="preserve">Продажа инвестиционных продуктов уязвимым группам граждан</w:t>
      </w:r>
    </w:p>
    <w:p>
      <w:pPr>
        <w:pStyle w:val="BodyText"/>
      </w:pPr>
      <w:r>
        <w:t xml:space="preserve">Открытие и закрытие ИИС</w:t>
      </w:r>
    </w:p>
    <w:p>
      <w:pPr>
        <w:pStyle w:val="BodyText"/>
      </w:pPr>
      <w:r>
        <w:t xml:space="preserve">Удаленные способы подачи поручений</w:t>
      </w:r>
    </w:p>
    <w:p>
      <w:pPr>
        <w:pStyle w:val="BodyText"/>
      </w:pPr>
      <w:r>
        <w:t xml:space="preserve">Невозможность дистанционного расторжения договора</w:t>
      </w:r>
    </w:p>
    <w:p>
      <w:pPr>
        <w:pStyle w:val="BodyText"/>
      </w:pPr>
      <w:r>
        <w:t xml:space="preserve">Технические ошибки в работе личного кабинета</w:t>
      </w:r>
    </w:p>
    <w:p>
      <w:pPr>
        <w:pStyle w:val="BodyText"/>
      </w:pPr>
      <w:r>
        <w:t xml:space="preserve">Отражение информации о комиссиях в отчетах</w:t>
      </w:r>
    </w:p>
    <w:p>
      <w:pPr>
        <w:pStyle w:val="BodyText"/>
      </w:pPr>
      <w:r>
        <w:t xml:space="preserve">Предложение услуг иностранных организаций</w:t>
      </w:r>
    </w:p>
    <w:p>
      <w:pPr>
        <w:pStyle w:val="BodyText"/>
      </w:pPr>
      <w:r>
        <w:t xml:space="preserve">Своевременное информирование клиентов</w:t>
      </w:r>
    </w:p>
    <w:p>
      <w:pPr>
        <w:pStyle w:val="BodyText"/>
      </w:pPr>
      <w:r>
        <w:t xml:space="preserve">Ненадлежащее информирование клиентов</w:t>
      </w:r>
    </w:p>
    <w:p>
      <w:pPr>
        <w:pStyle w:val="BodyText"/>
      </w:pPr>
      <w:r>
        <w:t xml:space="preserve">Предоставление информационно-торговых систем</w:t>
      </w:r>
    </w:p>
    <w:p>
      <w:pPr>
        <w:pStyle w:val="BodyText"/>
      </w:pPr>
      <w:r>
        <w:t xml:space="preserve">17.07.2025</w:t>
      </w:r>
    </w:p>
    <w:p>
      <w:pPr>
        <w:pStyle w:val="BodyText"/>
      </w:pPr>
      <w:r>
        <w:t xml:space="preserve">Сложность расторжения договора об оказании финансовых услуг в «период охлаждения»</w:t>
      </w:r>
    </w:p>
    <w:p>
      <w:pPr>
        <w:pStyle w:val="BodyText"/>
      </w:pPr>
      <w:r>
        <w:t xml:space="preserve">22.11.2024</w:t>
      </w:r>
    </w:p>
    <w:p>
      <w:pPr>
        <w:pStyle w:val="BodyText"/>
      </w:pPr>
      <w:r>
        <w:t xml:space="preserve">Сложности в поиске информации об инвестиционных продуктах</w:t>
      </w:r>
    </w:p>
    <w:p>
      <w:pPr>
        <w:pStyle w:val="BodyText"/>
      </w:pPr>
      <w:r>
        <w:t xml:space="preserve">13.09.2024</w:t>
      </w:r>
    </w:p>
    <w:p>
      <w:pPr>
        <w:pStyle w:val="BodyText"/>
      </w:pPr>
      <w:r>
        <w:t xml:space="preserve">Инвестирование заемных средств</w:t>
      </w:r>
    </w:p>
    <w:p>
      <w:pPr>
        <w:pStyle w:val="BodyText"/>
      </w:pPr>
      <w:r>
        <w:t xml:space="preserve">24.05.2024</w:t>
      </w:r>
    </w:p>
    <w:p>
      <w:pPr>
        <w:pStyle w:val="BodyText"/>
      </w:pPr>
      <w:r>
        <w:t xml:space="preserve">Некачественное информирование клиентов при заключении договора об оказании финансовых услуг</w:t>
      </w:r>
    </w:p>
    <w:p>
      <w:pPr>
        <w:pStyle w:val="BodyText"/>
      </w:pPr>
      <w:r>
        <w:t xml:space="preserve">17.07.2025</w:t>
      </w:r>
    </w:p>
    <w:p>
      <w:pPr>
        <w:pStyle w:val="BodyText"/>
      </w:pPr>
      <w:r>
        <w:t xml:space="preserve">Сложность расторжения договора об оказании финансовых услуг в «период охлаждения»</w:t>
      </w:r>
    </w:p>
    <w:p>
      <w:pPr>
        <w:pStyle w:val="BodyText"/>
      </w:pPr>
      <w:r>
        <w:t xml:space="preserve">Подтверждение факта исполнения обязанности по предоставлению информации</w:t>
      </w:r>
    </w:p>
    <w:p>
      <w:pPr>
        <w:pStyle w:val="BodyText"/>
      </w:pPr>
      <w:r>
        <w:t xml:space="preserve">Отказ в приеме документов</w:t>
      </w:r>
    </w:p>
    <w:p>
      <w:pPr>
        <w:pStyle w:val="BodyText"/>
      </w:pPr>
      <w:r>
        <w:t xml:space="preserve">Уведомление об отказе</w:t>
      </w:r>
    </w:p>
    <w:p>
      <w:pPr>
        <w:pStyle w:val="BodyText"/>
      </w:pPr>
      <w:r>
        <w:t xml:space="preserve">Выписка из реестра</w:t>
      </w:r>
    </w:p>
    <w:p>
      <w:pPr>
        <w:pStyle w:val="BodyText"/>
      </w:pPr>
      <w:r>
        <w:t xml:space="preserve">Определение стоимости эмиссионных ценных бумаг, необращающихся на организованных торгах, при расчете максимальной платы за проведение операции по лицевому счету</w:t>
      </w:r>
    </w:p>
    <w:p>
      <w:pPr>
        <w:pStyle w:val="BodyText"/>
      </w:pPr>
      <w:r>
        <w:t xml:space="preserve">Обеспечение конфиденциальности информации реестра владельцев ценных бумаг</w:t>
      </w:r>
    </w:p>
    <w:p>
      <w:pPr>
        <w:pStyle w:val="BodyText"/>
      </w:pPr>
      <w:r>
        <w:t xml:space="preserve">17.07.2025</w:t>
      </w:r>
    </w:p>
    <w:p>
      <w:pPr>
        <w:pStyle w:val="BodyText"/>
      </w:pPr>
      <w:r>
        <w:t xml:space="preserve">Сложность расторжения договора об оказании финансовых услуг в «период охлаждения»</w:t>
      </w:r>
    </w:p>
    <w:p>
      <w:pPr>
        <w:pStyle w:val="BodyText"/>
      </w:pPr>
      <w:r>
        <w:t xml:space="preserve">26.07.2023</w:t>
      </w:r>
    </w:p>
    <w:p>
      <w:pPr>
        <w:pStyle w:val="BodyText"/>
      </w:pPr>
      <w:r>
        <w:t xml:space="preserve">Заполнение поручений на проведение депозитарных операций</w:t>
      </w:r>
    </w:p>
    <w:p>
      <w:pPr>
        <w:pStyle w:val="BodyText"/>
      </w:pPr>
      <w:r>
        <w:t xml:space="preserve">Внесение изменений в депозитарный договор</w:t>
      </w:r>
    </w:p>
    <w:p>
      <w:pPr>
        <w:pStyle w:val="BodyText"/>
      </w:pPr>
      <w:r>
        <w:t xml:space="preserve">Удержание клиентов за счет заградительных тарифов на перевод ценных бумаг</w:t>
      </w:r>
    </w:p>
    <w:p>
      <w:pPr>
        <w:pStyle w:val="BodyText"/>
      </w:pPr>
      <w:r>
        <w:t xml:space="preserve">Документооборот депозитарных документов</w:t>
      </w:r>
    </w:p>
    <w:p>
      <w:pPr>
        <w:pStyle w:val="BodyText"/>
      </w:pPr>
      <w:r>
        <w:t xml:space="preserve">Исполнение судебных актов</w:t>
      </w:r>
    </w:p>
    <w:p>
      <w:pPr>
        <w:pStyle w:val="BodyText"/>
      </w:pPr>
      <w:r>
        <w:t xml:space="preserve">Фиксация даты поступления документа</w:t>
      </w:r>
    </w:p>
    <w:p>
      <w:pPr>
        <w:pStyle w:val="BodyText"/>
      </w:pPr>
      <w:r>
        <w:t xml:space="preserve">Участие в корпоративных действиях</w:t>
      </w:r>
    </w:p>
    <w:p>
      <w:pPr>
        <w:pStyle w:val="BodyText"/>
      </w:pPr>
      <w:r>
        <w:t xml:space="preserve">Расторжение договора при наличии положительного остатка</w:t>
      </w:r>
    </w:p>
    <w:p>
      <w:pPr>
        <w:pStyle w:val="BodyText"/>
      </w:pPr>
      <w:r>
        <w:t xml:space="preserve">Передача документов в депозитарий</w:t>
      </w:r>
    </w:p>
    <w:p>
      <w:pPr>
        <w:pStyle w:val="BodyText"/>
      </w:pPr>
      <w:r>
        <w:t xml:space="preserve">Срок проведения операций по счетам депо на основании постановления судебного пристава-исполнителя</w:t>
      </w:r>
    </w:p>
    <w:p>
      <w:pPr>
        <w:pStyle w:val="BodyText"/>
      </w:pPr>
      <w:r>
        <w:t xml:space="preserve">08.04.2026</w:t>
      </w:r>
    </w:p>
    <w:p>
      <w:pPr>
        <w:pStyle w:val="BodyText"/>
      </w:pPr>
      <w:r>
        <w:t xml:space="preserve">Сравнение с банковским вкладами (депозитами)</w:t>
      </w:r>
    </w:p>
    <w:p>
      <w:pPr>
        <w:pStyle w:val="BodyText"/>
      </w:pPr>
      <w:r>
        <w:t xml:space="preserve">25.02.2026</w:t>
      </w:r>
    </w:p>
    <w:p>
      <w:pPr>
        <w:pStyle w:val="BodyText"/>
      </w:pPr>
      <w:r>
        <w:t xml:space="preserve">Размещение информации о финансовых инструментах для квалифицированных инвесторов в мессенджерах</w:t>
      </w:r>
    </w:p>
    <w:p>
      <w:pPr>
        <w:pStyle w:val="BodyText"/>
      </w:pPr>
      <w:r>
        <w:t xml:space="preserve">27.11.2025</w:t>
      </w:r>
    </w:p>
    <w:p>
      <w:pPr>
        <w:pStyle w:val="BodyText"/>
      </w:pPr>
      <w:r>
        <w:t xml:space="preserve">Лучшие практики мотивации, мониторинга и контроля деятельности клиентских менеджеров при предложении финансовых продуктов / услуг</w:t>
      </w:r>
    </w:p>
    <w:p>
      <w:pPr>
        <w:pStyle w:val="BodyText"/>
      </w:pPr>
      <w:r>
        <w:t xml:space="preserve">17.07.2025</w:t>
      </w:r>
    </w:p>
    <w:p>
      <w:pPr>
        <w:pStyle w:val="BodyText"/>
      </w:pPr>
      <w:r>
        <w:t xml:space="preserve">Сложность расторжения договора об оказании финансовых услуг в «период охлаждения»</w:t>
      </w:r>
    </w:p>
    <w:p>
      <w:pPr>
        <w:pStyle w:val="BodyText"/>
      </w:pPr>
      <w:r>
        <w:t xml:space="preserve">17.06.2025</w:t>
      </w:r>
    </w:p>
    <w:p>
      <w:pPr>
        <w:pStyle w:val="BodyText"/>
      </w:pPr>
      <w:r>
        <w:t xml:space="preserve">Резервирование управляющим денежных средств клиента для списания комиссий</w:t>
      </w:r>
    </w:p>
    <w:p>
      <w:pPr>
        <w:pStyle w:val="BodyText"/>
      </w:pPr>
      <w:r>
        <w:t xml:space="preserve">01.04.2025</w:t>
      </w:r>
    </w:p>
    <w:p>
      <w:pPr>
        <w:pStyle w:val="BodyText"/>
      </w:pPr>
      <w:r>
        <w:t xml:space="preserve">Размещение в сети Интернет информации о финансовых продуктах, предназначенных для квалифицированных инвесторов</w:t>
      </w:r>
    </w:p>
    <w:p>
      <w:pPr>
        <w:pStyle w:val="BodyText"/>
      </w:pPr>
      <w:r>
        <w:t xml:space="preserve">04.02.2025</w:t>
      </w:r>
    </w:p>
    <w:p>
      <w:pPr>
        <w:pStyle w:val="BodyText"/>
      </w:pPr>
      <w:r>
        <w:t xml:space="preserve">Введение в заблуждение при раскрытии информации</w:t>
      </w:r>
    </w:p>
    <w:p>
      <w:pPr>
        <w:pStyle w:val="BodyText"/>
      </w:pPr>
      <w:r>
        <w:t xml:space="preserve">22.11.2024</w:t>
      </w:r>
    </w:p>
    <w:p>
      <w:pPr>
        <w:pStyle w:val="BodyText"/>
      </w:pPr>
      <w:r>
        <w:t xml:space="preserve">Сложности в поиске информации об инвестиционных продуктах</w:t>
      </w:r>
    </w:p>
    <w:p>
      <w:pPr>
        <w:pStyle w:val="BodyText"/>
      </w:pPr>
      <w:r>
        <w:t xml:space="preserve">17.10.2024</w:t>
      </w:r>
    </w:p>
    <w:p>
      <w:pPr>
        <w:pStyle w:val="BodyText"/>
      </w:pPr>
      <w:r>
        <w:t xml:space="preserve">Побуждение к покупке финансового инструмента на основании его исторической доходности</w:t>
      </w:r>
    </w:p>
    <w:p>
      <w:pPr>
        <w:pStyle w:val="BodyText"/>
      </w:pPr>
      <w:r>
        <w:t xml:space="preserve">13.09.2024</w:t>
      </w:r>
    </w:p>
    <w:p>
      <w:pPr>
        <w:pStyle w:val="BodyText"/>
      </w:pPr>
      <w:r>
        <w:t xml:space="preserve">Инвестирование заемных средств</w:t>
      </w:r>
    </w:p>
    <w:p>
      <w:pPr>
        <w:pStyle w:val="BodyText"/>
      </w:pPr>
      <w:r>
        <w:t xml:space="preserve">24.05.2024</w:t>
      </w:r>
    </w:p>
    <w:p>
      <w:pPr>
        <w:pStyle w:val="BodyText"/>
      </w:pPr>
      <w:r>
        <w:t xml:space="preserve">Некачественное информирование клиентов при заключении договора об оказании финансовых услуг</w:t>
      </w:r>
    </w:p>
    <w:p>
      <w:pPr>
        <w:pStyle w:val="BodyText"/>
      </w:pPr>
      <w:r>
        <w:t xml:space="preserve">23.04.2024</w:t>
      </w:r>
    </w:p>
    <w:p>
      <w:pPr>
        <w:pStyle w:val="BodyText"/>
      </w:pPr>
      <w:r>
        <w:t xml:space="preserve">Недостаточное информирование клиентов при подписании документов простой электронной подписью</w:t>
      </w:r>
    </w:p>
    <w:p>
      <w:pPr>
        <w:pStyle w:val="BodyText"/>
      </w:pPr>
      <w:r>
        <w:t xml:space="preserve">09.04.2024</w:t>
      </w:r>
    </w:p>
    <w:p>
      <w:pPr>
        <w:pStyle w:val="BodyText"/>
      </w:pPr>
      <w:r>
        <w:t xml:space="preserve">Лучшие практики способов подачи и рассмотрения/урегулирования жалоб/отзывов/обращений</w:t>
      </w:r>
    </w:p>
    <w:p>
      <w:pPr>
        <w:pStyle w:val="BodyText"/>
      </w:pPr>
      <w:r>
        <w:t xml:space="preserve">14.07.2023</w:t>
      </w:r>
    </w:p>
    <w:p>
      <w:pPr>
        <w:pStyle w:val="BodyText"/>
      </w:pPr>
      <w:r>
        <w:t xml:space="preserve">Навязывание статуса квалифицированного инвестора</w:t>
      </w:r>
    </w:p>
    <w:p>
      <w:pPr>
        <w:pStyle w:val="BodyText"/>
      </w:pPr>
      <w:r>
        <w:t xml:space="preserve">30.05.2023</w:t>
      </w:r>
    </w:p>
    <w:p>
      <w:pPr>
        <w:pStyle w:val="BodyText"/>
      </w:pPr>
      <w:r>
        <w:t xml:space="preserve">Внесение изменений в договор доверительного управления</w:t>
      </w:r>
    </w:p>
    <w:p>
      <w:pPr>
        <w:pStyle w:val="BodyText"/>
      </w:pPr>
      <w:r>
        <w:t xml:space="preserve">25.02.2026</w:t>
      </w:r>
    </w:p>
    <w:p>
      <w:pPr>
        <w:pStyle w:val="BodyText"/>
      </w:pPr>
      <w:r>
        <w:t xml:space="preserve">Размещение информации о финансовых инструментах для квалифицированных инвесторов в мессенджерах</w:t>
      </w:r>
    </w:p>
    <w:p>
      <w:pPr>
        <w:pStyle w:val="BodyText"/>
      </w:pPr>
      <w:r>
        <w:t xml:space="preserve">27.11.2025</w:t>
      </w:r>
    </w:p>
    <w:p>
      <w:pPr>
        <w:pStyle w:val="BodyText"/>
      </w:pPr>
      <w:r>
        <w:t xml:space="preserve">Лучшие практики мотивации, мониторинга и контроля деятельности клиентских менеджеров при предложении финансовых продуктов / услуг</w:t>
      </w:r>
    </w:p>
    <w:p>
      <w:pPr>
        <w:pStyle w:val="BodyText"/>
      </w:pPr>
      <w:r>
        <w:t xml:space="preserve">08.04.2026</w:t>
      </w:r>
    </w:p>
    <w:p>
      <w:pPr>
        <w:pStyle w:val="BodyText"/>
      </w:pPr>
      <w:r>
        <w:t xml:space="preserve">Сравнение с банковским вкладами (депозитами)</w:t>
      </w:r>
    </w:p>
    <w:p>
      <w:pPr>
        <w:pStyle w:val="BodyText"/>
      </w:pPr>
      <w:r>
        <w:t xml:space="preserve">25.02.2026</w:t>
      </w:r>
    </w:p>
    <w:p>
      <w:pPr>
        <w:pStyle w:val="BodyText"/>
      </w:pPr>
      <w:r>
        <w:t xml:space="preserve">Размещение информации о финансовых инструментах для квалифицированных инвесторов в мессенджерах</w:t>
      </w:r>
    </w:p>
    <w:p>
      <w:pPr>
        <w:pStyle w:val="BodyText"/>
      </w:pPr>
      <w:r>
        <w:t xml:space="preserve">27.11.2025</w:t>
      </w:r>
    </w:p>
    <w:p>
      <w:pPr>
        <w:pStyle w:val="BodyText"/>
      </w:pPr>
      <w:r>
        <w:t xml:space="preserve">Лучшие практики мотивации, мониторинга и контроля деятельности клиентских менеджеров при предложении финансовых продуктов / услуг</w:t>
      </w:r>
    </w:p>
    <w:p>
      <w:pPr>
        <w:pStyle w:val="BodyText"/>
      </w:pPr>
      <w:r>
        <w:t xml:space="preserve">08.04.2026</w:t>
      </w:r>
    </w:p>
    <w:p>
      <w:pPr>
        <w:pStyle w:val="BodyText"/>
      </w:pPr>
      <w:r>
        <w:t xml:space="preserve">Сравнение с банковским вкладами (депозитами)</w:t>
      </w:r>
    </w:p>
    <w:p>
      <w:pPr>
        <w:pStyle w:val="BodyText"/>
      </w:pPr>
      <w:r>
        <w:t xml:space="preserve">25.02.2026</w:t>
      </w:r>
    </w:p>
    <w:p>
      <w:pPr>
        <w:pStyle w:val="BodyText"/>
      </w:pPr>
      <w:r>
        <w:t xml:space="preserve">Размещение информации о финансовых инструментах для квалифицированных инвесторов в мессенджерах</w:t>
      </w:r>
    </w:p>
    <w:p>
      <w:pPr>
        <w:pStyle w:val="BodyText"/>
      </w:pPr>
      <w:r>
        <w:t xml:space="preserve">27.11.2025</w:t>
      </w:r>
    </w:p>
    <w:p>
      <w:pPr>
        <w:pStyle w:val="BodyText"/>
      </w:pPr>
      <w:r>
        <w:t xml:space="preserve">Лучшие практики мотивации, мониторинга и контроля деятельности клиентских менеджеров при предложении финансовых продуктов / услуг</w:t>
      </w:r>
    </w:p>
    <w:p>
      <w:pPr>
        <w:pStyle w:val="BodyText"/>
      </w:pPr>
      <w:r>
        <w:t xml:space="preserve">08.04.2026</w:t>
      </w:r>
    </w:p>
    <w:p>
      <w:pPr>
        <w:pStyle w:val="BodyText"/>
      </w:pPr>
      <w:r>
        <w:t xml:space="preserve">Сравнение с банковским вкладами (депозитами)</w:t>
      </w:r>
    </w:p>
    <w:p>
      <w:pPr>
        <w:pStyle w:val="BodyText"/>
      </w:pPr>
      <w:r>
        <w:t xml:space="preserve">25.02.2026</w:t>
      </w:r>
    </w:p>
    <w:p>
      <w:pPr>
        <w:pStyle w:val="BodyText"/>
      </w:pPr>
      <w:r>
        <w:t xml:space="preserve">Размещение информации о финансовых инструментах для квалифицированных инвесторов в мессенджерах</w:t>
      </w:r>
    </w:p>
    <w:p>
      <w:pPr>
        <w:pStyle w:val="BodyText"/>
      </w:pPr>
      <w:r>
        <w:t xml:space="preserve">27.11.2025</w:t>
      </w:r>
    </w:p>
    <w:p>
      <w:pPr>
        <w:pStyle w:val="BodyText"/>
      </w:pPr>
      <w:r>
        <w:t xml:space="preserve">Лучшие практики мотивации, мониторинга и контроля деятельности клиентских менеджеров при предложении финансовых продуктов / услуг</w:t>
      </w:r>
    </w:p>
    <w:p>
      <w:pPr>
        <w:pStyle w:val="BodyText"/>
      </w:pPr>
      <w:r>
        <w:t xml:space="preserve">17.07.2025</w:t>
      </w:r>
    </w:p>
    <w:p>
      <w:pPr>
        <w:pStyle w:val="BodyText"/>
      </w:pPr>
      <w:r>
        <w:t xml:space="preserve">Сложность расторжения договора об оказании финансовых услуг в «период охлаждения»</w:t>
      </w:r>
    </w:p>
    <w:p>
      <w:pPr>
        <w:pStyle w:val="BodyText"/>
      </w:pPr>
      <w:r>
        <w:t xml:space="preserve">22.11.2024</w:t>
      </w:r>
    </w:p>
    <w:p>
      <w:pPr>
        <w:pStyle w:val="BodyText"/>
      </w:pPr>
      <w:r>
        <w:t xml:space="preserve">Сложности в поиске информации об инвестиционных продуктах</w:t>
      </w:r>
    </w:p>
    <w:p>
      <w:pPr>
        <w:pStyle w:val="BodyText"/>
      </w:pPr>
      <w:r>
        <w:t xml:space="preserve">13.09.2024</w:t>
      </w:r>
    </w:p>
    <w:p>
      <w:pPr>
        <w:pStyle w:val="BodyText"/>
      </w:pPr>
      <w:r>
        <w:t xml:space="preserve">Инвестирование заемных средств</w:t>
      </w:r>
    </w:p>
    <w:p>
      <w:pPr>
        <w:pStyle w:val="BodyText"/>
      </w:pPr>
      <w:r>
        <w:t xml:space="preserve">Ответственное структурное подразделение: Служба по защите прав потребителей и обеспечению доступности финансовых услуг</w:t>
      </w:r>
    </w:p>
    <w:p>
      <w:pPr>
        <w:pStyle w:val="BodyText"/>
      </w:pPr>
      <w:r>
        <w:t xml:space="preserve">На сайте Банка России используются файлы cookie</w:t>
      </w:r>
    </w:p>
    <w:p>
      <w:pPr>
        <w:pStyle w:val="BodyText"/>
      </w:pPr>
      <w:r>
        <w:t xml:space="preserve">Оставаясь на www.cbr.ru , вы принимаете пользовательское соглашение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2026-09-27T11:00:28Z</dcterms:created>
  <dcterms:modified xsi:type="dcterms:W3CDTF">2026-09-27T11:00:28Z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