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режим-валютного-курса-банка-россии"/>
    <w:p>
      <w:pPr>
        <w:pStyle w:val="Heading1"/>
      </w:pPr>
      <w:r>
        <w:t xml:space="preserve">Режим валютного курса Банка России</w:t>
      </w:r>
    </w:p>
    <w:p>
      <w:pPr>
        <w:pStyle w:val="FirstParagraph"/>
      </w:pPr>
      <w:r>
        <w:t xml:space="preserve">Режим валютного курса Банка России</w:t>
      </w:r>
    </w:p>
    <w:p>
      <w:pPr>
        <w:pStyle w:val="BodyText"/>
      </w:pPr>
      <w:r>
        <w:t xml:space="preserve">В России действует режим плавающего валютного курса. Это означает, что курс рубля не является фиксированным и какие-либо цели по уровню курса или темпам его изменения не устанавливаются. Динамика курса рубля определяется соотношением спроса на иностранную валюту и ее предложения на валютном рынке. Гибкий валютный курс помогает экономике России подстраиваться под меняющиеся внешние условия, сглаживая воздействие на неё внешних факторов.</w:t>
      </w:r>
    </w:p>
    <w:p>
      <w:pPr>
        <w:pStyle w:val="BodyText"/>
      </w:pPr>
      <w:r>
        <w:t xml:space="preserve">Банк России в нормальных условиях не совершает валютных интервенций с целью повлиять на динамику курса рубля. В то же время Банк России пристально следит за ситуацией на валютном рынке и может совершать операции с иностранной валютой для поддержания финансовой стабильности.</w:t>
      </w:r>
    </w:p>
    <w:p>
      <w:pPr>
        <w:pStyle w:val="BodyText"/>
      </w:pPr>
      <w:r>
        <w:t xml:space="preserve">Режим плавающего валютного курса</w:t>
      </w:r>
    </w:p>
    <w:p>
      <w:pPr>
        <w:pStyle w:val="BodyText"/>
      </w:pPr>
      <w:r>
        <w:t xml:space="preserve">В настоящее время в России действует режим плавающего валютного курса . Это означает, что курс иностранной валюты к рублю определяется рыночными силами – соотношением спроса на иностранную валюту и ее предложения на валютном рынке. Причинами изменения валютного курса могут быть любые факторы, воздействующие на изменение этого соотношения. В частности, на динамику валютного курса могут оказывать влияние изменение импортных и экспортных цен, уровней инфляции и процентных ставок в России и за рубежом, темпы экономического роста, настроения и ожидания инвесторов в России и мире, изменение денежно-кредитной политики центральных банков России и других стран. Подробнее о динамике курса рубля и факторах, влияющих на нее, – в аналитических материалах «Денежно-кредитные условия и трансмиссия ДКП» , «О чем говорят тренды» и Резюме обсуждения ключевой ставки .</w:t>
      </w:r>
    </w:p>
    <w:p>
      <w:pPr>
        <w:pStyle w:val="BodyText"/>
      </w:pPr>
      <w:r>
        <w:t xml:space="preserve">Курс рубля не определяется правительством или центральным банком , он не является фиксированным и какие–либо цели по уровню курса или темпам его изменения не устанавливаются. Банк России в нормальных условиях не совершает валютных интервенций с целью повлиять на динамику курса рубля. Это отличает режим плавающего валютного курса от многочисленных разновидностей режима управляемого курса.</w:t>
      </w:r>
    </w:p>
    <w:p>
      <w:pPr>
        <w:pStyle w:val="BodyText"/>
      </w:pPr>
      <w:r>
        <w:t xml:space="preserve">Согласно статье 34.1 Федерального закона «О Центральном банке Российской Федерации (Банке России)» основной целью денежно-кредитной политики Банка России является защита и обеспечение устойчивости рубля посредством поддержания ценовой стабильности . Устойчивость национальной валюты означает не фиксированный курс по отношению к другим валютам, а сохранение покупательной способности денег за счет стабильно низкой инфляции . В условиях низкой инфляции объем товаров и услуг, которые можно приобрести на одну и ту же сумму в рублях, существенно не изменяется в течение долгого времени. Это поддерживает уверенность населения и бизнеса в национальной валюте и формирует благоприятные условия для роста российской экономики.</w:t>
      </w:r>
    </w:p>
    <w:p>
      <w:pPr>
        <w:pStyle w:val="BodyText"/>
      </w:pPr>
      <w:r>
        <w:t xml:space="preserve">Плавающий курс является важной составляющей режима таргетирования инфляции , при котором главной целью центрального банка является обеспечение ценовой стабильности. Банк России перешел к режиму плавающего валютного курса в ноябре 2014 года. Введению плавающего курса предшествовал многолетний период постепенного повышения гибкости курсообразования. Банк России последовательно сокращал свое присутствие на внутреннем валютном рынке, чтобы смягчить процесс адаптации участников рынка к колебаниям валютного курса в новых условиях.</w:t>
      </w:r>
    </w:p>
    <w:p>
      <w:pPr>
        <w:pStyle w:val="BodyText"/>
      </w:pPr>
      <w:r>
        <w:t xml:space="preserve">Подробнее с историей курсовой политики Банка России можно ознакомиться здесь .</w:t>
      </w:r>
    </w:p>
    <w:p>
      <w:pPr>
        <w:pStyle w:val="BodyText"/>
      </w:pPr>
      <w:r>
        <w:t xml:space="preserve">В чем преимущества плавающего курса</w:t>
      </w:r>
    </w:p>
    <w:p>
      <w:pPr>
        <w:pStyle w:val="BodyText"/>
      </w:pPr>
      <w:r>
        <w:t xml:space="preserve">Плавающий курс действует как «встроенный стабилизатор» экономики, что является его основным преимуществом по сравнению с управляемым курсом . Он помогает экономике подстраиваться под меняющиеся внешние условия, сглаживая воздействие на неё внешних факторов.</w:t>
      </w:r>
    </w:p>
    <w:p>
      <w:pPr>
        <w:pStyle w:val="BodyText"/>
      </w:pPr>
      <w:r>
        <w:t xml:space="preserve">Например, при росте цен на нефть рубль укрепляется и это снижает риски «перегрева» экономики, а при падении цен на нефть происходит ослабление рубля, что оказывает поддержку отечественным производителям за счет увеличения объемов экспорта и стимулирования импортозамещения.</w:t>
      </w:r>
    </w:p>
    <w:p>
      <w:pPr>
        <w:pStyle w:val="BodyText"/>
      </w:pPr>
      <w:r>
        <w:t xml:space="preserve">Другим примером работы плавающего курса как «встроенного стабилизатора» является его влияние на трансграничное движение капитала. Если валютный курс фиксированный или управляемый, изменение другими странами процентных ставок и, соответственно, изменение разницы между внутренними и внешними процентными ставками может приводить к росту притока или оттока спекулятивного капитала. При режиме плавающего курса увеличение спроса на валюту или ее предложения со стороны участников рынка в результате изменения разницы между внутренними и внешними ставками приводят к соответствующему изменению валютного курса, делая спекулятивные операции невыгодными.</w:t>
      </w:r>
    </w:p>
    <w:p>
      <w:pPr>
        <w:pStyle w:val="BodyText"/>
      </w:pPr>
      <w:r>
        <w:t xml:space="preserve">Поскольку режим фиксированного или управляемого курса повышает зависимость экономики от внешних условий, он также делает и денежно-кредитную политику зависимой от политики других стран и внешнеэкономической ситуации. В рамках режима управляемого курса при изменении внешних условий центральный банк вынужден проводить операции для воздействия на курс национальной валюты, которые могут оказывать влияние и на другие экономические показатели, в том числе темп инфляции, причём в нежелательном направлении.</w:t>
      </w:r>
    </w:p>
    <w:p>
      <w:pPr>
        <w:pStyle w:val="BodyText"/>
      </w:pPr>
      <w:r>
        <w:t xml:space="preserve">Плавающий курс позволяет Банку России проводить самостоятельную денежно-кредитную политику, направленную на решение внутренних задач, в первую очередь на снижение инфляции.</w:t>
      </w:r>
    </w:p>
    <w:p>
      <w:pPr>
        <w:pStyle w:val="BodyText"/>
      </w:pPr>
      <w:r>
        <w:t xml:space="preserve">Режим плавающего валютного курса в настоящее время действует в большинстве развитых стран.</w:t>
      </w:r>
    </w:p>
    <w:p>
      <w:pPr>
        <w:pStyle w:val="BodyText"/>
      </w:pPr>
      <w:r>
        <w:t xml:space="preserve">Роль Банка России на валютном рынке</w:t>
      </w:r>
    </w:p>
    <w:p>
      <w:pPr>
        <w:pStyle w:val="BodyText"/>
      </w:pPr>
      <w:r>
        <w:t xml:space="preserve">Введение режима плавающего валютного курса означает отказ от проведения Банком России регулярных валютных интервенций в целях воздействия на курс рубля. Политика центрального банка при плавающем курсе состоит в том, чтобы в нормальных условиях не вмешиваться в рыночные процессы и позволить курсу рубля выполнять свою роль «встроенного стабилизатора».</w:t>
      </w:r>
    </w:p>
    <w:p>
      <w:pPr>
        <w:pStyle w:val="BodyText"/>
      </w:pPr>
      <w:r>
        <w:t xml:space="preserve">Однако Банк России продолжает внимательно следить за ситуацией на валютном рынке и может проводить операции с иностранной валютой (в том числе на возвратной основе ) в целях поддержания финансовой стабильности .</w:t>
      </w:r>
    </w:p>
    <w:p>
      <w:pPr>
        <w:pStyle w:val="BodyText"/>
      </w:pPr>
      <w:r>
        <w:t xml:space="preserve">В качестве угрозы для финансовой стабильности Банк России рассматривает такую динамику обменного курса, которая может привести к формированию устойчивых девальвационных ожиданий, повышенному спросу на наличную иностранную валюту, росту долларизации депозитов и существенному ухудшению финансовой устойчивости кредитных организаций и предприятий.</w:t>
      </w:r>
    </w:p>
    <w:p>
      <w:pPr>
        <w:pStyle w:val="BodyText"/>
      </w:pPr>
      <w:r>
        <w:t xml:space="preserve">Банк России может проводить операции на валютном рынке и для пополнения международных резервов. Значительный объем международных резервов даст Банку России возможность проводить операции в целях поддержания финансовой стабильности, а также обеспечивать бесперебойное обслуживание внешнего долга в течение нескольких лет даже при сложной экономической ситуации.</w:t>
      </w:r>
    </w:p>
    <w:p>
      <w:pPr>
        <w:pStyle w:val="BodyText"/>
      </w:pPr>
      <w:r>
        <w:t xml:space="preserve">Операции по пополнению международных резервов должны проводиться в небольших объемах таким образом, чтобы не оказывать влияние на динамику курса рубля. При принятии решений о покупке иностранной валюты Банк России учитывает динамику курса, состояние российской экономики и платежного баланса.</w:t>
      </w:r>
    </w:p>
    <w:p>
      <w:pPr>
        <w:pStyle w:val="BodyText"/>
      </w:pPr>
      <w:r>
        <w:t xml:space="preserve">Раскрытие информации о курсовой политике</w:t>
      </w:r>
    </w:p>
    <w:p>
      <w:pPr>
        <w:pStyle w:val="BodyText"/>
      </w:pPr>
      <w:r>
        <w:t xml:space="preserve">Информация о курсовой политике Банка России содержится в Основных направлениях единой государственной денежно-кредитной политики , Годовом отчете Банка России . Также на сайте представлены ответы на часто задаваемые вопросы по этой теме.</w:t>
      </w:r>
    </w:p>
    <w:p>
      <w:pPr>
        <w:pStyle w:val="BodyText"/>
      </w:pPr>
      <w:r>
        <w:t xml:space="preserve">На сайте содержится подробная информация об операциях Банка России на валютном рынке , статистические данные о параметрах и объемах операций ( «Покупка и продажа иностранной валюты» , «Валютный своп по предоставлению иностранной валюты» ), статистическая информация по валютному рынку и ответы на часто задаваемые вопросы о порядке установления Банком России официальных курсов иностранных валют по отношению к рублю.</w:t>
      </w:r>
    </w:p>
    <w:p>
      <w:pPr>
        <w:pStyle w:val="BodyText"/>
      </w:pPr>
      <w:r>
        <w:t xml:space="preserve">Полезные материалы</w:t>
      </w:r>
    </w:p>
    <w:p>
      <w:pPr>
        <w:pStyle w:val="BodyText"/>
      </w:pPr>
      <w:r>
        <w:t xml:space="preserve">История курсовой политики Банка России</w:t>
      </w:r>
    </w:p>
    <w:p>
      <w:pPr>
        <w:pStyle w:val="BodyText"/>
      </w:pPr>
      <w:r>
        <w:t xml:space="preserve">Режим валютного курса Банка России</w:t>
      </w:r>
    </w:p>
    <w:p>
      <w:pPr>
        <w:pStyle w:val="BodyText"/>
      </w:pPr>
      <w:r>
        <w:t xml:space="preserve">Курс валют: что такое плавающий курс</w:t>
      </w:r>
    </w:p>
    <w:p>
      <w:pPr>
        <w:pStyle w:val="BodyText"/>
      </w:pPr>
      <w:r>
        <w:t xml:space="preserve">fincult.info</w:t>
      </w:r>
    </w:p>
    <w:p>
      <w:pPr>
        <w:pStyle w:val="BodyText"/>
      </w:pPr>
      <w:r>
        <w:t xml:space="preserve">Ответственное структурное подразделение: Департамент денежно-кредитной политики</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2026-09-27T11:00:25Z</dcterms:created>
  <dcterms:modified xsi:type="dcterms:W3CDTF">2026-09-27T11:00:25Z</dcterms:modified>
</cp:coreProperties>
</file>

<file path=docProps/custom.xml><?xml version="1.0" encoding="utf-8"?>
<Properties xmlns="http://schemas.openxmlformats.org/officeDocument/2006/custom-properties" xmlns:vt="http://schemas.openxmlformats.org/officeDocument/2006/docPropsVTypes"/>
</file>