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46d121b96211b4f2067126b5bfe45e9f3fe5e6"/>
    <w:p>
      <w:pPr>
        <w:pStyle w:val="Heading1"/>
      </w:pPr>
      <w:r>
        <w:t xml:space="preserve">Как перевести сберегательный счёт ZX Bank в зарплатный счёт</w:t>
      </w:r>
    </w:p>
    <w:p>
      <w:pPr>
        <w:pStyle w:val="FirstParagraph"/>
      </w:pPr>
      <w:r>
        <w:t xml:space="preserve">Если вы переходите на работу в новую компанию или ваш работодатель стал партнёром ZX Bank по выплате зарплаты, вы можете перевести действующий сберегательный счёт в зарплатный счёт и получить дополнительные преимущества. В этой инструкции пошагово описано, как это сделать в ZX Bank.</w:t>
      </w:r>
    </w:p>
    <w:p>
      <w:r>
        <w:pict>
          <v:rect style="width:0;height:1.5pt" o:hralign="center" o:hrstd="t" o:hr="t"/>
        </w:pict>
      </w:r>
    </w:p>
    <w:bookmarkStart w:id="9" w:name="зачем-переводить-счёт-в-зарплатный"/>
    <w:p>
      <w:pPr>
        <w:pStyle w:val="Heading2"/>
      </w:pPr>
      <w:r>
        <w:t xml:space="preserve">Зачем переводить счёт в зарплатный?</w:t>
      </w:r>
    </w:p>
    <w:p>
      <w:pPr>
        <w:pStyle w:val="Compact"/>
        <w:numPr>
          <w:ilvl w:val="0"/>
          <w:numId w:val="1001"/>
        </w:numPr>
      </w:pPr>
      <w:r>
        <w:t xml:space="preserve">Счёт</w:t>
      </w:r>
      <w:r>
        <w:t xml:space="preserve"> </w:t>
      </w:r>
      <w:r>
        <w:rPr>
          <w:b/>
          <w:bCs/>
        </w:rPr>
        <w:t xml:space="preserve">без неснижаемого остатка</w:t>
      </w:r>
      <w:r>
        <w:t xml:space="preserve"> </w:t>
      </w:r>
      <w:r>
        <w:t xml:space="preserve">(для большинства видов зарплатных счетов)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Более быстрое зачисление зарплаты</w:t>
      </w:r>
      <w:r>
        <w:t xml:space="preserve"> </w:t>
      </w:r>
      <w:r>
        <w:t xml:space="preserve">и уведомления о нём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Льготные предложения</w:t>
      </w:r>
      <w:r>
        <w:t xml:space="preserve"> </w:t>
      </w:r>
      <w:r>
        <w:t xml:space="preserve">по кредитам, кредитным картам и не только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Отмена комиссий</w:t>
      </w:r>
      <w:r>
        <w:t xml:space="preserve"> </w:t>
      </w:r>
      <w:r>
        <w:t xml:space="preserve">за отдельные услуги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Эксклюзивные преимущества</w:t>
      </w:r>
      <w:r>
        <w:t xml:space="preserve">, например страхование и защита от несчастных случаев</w:t>
      </w:r>
    </w:p>
    <w:p>
      <w:r>
        <w:pict>
          <v:rect style="width:0;height:1.5pt" o:hralign="center" o:hrstd="t" o:hr="t"/>
        </w:pict>
      </w:r>
    </w:p>
    <w:bookmarkEnd w:id="9"/>
    <w:bookmarkStart w:id="16" w:name="X9736610ebea7b22e57630404559e3f78cc4fc6a"/>
    <w:p>
      <w:pPr>
        <w:pStyle w:val="Heading2"/>
      </w:pPr>
      <w:r>
        <w:t xml:space="preserve">Как перевести сберегательный счёт в зарплатный счёт в ZX Bank</w:t>
      </w:r>
    </w:p>
    <w:bookmarkStart w:id="10" w:name="Xdeff3a8724a1c22b9753ef9abd2f0add07b8789"/>
    <w:p>
      <w:pPr>
        <w:pStyle w:val="Heading3"/>
      </w:pPr>
      <w:r>
        <w:t xml:space="preserve">1. Уточните, сотрудничает ли ваш работодатель с банком</w:t>
      </w:r>
    </w:p>
    <w:p>
      <w:pPr>
        <w:pStyle w:val="Compact"/>
        <w:numPr>
          <w:ilvl w:val="0"/>
          <w:numId w:val="1002"/>
        </w:numPr>
      </w:pPr>
      <w:r>
        <w:t xml:space="preserve">Уточните в отделе кадров/бухгалтерии по расчёту зарплаты, есть ли у вашей компании зарплатный проект с ZX Bank.</w:t>
      </w:r>
    </w:p>
    <w:p>
      <w:pPr>
        <w:pStyle w:val="Compact"/>
        <w:numPr>
          <w:ilvl w:val="0"/>
          <w:numId w:val="1002"/>
        </w:numPr>
      </w:pPr>
      <w:r>
        <w:t xml:space="preserve">Получите официальное письмо от работодателя или направление в банк.</w:t>
      </w:r>
    </w:p>
    <w:bookmarkEnd w:id="10"/>
    <w:bookmarkStart w:id="11" w:name="X4192ba9271d993169dc5c131aeae3f614cd8449"/>
    <w:p>
      <w:pPr>
        <w:pStyle w:val="Heading3"/>
      </w:pPr>
      <w:r>
        <w:t xml:space="preserve">2. Посетите отделение обслуживания или воспользуйтесь приложением ZX Bank Asia</w:t>
      </w:r>
    </w:p>
    <w:p>
      <w:pPr>
        <w:pStyle w:val="Compact"/>
        <w:numPr>
          <w:ilvl w:val="0"/>
          <w:numId w:val="1003"/>
        </w:numPr>
      </w:pPr>
      <w:r>
        <w:t xml:space="preserve">Начать перевод счёта можно:</w:t>
      </w:r>
    </w:p>
    <w:p>
      <w:pPr>
        <w:pStyle w:val="Compact"/>
        <w:numPr>
          <w:ilvl w:val="1"/>
          <w:numId w:val="1004"/>
        </w:numPr>
      </w:pPr>
      <w:r>
        <w:t xml:space="preserve">посетив своё отделение обслуживания ZX Bank,</w:t>
      </w:r>
      <w:r>
        <w:t xml:space="preserve"> </w:t>
      </w:r>
      <w:r>
        <w:rPr>
          <w:b/>
          <w:bCs/>
        </w:rPr>
        <w:t xml:space="preserve">ИЛИ</w:t>
      </w:r>
    </w:p>
    <w:p>
      <w:pPr>
        <w:pStyle w:val="Compact"/>
        <w:numPr>
          <w:ilvl w:val="1"/>
          <w:numId w:val="1004"/>
        </w:numPr>
      </w:pPr>
      <w:r>
        <w:t xml:space="preserve">в разделе «Услуги по счёту» приложения</w:t>
      </w:r>
      <w:r>
        <w:t xml:space="preserve"> </w:t>
      </w:r>
      <w:r>
        <w:rPr>
          <w:b/>
          <w:bCs/>
        </w:rPr>
        <w:t xml:space="preserve">ZX Bank Asia</w:t>
      </w:r>
    </w:p>
    <w:bookmarkEnd w:id="11"/>
    <w:bookmarkStart w:id="12" w:name="предоставьте-необходимые-документы"/>
    <w:p>
      <w:pPr>
        <w:pStyle w:val="Heading3"/>
      </w:pPr>
      <w:r>
        <w:t xml:space="preserve">3. Предоставьте необходимые документы</w:t>
      </w:r>
    </w:p>
    <w:p>
      <w:pPr>
        <w:pStyle w:val="FirstParagraph"/>
      </w:pPr>
      <w:r>
        <w:t xml:space="preserve">Подготовьте следующие документы:</w:t>
      </w:r>
      <w:r>
        <w:t xml:space="preserve"> </w:t>
      </w:r>
      <w:r>
        <w:t xml:space="preserve">- Копию</w:t>
      </w:r>
      <w:r>
        <w:t xml:space="preserve"> </w:t>
      </w:r>
      <w:r>
        <w:rPr>
          <w:b/>
          <w:bCs/>
        </w:rPr>
        <w:t xml:space="preserve">удостоверения сотрудника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Письмо от работодателя</w:t>
      </w:r>
      <w:r>
        <w:t xml:space="preserve"> </w:t>
      </w:r>
      <w:r>
        <w:t xml:space="preserve">(на фирменном бланке компании), в котором указаны:</w:t>
      </w:r>
      <w:r>
        <w:t xml:space="preserve"> </w:t>
      </w:r>
      <w:r>
        <w:t xml:space="preserve">- Статус трудоустройства и направление на открытие зарплатного счёта</w:t>
      </w:r>
      <w:r>
        <w:t xml:space="preserve"> </w:t>
      </w:r>
      <w:r>
        <w:t xml:space="preserve">- Номер счёта (если переводится действующий счёт)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Карту PAN</w:t>
      </w:r>
      <w:r>
        <w:t xml:space="preserve"> </w:t>
      </w:r>
      <w:r>
        <w:t xml:space="preserve">(если её данных ещё нет в записях банка)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Недавнюю фотографию паспортного формата</w:t>
      </w:r>
      <w:r>
        <w:t xml:space="preserve"> </w:t>
      </w:r>
      <w:r>
        <w:t xml:space="preserve">(если потребуется)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Обновлённые данные KYC</w:t>
      </w:r>
      <w:r>
        <w:t xml:space="preserve">, если об этом попросят сотрудники банка</w:t>
      </w:r>
    </w:p>
    <w:bookmarkEnd w:id="12"/>
    <w:bookmarkStart w:id="13" w:name="заполните-заявление-на-перевод-счёта"/>
    <w:p>
      <w:pPr>
        <w:pStyle w:val="Heading3"/>
      </w:pPr>
      <w:r>
        <w:t xml:space="preserve">4. Заполните заявление на перевод счёта</w:t>
      </w:r>
    </w:p>
    <w:p>
      <w:pPr>
        <w:pStyle w:val="Compact"/>
        <w:numPr>
          <w:ilvl w:val="0"/>
          <w:numId w:val="1005"/>
        </w:numPr>
      </w:pPr>
      <w:r>
        <w:t xml:space="preserve">В отделении: Попросите</w:t>
      </w:r>
      <w:r>
        <w:t xml:space="preserve"> </w:t>
      </w:r>
      <w:r>
        <w:rPr>
          <w:b/>
          <w:bCs/>
        </w:rPr>
        <w:t xml:space="preserve">бланк заявления на перевод/изменение типа счёта</w:t>
      </w:r>
      <w:r>
        <w:t xml:space="preserve"> </w:t>
      </w:r>
      <w:r>
        <w:t xml:space="preserve">и заполните его.</w:t>
      </w:r>
    </w:p>
    <w:p>
      <w:pPr>
        <w:pStyle w:val="Compact"/>
        <w:numPr>
          <w:ilvl w:val="0"/>
          <w:numId w:val="1005"/>
        </w:numPr>
      </w:pPr>
      <w:r>
        <w:t xml:space="preserve">В приложении: Перейдите в ☰ &gt; «Услуги по счёту» &gt; «Перевести в зарплатный счёт» и следуйте подсказкам на экране. Если приложение попросит, загрузите отсканированные документы.</w:t>
      </w:r>
    </w:p>
    <w:bookmarkEnd w:id="13"/>
    <w:bookmarkStart w:id="14" w:name="проверка-и-обработка"/>
    <w:p>
      <w:pPr>
        <w:pStyle w:val="Heading3"/>
      </w:pPr>
      <w:r>
        <w:t xml:space="preserve">5. Проверка и обработка</w:t>
      </w:r>
    </w:p>
    <w:p>
      <w:pPr>
        <w:pStyle w:val="Compact"/>
        <w:numPr>
          <w:ilvl w:val="0"/>
          <w:numId w:val="1006"/>
        </w:numPr>
      </w:pPr>
      <w:r>
        <w:t xml:space="preserve">Банк проверит документы.</w:t>
      </w:r>
    </w:p>
    <w:p>
      <w:pPr>
        <w:pStyle w:val="Compact"/>
        <w:numPr>
          <w:ilvl w:val="0"/>
          <w:numId w:val="1006"/>
        </w:numPr>
      </w:pPr>
      <w:r>
        <w:t xml:space="preserve">После успешной проверки тип вашего счёта изменится на</w:t>
      </w:r>
      <w:r>
        <w:t xml:space="preserve"> </w:t>
      </w:r>
      <w:r>
        <w:rPr>
          <w:b/>
          <w:bCs/>
        </w:rPr>
        <w:t xml:space="preserve">зарплатный счёт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Получите от банка подтверждение в письменном виде/по e-mail.</w:t>
      </w:r>
    </w:p>
    <w:bookmarkEnd w:id="14"/>
    <w:bookmarkStart w:id="15" w:name="Xb3624a39bed51c0af5759bd891f3dd75d249ca5"/>
    <w:p>
      <w:pPr>
        <w:pStyle w:val="Heading3"/>
      </w:pPr>
      <w:r>
        <w:t xml:space="preserve">6. Пользуйтесь преимуществами зарплатного счёта!</w:t>
      </w:r>
    </w:p>
    <w:p>
      <w:pPr>
        <w:pStyle w:val="Compact"/>
        <w:numPr>
          <w:ilvl w:val="0"/>
          <w:numId w:val="1007"/>
        </w:numPr>
      </w:pPr>
      <w:r>
        <w:t xml:space="preserve">Без неснижаемого остатка</w:t>
      </w:r>
    </w:p>
    <w:p>
      <w:pPr>
        <w:pStyle w:val="Compact"/>
        <w:numPr>
          <w:ilvl w:val="0"/>
          <w:numId w:val="1007"/>
        </w:numPr>
      </w:pPr>
      <w:r>
        <w:t xml:space="preserve">Приоритетное обслуживание и специальные предложения</w:t>
      </w:r>
    </w:p>
    <w:p>
      <w:pPr>
        <w:pStyle w:val="Compact"/>
        <w:numPr>
          <w:ilvl w:val="0"/>
          <w:numId w:val="1007"/>
        </w:numPr>
      </w:pPr>
      <w:r>
        <w:t xml:space="preserve">Преимущества от работодателя, если они предусмотрены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часто-задаваемые-вопросы"/>
    <w:p>
      <w:pPr>
        <w:pStyle w:val="Heading2"/>
      </w:pPr>
      <w:r>
        <w:t xml:space="preserve">Часто задаваемые вопросы</w:t>
      </w:r>
    </w:p>
    <w:bookmarkStart w:id="17" w:name="X0161a4a14fca6ef17684cccd136521cc28711f0"/>
    <w:p>
      <w:pPr>
        <w:pStyle w:val="Heading3"/>
      </w:pPr>
      <w:r>
        <w:t xml:space="preserve">Вопрос: Изменится ли номер счёта или дебетовая карта?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Нет, номер счёта останется прежним. Дебетовая карта меняется, только если вы выберете один из эксклюзивных вариантов зарплатного счёта.</w:t>
      </w:r>
    </w:p>
    <w:bookmarkEnd w:id="17"/>
    <w:bookmarkStart w:id="18" w:name="X9946d57b3ff6449229d25167c3ddc65cfb24d0a"/>
    <w:p>
      <w:pPr>
        <w:pStyle w:val="Heading3"/>
      </w:pPr>
      <w:r>
        <w:t xml:space="preserve">Вопрос: Что будет, если зарплата не будет поступать несколько месяцев?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Если зарплата не поступает 3-6 месяцев (в соответствии с политикой банка), счёт может быть снова переведён в стандартный сберегательный счёт с действующими требованиями к неснижаемому остатку.</w:t>
      </w:r>
    </w:p>
    <w:bookmarkEnd w:id="18"/>
    <w:bookmarkStart w:id="20" w:name="вопрос-можно-ли-перевести-счёт-онлайн"/>
    <w:p>
      <w:pPr>
        <w:pStyle w:val="Heading3"/>
      </w:pPr>
      <w:r>
        <w:t xml:space="preserve">Вопрос: Можно ли перевести счёт онлайн?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если ваш работодатель зарегистрирован в ZX Bank и ваши данные KYC актуальны, перевести счёт можно в приложении ZX Bank Asia или в интернет-банке.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Если вам нужна дополнительная помощь, обратитесь в ближайшее отделение ZX Bank или позвоните в службу поддержки клиентов через приложение ZX Bank Asia.</w:t>
      </w:r>
    </w:p>
    <w:p>
      <w:pPr>
        <w:pStyle w:val="BodyText"/>
      </w:pPr>
      <w:r>
        <w:t xml:space="preserve">🔗</w:t>
      </w:r>
      <w:r>
        <w:t xml:space="preserve"> </w:t>
      </w:r>
      <w:hyperlink r:id="rId19">
        <w:r>
          <w:rPr>
            <w:rStyle w:val="Hyperlink"/>
          </w:rPr>
          <w:t xml:space="preserve">Перейти на сайт ZX Bank</w:t>
        </w:r>
      </w:hyperlink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2026-09-27T11:01:15Z</dcterms:created>
  <dcterms:modified xsi:type="dcterms:W3CDTF">2026-09-27T11:01:15Z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