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Strucutre Twin: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https://openreview.net/pdf?id=4O8nzTkHPI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d62m35d3do1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Block-MLA: Dynamic Tensor-Aware Momentum Look-Ahead for Asynchronous Distributed Low-Communication Training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nijb4q2pcd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Abstract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Distributed Low-Communication (DiLoCo) training reduces communication overhead by allowing workers to perform multiple local steps before sending pseudo-gradients to a global server. Asynchronous variants eliminate synchronization bottlenecks but introduce gradient staleness, which severely degrades convergence. Recent methods like Momentum Look-Ahead (MLA) address this by extrapolating the negative momentum direction uniformly across the entire pseudo-gradient. However, under data and device heterogeneity, uniform correction is insufficient; stale pseudo-gradients contain distinct tensor blocks that exhibit varying degrees of alignment with the global trajectory. We propose </w:t>
      </w:r>
      <w:r w:rsidDel="00000000" w:rsidR="00000000" w:rsidRPr="00000000">
        <w:rPr>
          <w:b w:val="1"/>
          <w:bCs w:val="1"/>
          <w:rtl w:val="0"/>
        </w:rPr>
        <w:t xml:space="preserve">Block-MLA</w:t>
      </w:r>
      <w:r w:rsidDel="00000000" w:rsidR="00000000" w:rsidRPr="00000000">
        <w:rPr>
          <w:rtl w:val="0"/>
        </w:rPr>
        <w:t xml:space="preserve">, a direction-aware correction algorithm that extends momentum look-ahead to the tensor-block level. By dynamically calculating extrapolation coefficients per block based on local variance and alignment, Block-MLA mitigates the misaligned components of stale updates without the computational overhead of explicit geometric projection. We provide a rigorous single-GPU simulated experimental framework to demonstrate that Block-MLA outperforms standard MLA and asynchronous Nesterov baselines under severe system heterogeneity.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uf71xv0lz5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The training of Large Language Models (LLMs) requires massive computational clusters. To scale beyond a single datacenter, Distributed Low-Communication (DiLoCo) formulates Data Parallelism (DP) as a bilevel optimization problem, communicating pseudo-gradients infrequently. Asynchronous DiLoCo relaxes the need for synchronized updates, preventing slow workers from bottlenecking the system.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However, asynchrony causes workers to compute local updates on outdated model states, generating stale pseudo-gradients. Existing delay correction mechanisms either rely on buffer-based aggregation or apply uniform correction across the entire update. MLA performs a look-ahead step in the negative direction of momentum, providing robust delay correction without additional hyperparameters. Yet, as identified by the HeLoCo framework, a stale update from a slower worker under non-IID (Independent and Identically Distributed) data conditions is not uniformly delayed or uniformly misaligned. Different parameter blocks within the same pseudo-gradient conflict with the outer update direction to varying degrees.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We introduce Block-MLA to resolve this. By shifting momentum extrapolation from a global scalar to a tensor-wise operation, we allow the outer optimizer to dynamically scale the look-ahead step for each specific weight matrix, preserving aligned information and dampening conflicting trajectories. This approach is highly relevant for decentralized compute ecosystems where hardware heterogeneity and non-IID data routing are unavoidable.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4bwb9k0hhc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Related Work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Asynchronous DiLoCo:</w:t>
      </w:r>
      <w:r w:rsidDel="00000000" w:rsidR="00000000" w:rsidRPr="00000000">
        <w:rPr>
          <w:rtl w:val="0"/>
        </w:rPr>
        <w:t xml:space="preserve"> Synchronous DiLoCo reduces communication but suffers from the straggler effect. Asynchronous variants update the server whenever a worker returns a pseudo-gradient, resulting in delayed gradients.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Momentum Correction:</w:t>
      </w:r>
      <w:r w:rsidDel="00000000" w:rsidR="00000000" w:rsidRPr="00000000">
        <w:rPr>
          <w:rtl w:val="0"/>
        </w:rPr>
        <w:t xml:space="preserve"> The Nesterov Accelerated Gradient (NAG) method has been adapted for DiLoCo. MLA modifies NAG by computing momentum as the exponential moving average of gradients and extrapolating the negative momentum direction.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Heterogeneity and Directional Conflict:</w:t>
      </w:r>
      <w:r w:rsidDel="00000000" w:rsidR="00000000" w:rsidRPr="00000000">
        <w:rPr>
          <w:rtl w:val="0"/>
        </w:rPr>
        <w:t xml:space="preserve"> Stale gradients from non-IID distributions suffer from directional distortion. HeLoCo addresses this by geometrically projecting conflicting tensor blocks along the normalized momentum direction. While effective, HeLoCo requires multiple hyperparameters (alignment thresholds, shrinkage bounds).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Low-Rank Optimization:</w:t>
      </w:r>
      <w:r w:rsidDel="00000000" w:rsidR="00000000" w:rsidRPr="00000000">
        <w:rPr>
          <w:rtl w:val="0"/>
        </w:rPr>
        <w:t xml:space="preserve"> Frameworks like LORDO demonstrate that global projections based on pseudo-gradients can permanently restrict the optimization trajectory to a low-rank subspace. While our current formulation focuses on full-rank updates, Block-MLA's tensor-wise operations are structurally compatible with low-rank factorizations.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ev953njmk7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Methodology: Block-Wise Momentum Look-Ahead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b985ecpai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The Standard MLA Baseline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In standard MLA, the outer optimization step computes the look-ahead step $d_t$ and the weight update for the full model using a global momentum coefficient $\gamma_t$: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$$d_t = -\eta \gamma_t m_t$$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$$\theta_{t+1} = \theta_t + d_t - \eta \nabla f(\bar{\theta}_t + d_t)$$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$$m_{t+1} = \gamma_t m_t + (1 - \gamma_t)\nabla f(\bar{\theta}_t + d_t)$$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  <w:t xml:space="preserve">where $\bar{\theta}_t$ is the delayed point and $m_t$ is the momentum. This uniformly extrapolates the update across all dimensions.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3t0um1luy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Tensor-Aware Correction (Block-MLA)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  <w:t xml:space="preserve">We extend this by defining the pseudo-gradient $\Delta_i$ as a collection of tensor blocks $b$. Let $\Delta_b$ denote a block of the arriving pseudo-gradient and $(m_t)_b$ denote the corresponding momentum block.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Instead of a global $\gamma_t$, we calculate a dynamic coefficient $\gamma_{t,b}$ for each block. We utilize the directional compatibility score $c_b$ between the normalized pseudo-gradient block $\hat{u}_b$ and the normalized momentum block $\hat{v}_b$: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$$c_b = \hat{u}_b^\top \hat{v}_b$$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  <w:t xml:space="preserve">We redefine the momentum extrapolation step per block. If $c_b &lt; 0$, indicating an anti-momentum component, we increase the look-ahead penalty to aggressively pull the block back toward the global trajectory. If $c_b \ge 0$, the block is aligned, and standard extrapolation is applied.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The reparameterized Block-MLA update for tensor block $b$ is: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$$m_{t+1, b} = \gamma_{t,b} m_{t,b} + (1 - \gamma_{t,b}) \Delta_b$$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$$\theta_{t+1, b} = \theta_{t,b} - \eta \left( \gamma_{t+1,b} m_{t+1, b} + \Delta_b \right)$$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  <w:t xml:space="preserve">This provides the directional precision of HeLoCo but operates entirely within the simplified computational graph of MLA, avoiding explicit orthogonal projections.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ifgifo7tdr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Experimental Design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  <w:t xml:space="preserve">To validate Block-MLA without requiring a multi-node cluster, we establish a single-GPU simulated environment that strictly controls staleness and heterogeneity.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bbjhqdh7r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System Simulation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Workers:</w:t>
      </w:r>
      <w:r w:rsidDel="00000000" w:rsidR="00000000" w:rsidRPr="00000000">
        <w:rPr>
          <w:rtl w:val="0"/>
        </w:rPr>
        <w:t xml:space="preserve"> $K=5$ simulated heterogeneous workers.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Pace Configurations:</w:t>
      </w:r>
      <w:r w:rsidDel="00000000" w:rsidR="00000000" w:rsidRPr="00000000">
        <w:rPr>
          <w:rtl w:val="0"/>
        </w:rPr>
        <w:t xml:space="preserve"> Worker speeds (seconds per step) are drawn from $\{1, 2, 6, 15\}$ to mirror severe straggler effects. We emphasize the extreme staleness configuration $(1, 15, 15, 15, 15)$, where one fast worker dominates while four submit highly stale updates.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Partitioning:</w:t>
      </w:r>
      <w:r w:rsidDel="00000000" w:rsidR="00000000" w:rsidRPr="00000000">
        <w:rPr>
          <w:rtl w:val="0"/>
        </w:rPr>
        <w:t xml:space="preserve"> The dataset is split into 5 distinct, non-IID partitions (e.g., simulating different domains or languages).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1ou1vk3w0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Model and Hyperparameters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A decoder-only Transformer (NanoGPT style) with approximately 15M to 90M parameters.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A multilingual subset of the C4 dataset to enforce non-IID domain shifts.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Optimization:</w:t>
      </w:r>
      <w:r w:rsidDel="00000000" w:rsidR="00000000" w:rsidRPr="00000000">
        <w:rPr>
          <w:rtl w:val="0"/>
        </w:rPr>
        <w:t xml:space="preserve"> Inner learning rate of $3 \times 10^{-4}$ with AdamW, and outer learning rate of $0.7$ with the respective outer optimizers. We simulate 300 outer steps of 80 inner steps each.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uaiz982z9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Baselines for Comparison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Synchronous Nesterov:</w:t>
      </w:r>
      <w:r w:rsidDel="00000000" w:rsidR="00000000" w:rsidRPr="00000000">
        <w:rPr>
          <w:rtl w:val="0"/>
        </w:rPr>
        <w:t xml:space="preserve"> The standard lock-step DiLoCo baseline.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Asynchronous Nesterov:</w:t>
      </w:r>
      <w:r w:rsidDel="00000000" w:rsidR="00000000" w:rsidRPr="00000000">
        <w:rPr>
          <w:rtl w:val="0"/>
        </w:rPr>
        <w:t xml:space="preserve"> Naive asynchronous updates.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Async-MLA:</w:t>
      </w:r>
      <w:r w:rsidDel="00000000" w:rsidR="00000000" w:rsidRPr="00000000">
        <w:rPr>
          <w:rtl w:val="0"/>
        </w:rPr>
        <w:t xml:space="preserve"> Standard Momentum Look-Ahead with uniform correction.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Block-MLA (Ours):</w:t>
      </w:r>
      <w:r w:rsidDel="00000000" w:rsidR="00000000" w:rsidRPr="00000000">
        <w:rPr>
          <w:rtl w:val="0"/>
        </w:rPr>
        <w:t xml:space="preserve"> Dynamic tensor-aware momentum extrapolation.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xkd9h5umkh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Expected Results &amp; Metrics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  <w:t xml:space="preserve">We evaluate convergence through two primary lenses: </w:t>
      </w:r>
      <w:r w:rsidDel="00000000" w:rsidR="00000000" w:rsidRPr="00000000">
        <w:rPr>
          <w:b w:val="1"/>
          <w:bCs w:val="1"/>
          <w:rtl w:val="0"/>
        </w:rPr>
        <w:t xml:space="preserve">Fixed Token Budget</w:t>
      </w:r>
      <w:r w:rsidDel="00000000" w:rsidR="00000000" w:rsidRPr="00000000">
        <w:rPr>
          <w:rtl w:val="0"/>
        </w:rPr>
        <w:t xml:space="preserve"> (Loss vs. Steps) and </w:t>
      </w:r>
      <w:r w:rsidDel="00000000" w:rsidR="00000000" w:rsidRPr="00000000">
        <w:rPr>
          <w:b w:val="1"/>
          <w:bCs w:val="1"/>
          <w:rtl w:val="0"/>
        </w:rPr>
        <w:t xml:space="preserve">Fixed Time Budget</w:t>
      </w:r>
      <w:r w:rsidDel="00000000" w:rsidR="00000000" w:rsidRPr="00000000">
        <w:rPr>
          <w:rtl w:val="0"/>
        </w:rPr>
        <w:t xml:space="preserve"> (Loss vs. Wall-clock time).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Convergence under Non-IID Heterogeneity:</w:t>
      </w:r>
      <w:r w:rsidDel="00000000" w:rsidR="00000000" w:rsidRPr="00000000">
        <w:rPr>
          <w:rtl w:val="0"/>
        </w:rPr>
        <w:t xml:space="preserve"> We anticipate that Asynchronous Nesterov will exhibit unstable behavior and diverge under high staleness. Standard MLA will converge but suffer accuracy degradation due to geometric conflict. Block-MLA is expected to achieve the lowest validation loss among asynchronous methods by selectively preserving aligned tensor blocks.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Wall-Clock Efficiency:</w:t>
      </w:r>
      <w:r w:rsidDel="00000000" w:rsidR="00000000" w:rsidRPr="00000000">
        <w:rPr>
          <w:rtl w:val="0"/>
        </w:rPr>
        <w:t xml:space="preserve"> Because synchronous training is bottlenecked by the slowest worker, all asynchronous variants will demonstrate a steep advantage in loss-vs-time. Block-MLA is expected to achieve the best trade-off between convergence speed and loss.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Staleness Robustness:</w:t>
      </w:r>
      <w:r w:rsidDel="00000000" w:rsidR="00000000" w:rsidRPr="00000000">
        <w:rPr>
          <w:rtl w:val="0"/>
        </w:rPr>
        <w:t xml:space="preserve"> In extreme configurations like $(1, 15, 15, 15, 15)$, we will analyze the validation loss contribution of the specific data shard assigned to the slowest worker. Block-MLA should prevent the global model from "forgetting" the slow worker's domain by safely incorporating its delayed, non-IID updates rather than rejecting them entirely.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9erjjmint2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Conclusion</w:t>
      </w:r>
    </w:p>
    <w:p w:rsidR="00000000" w:rsidDel="00000000" w:rsidP="00000000" w:rsidRDefault="00000000" w:rsidRPr="00000000" w14:paraId="00000034">
      <w:pPr>
        <w:spacing w:after="240" w:lineRule="auto"/>
        <w:rPr/>
      </w:pPr>
      <w:r w:rsidDel="00000000" w:rsidR="00000000" w:rsidRPr="00000000">
        <w:rPr>
          <w:rtl w:val="0"/>
        </w:rPr>
        <w:t xml:space="preserve">Standard asynchronous DiLoCo accelerates training but introduces gradient staleness that misaligns optimization trajectories under data and device heterogeneity. Block-MLA bridges the gap between uniform momentum extrapolation and expensive geometric projections. By adjusting look-ahead steps at the tensor-block level, the algorithm robustly integrates non-IID pseudo-gradients from severely delayed workers. This creates a scalable, highly efficient outer optimizer purpose-built for the realities of decentralized, geo-distributed AI infrastructure.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penreview.net/pdf?id=4O8nzTkH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