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C03E89" w14:textId="77777777" w:rsidR="003C3314" w:rsidRPr="00957FCC" w:rsidRDefault="003C3314" w:rsidP="00FA24AC">
      <w:pPr>
        <w:spacing w:after="0" w:line="360" w:lineRule="auto"/>
        <w:ind w:firstLine="270"/>
        <w:jc w:val="center"/>
        <w:rPr>
          <w:rFonts w:asciiTheme="majorBidi" w:hAnsiTheme="majorBidi" w:cstheme="majorBidi"/>
          <w:b/>
          <w:bCs/>
          <w:sz w:val="28"/>
          <w:szCs w:val="28"/>
        </w:rPr>
      </w:pPr>
      <w:r w:rsidRPr="00957FCC">
        <w:rPr>
          <w:rFonts w:asciiTheme="majorBidi" w:hAnsiTheme="majorBidi" w:cstheme="majorBidi"/>
          <w:b/>
          <w:bCs/>
          <w:sz w:val="28"/>
          <w:szCs w:val="28"/>
        </w:rPr>
        <w:t>Integrating Environmental Context and Occupancy Data to Strengthen Non-Intrusive Monitoring of Household Power Consumption</w:t>
      </w:r>
    </w:p>
    <w:p w14:paraId="4D6F5130" w14:textId="77777777" w:rsidR="003C3314" w:rsidRPr="00FA24AC" w:rsidRDefault="003C3314" w:rsidP="00FA24AC">
      <w:pPr>
        <w:spacing w:after="0" w:line="360" w:lineRule="auto"/>
        <w:jc w:val="both"/>
        <w:rPr>
          <w:rFonts w:asciiTheme="majorBidi" w:hAnsiTheme="majorBidi" w:cstheme="majorBidi"/>
          <w:sz w:val="24"/>
          <w:szCs w:val="24"/>
        </w:rPr>
      </w:pPr>
    </w:p>
    <w:p w14:paraId="77E3E794" w14:textId="412BEEA7" w:rsidR="00662AFA" w:rsidRPr="00FA24AC" w:rsidRDefault="00662AFA" w:rsidP="00FA24AC">
      <w:pPr>
        <w:spacing w:after="0" w:line="360" w:lineRule="auto"/>
        <w:jc w:val="both"/>
        <w:rPr>
          <w:rFonts w:asciiTheme="majorBidi" w:hAnsiTheme="majorBidi" w:cstheme="majorBidi"/>
          <w:b/>
          <w:bCs/>
          <w:sz w:val="24"/>
          <w:szCs w:val="24"/>
        </w:rPr>
      </w:pPr>
      <w:r w:rsidRPr="00FA24AC">
        <w:rPr>
          <w:rFonts w:asciiTheme="majorBidi" w:hAnsiTheme="majorBidi" w:cstheme="majorBidi"/>
          <w:b/>
          <w:bCs/>
          <w:sz w:val="24"/>
          <w:szCs w:val="24"/>
        </w:rPr>
        <w:t xml:space="preserve">Abstract </w:t>
      </w:r>
    </w:p>
    <w:p w14:paraId="616A9173" w14:textId="30744D7F" w:rsidR="00662AFA" w:rsidRDefault="00F83A5D" w:rsidP="00FA24AC">
      <w:pPr>
        <w:spacing w:after="0" w:line="360" w:lineRule="auto"/>
        <w:jc w:val="both"/>
        <w:rPr>
          <w:rFonts w:asciiTheme="majorBidi" w:hAnsiTheme="majorBidi" w:cstheme="majorBidi"/>
          <w:sz w:val="24"/>
          <w:szCs w:val="24"/>
        </w:rPr>
      </w:pPr>
      <w:r w:rsidRPr="00FA24AC">
        <w:rPr>
          <w:rFonts w:asciiTheme="majorBidi" w:hAnsiTheme="majorBidi" w:cstheme="majorBidi"/>
          <w:sz w:val="24"/>
          <w:szCs w:val="24"/>
        </w:rPr>
        <w:t>The goal of Non-Intrusive Load Monitoring (NILM) is to break down the total power use of a home into the power use of each appliance using only one metering point. This study improves NILM by combining an Adaptive Neuro-Fuzzy Inference System (ANFIS) and Adaptive Boosting Regression (ADAR) with two new bio-inspired optimizers: the Coati Optimization Algorithm (COA) and the Sea-</w:t>
      </w:r>
      <w:r w:rsidR="00957FCC" w:rsidRPr="00FA24AC">
        <w:rPr>
          <w:rFonts w:asciiTheme="majorBidi" w:hAnsiTheme="majorBidi" w:cstheme="majorBidi"/>
          <w:sz w:val="24"/>
          <w:szCs w:val="24"/>
        </w:rPr>
        <w:t xml:space="preserve">Horse </w:t>
      </w:r>
      <w:r w:rsidRPr="00FA24AC">
        <w:rPr>
          <w:rFonts w:asciiTheme="majorBidi" w:hAnsiTheme="majorBidi" w:cstheme="majorBidi"/>
          <w:sz w:val="24"/>
          <w:szCs w:val="24"/>
        </w:rPr>
        <w:t xml:space="preserve">Optimizer (SHO). These new optimizers help solve problems with accuracy, computational efficiency, and scalability when sampling is very sparse. The suggested framework uses ANFIS and ADAR as base models, and it improves their parameters and membership functions through a combination of global exploration and local refinement. The </w:t>
      </w:r>
      <w:r w:rsidR="00FA24AC" w:rsidRPr="00FA24AC">
        <w:rPr>
          <w:rFonts w:asciiTheme="majorBidi" w:hAnsiTheme="majorBidi" w:cstheme="majorBidi"/>
          <w:sz w:val="24"/>
          <w:szCs w:val="24"/>
        </w:rPr>
        <w:t>COA</w:t>
      </w:r>
      <w:r w:rsidR="00FA24AC" w:rsidRPr="00FA24AC">
        <w:rPr>
          <w:rFonts w:asciiTheme="majorBidi" w:hAnsiTheme="majorBidi" w:cstheme="majorBidi"/>
          <w:sz w:val="24"/>
          <w:szCs w:val="24"/>
        </w:rPr>
        <w:t xml:space="preserve"> </w:t>
      </w:r>
      <w:r w:rsidRPr="00FA24AC">
        <w:rPr>
          <w:rFonts w:asciiTheme="majorBidi" w:hAnsiTheme="majorBidi" w:cstheme="majorBidi"/>
          <w:sz w:val="24"/>
          <w:szCs w:val="24"/>
        </w:rPr>
        <w:t xml:space="preserve">explores the parameter space by copying the way coatis look for food and avoid predators, and the </w:t>
      </w:r>
      <w:r w:rsidR="00FA24AC" w:rsidRPr="00FA24AC">
        <w:rPr>
          <w:rFonts w:asciiTheme="majorBidi" w:hAnsiTheme="majorBidi" w:cstheme="majorBidi"/>
          <w:sz w:val="24"/>
          <w:szCs w:val="24"/>
        </w:rPr>
        <w:t>SHO</w:t>
      </w:r>
      <w:r w:rsidR="00FA24AC" w:rsidRPr="00FA24AC">
        <w:rPr>
          <w:rFonts w:asciiTheme="majorBidi" w:hAnsiTheme="majorBidi" w:cstheme="majorBidi"/>
          <w:sz w:val="24"/>
          <w:szCs w:val="24"/>
        </w:rPr>
        <w:t xml:space="preserve"> </w:t>
      </w:r>
      <w:r w:rsidRPr="00FA24AC">
        <w:rPr>
          <w:rFonts w:asciiTheme="majorBidi" w:hAnsiTheme="majorBidi" w:cstheme="majorBidi"/>
          <w:sz w:val="24"/>
          <w:szCs w:val="24"/>
        </w:rPr>
        <w:t>speeds up convergence by copying the way seahorses hunt and breed. This dual-optimizer method creates a strong hybrid called ADSH (ADA+SHO), which had the lowest RMSE (about 28.8) and a R² of 0.99 on test data. It did better than ADCO (ADA+COA, RMSE ≈ 60.8, R² ≈ 0.95), ANSH (ANFIS+SHO, RMSE ≈ 40.8, R² ≈ 0.98), and ANCO (ANFIS+COA, RMSE ≈ 69.9, R² ≈ 0.94).</w:t>
      </w:r>
      <w:r w:rsidR="00957FCC">
        <w:rPr>
          <w:rFonts w:asciiTheme="majorBidi" w:hAnsiTheme="majorBidi" w:cstheme="majorBidi"/>
          <w:sz w:val="24"/>
          <w:szCs w:val="24"/>
        </w:rPr>
        <w:t xml:space="preserve"> </w:t>
      </w:r>
      <w:proofErr w:type="gramStart"/>
      <w:r w:rsidRPr="00FA24AC">
        <w:rPr>
          <w:rFonts w:asciiTheme="majorBidi" w:hAnsiTheme="majorBidi" w:cstheme="majorBidi"/>
          <w:sz w:val="24"/>
          <w:szCs w:val="24"/>
        </w:rPr>
        <w:t>The</w:t>
      </w:r>
      <w:proofErr w:type="gramEnd"/>
      <w:r w:rsidRPr="00FA24AC">
        <w:rPr>
          <w:rFonts w:asciiTheme="majorBidi" w:hAnsiTheme="majorBidi" w:cstheme="majorBidi"/>
          <w:sz w:val="24"/>
          <w:szCs w:val="24"/>
        </w:rPr>
        <w:t xml:space="preserve"> washing machine was found to be the most important predictor (SHAP ≈ +2.87), followed by the air conditioner (+1.60) and the fridge (+1.40). This confirms that these appliances are the most important for breaking up loads. Contextual features like temperature, occupancy, and time variables had </w:t>
      </w:r>
      <w:r w:rsidR="00E91F18">
        <w:rPr>
          <w:rFonts w:asciiTheme="majorBidi" w:hAnsiTheme="majorBidi" w:cstheme="majorBidi"/>
          <w:sz w:val="24"/>
          <w:szCs w:val="24"/>
        </w:rPr>
        <w:t xml:space="preserve">a </w:t>
      </w:r>
      <w:r w:rsidRPr="00FA24AC">
        <w:rPr>
          <w:rFonts w:asciiTheme="majorBidi" w:hAnsiTheme="majorBidi" w:cstheme="majorBidi"/>
          <w:sz w:val="24"/>
          <w:szCs w:val="24"/>
        </w:rPr>
        <w:t xml:space="preserve">very </w:t>
      </w:r>
      <w:r w:rsidR="00E91F18">
        <w:rPr>
          <w:rFonts w:asciiTheme="majorBidi" w:hAnsiTheme="majorBidi" w:cstheme="majorBidi"/>
          <w:sz w:val="24"/>
          <w:szCs w:val="24"/>
        </w:rPr>
        <w:t>small</w:t>
      </w:r>
      <w:r w:rsidRPr="00FA24AC">
        <w:rPr>
          <w:rFonts w:asciiTheme="majorBidi" w:hAnsiTheme="majorBidi" w:cstheme="majorBidi"/>
          <w:sz w:val="24"/>
          <w:szCs w:val="24"/>
        </w:rPr>
        <w:t xml:space="preserve"> effect on SHAP, which shows that appliance-specific signatures are the most important in NILM. The improvements shown have a lot of important effects in the real world. First, accurate appliance identification with only a few training samples makes it possible to use NILM on a large scale without sensors on each device. This cuts down on hardware and installation costs. Second, real-time load disaggregation makes dynamic demand-response programs and instant user feedback possible, which helps lower peak loads. Third, edge integration is possible in smart-home hubs and meters because they do</w:t>
      </w:r>
      <w:r w:rsidR="00957FCC">
        <w:rPr>
          <w:rFonts w:asciiTheme="majorBidi" w:hAnsiTheme="majorBidi" w:cstheme="majorBidi"/>
          <w:sz w:val="24"/>
          <w:szCs w:val="24"/>
        </w:rPr>
        <w:t xml:space="preserve"> no</w:t>
      </w:r>
      <w:r w:rsidRPr="00FA24AC">
        <w:rPr>
          <w:rFonts w:asciiTheme="majorBidi" w:hAnsiTheme="majorBidi" w:cstheme="majorBidi"/>
          <w:sz w:val="24"/>
          <w:szCs w:val="24"/>
        </w:rPr>
        <w:t>t use a lot of processing power. This improves privacy and lowers latency. Fourth, better and more detailed data on consumption will help with grid planning, policy decisions, and adding renewable energy sources. Finally, combining high accuracy with low cost makes it possible for everyone, even low-income families, to use energy-saving technologies. This means that all households can take part in smart-</w:t>
      </w:r>
      <w:r w:rsidRPr="00FA24AC">
        <w:rPr>
          <w:rFonts w:asciiTheme="majorBidi" w:hAnsiTheme="majorBidi" w:cstheme="majorBidi"/>
          <w:sz w:val="24"/>
          <w:szCs w:val="24"/>
        </w:rPr>
        <w:lastRenderedPageBreak/>
        <w:t>home programs. These contributions help NILM reach its goals of becoming carbon-neutral, making the grid more resilient, and bringing about a wide range of economic and environmental benefits</w:t>
      </w:r>
      <w:r w:rsidR="00662AFA" w:rsidRPr="00FA24AC">
        <w:rPr>
          <w:rFonts w:asciiTheme="majorBidi" w:hAnsiTheme="majorBidi" w:cstheme="majorBidi"/>
          <w:sz w:val="24"/>
          <w:szCs w:val="24"/>
        </w:rPr>
        <w:t>.</w:t>
      </w:r>
    </w:p>
    <w:p w14:paraId="5E4E8A4D" w14:textId="77777777" w:rsidR="00957FCC" w:rsidRPr="00FA24AC" w:rsidRDefault="00957FCC" w:rsidP="00FA24AC">
      <w:pPr>
        <w:spacing w:after="0" w:line="360" w:lineRule="auto"/>
        <w:jc w:val="both"/>
        <w:rPr>
          <w:rFonts w:asciiTheme="majorBidi" w:hAnsiTheme="majorBidi" w:cstheme="majorBidi"/>
          <w:sz w:val="24"/>
          <w:szCs w:val="24"/>
        </w:rPr>
      </w:pPr>
    </w:p>
    <w:p w14:paraId="0443446B" w14:textId="265DAB4E" w:rsidR="00662AFA" w:rsidRDefault="00662AFA" w:rsidP="00FA24AC">
      <w:pPr>
        <w:spacing w:after="0" w:line="360" w:lineRule="auto"/>
        <w:jc w:val="both"/>
        <w:rPr>
          <w:rFonts w:asciiTheme="majorBidi" w:hAnsiTheme="majorBidi" w:cstheme="majorBidi"/>
          <w:sz w:val="24"/>
          <w:szCs w:val="24"/>
        </w:rPr>
      </w:pPr>
      <w:r w:rsidRPr="00FA24AC">
        <w:rPr>
          <w:rFonts w:asciiTheme="majorBidi" w:hAnsiTheme="majorBidi" w:cstheme="majorBidi"/>
          <w:b/>
          <w:bCs/>
          <w:sz w:val="24"/>
          <w:szCs w:val="24"/>
        </w:rPr>
        <w:t>Keywords</w:t>
      </w:r>
      <w:r w:rsidR="00957FCC">
        <w:rPr>
          <w:rFonts w:asciiTheme="majorBidi" w:hAnsiTheme="majorBidi" w:cstheme="majorBidi"/>
          <w:b/>
          <w:bCs/>
          <w:sz w:val="24"/>
          <w:szCs w:val="24"/>
        </w:rPr>
        <w:t>:</w:t>
      </w:r>
      <w:r w:rsidRPr="00FA24AC">
        <w:rPr>
          <w:rFonts w:asciiTheme="majorBidi" w:hAnsiTheme="majorBidi" w:cstheme="majorBidi"/>
          <w:sz w:val="24"/>
          <w:szCs w:val="24"/>
        </w:rPr>
        <w:t xml:space="preserve"> Non-Intrusive Load Monitoring, Smart </w:t>
      </w:r>
      <w:r w:rsidR="00957FCC" w:rsidRPr="00FA24AC">
        <w:rPr>
          <w:rFonts w:asciiTheme="majorBidi" w:hAnsiTheme="majorBidi" w:cstheme="majorBidi"/>
          <w:sz w:val="24"/>
          <w:szCs w:val="24"/>
        </w:rPr>
        <w:t>Energy Management</w:t>
      </w:r>
      <w:r w:rsidRPr="00FA24AC">
        <w:rPr>
          <w:rFonts w:asciiTheme="majorBidi" w:hAnsiTheme="majorBidi" w:cstheme="majorBidi"/>
          <w:sz w:val="24"/>
          <w:szCs w:val="24"/>
        </w:rPr>
        <w:t xml:space="preserve">, Feature </w:t>
      </w:r>
      <w:r w:rsidR="00957FCC" w:rsidRPr="00FA24AC">
        <w:rPr>
          <w:rFonts w:asciiTheme="majorBidi" w:hAnsiTheme="majorBidi" w:cstheme="majorBidi"/>
          <w:sz w:val="24"/>
          <w:szCs w:val="24"/>
        </w:rPr>
        <w:t>Importance Analysis</w:t>
      </w:r>
      <w:r w:rsidRPr="00FA24AC">
        <w:rPr>
          <w:rFonts w:asciiTheme="majorBidi" w:hAnsiTheme="majorBidi" w:cstheme="majorBidi"/>
          <w:sz w:val="24"/>
          <w:szCs w:val="24"/>
        </w:rPr>
        <w:t xml:space="preserve">, Energy </w:t>
      </w:r>
      <w:r w:rsidR="00957FCC" w:rsidRPr="00FA24AC">
        <w:rPr>
          <w:rFonts w:asciiTheme="majorBidi" w:hAnsiTheme="majorBidi" w:cstheme="majorBidi"/>
          <w:sz w:val="24"/>
          <w:szCs w:val="24"/>
        </w:rPr>
        <w:t>Consumption Prediction</w:t>
      </w:r>
      <w:r w:rsidR="00687035" w:rsidRPr="00FA24AC">
        <w:rPr>
          <w:rFonts w:asciiTheme="majorBidi" w:hAnsiTheme="majorBidi" w:cstheme="majorBidi"/>
          <w:sz w:val="24"/>
          <w:szCs w:val="24"/>
        </w:rPr>
        <w:t xml:space="preserve">, </w:t>
      </w:r>
      <w:r w:rsidRPr="00FA24AC">
        <w:rPr>
          <w:rFonts w:asciiTheme="majorBidi" w:hAnsiTheme="majorBidi" w:cstheme="majorBidi"/>
          <w:sz w:val="24"/>
          <w:szCs w:val="24"/>
        </w:rPr>
        <w:t>Real-</w:t>
      </w:r>
      <w:r w:rsidR="00957FCC" w:rsidRPr="00FA24AC">
        <w:rPr>
          <w:rFonts w:asciiTheme="majorBidi" w:hAnsiTheme="majorBidi" w:cstheme="majorBidi"/>
          <w:sz w:val="24"/>
          <w:szCs w:val="24"/>
        </w:rPr>
        <w:t>Time Load Identification</w:t>
      </w:r>
      <w:r w:rsidR="00687035" w:rsidRPr="00FA24AC">
        <w:rPr>
          <w:rFonts w:asciiTheme="majorBidi" w:hAnsiTheme="majorBidi" w:cstheme="majorBidi"/>
          <w:sz w:val="24"/>
          <w:szCs w:val="24"/>
        </w:rPr>
        <w:t xml:space="preserve">, </w:t>
      </w:r>
      <w:r w:rsidRPr="00FA24AC">
        <w:rPr>
          <w:rFonts w:asciiTheme="majorBidi" w:hAnsiTheme="majorBidi" w:cstheme="majorBidi"/>
          <w:sz w:val="24"/>
          <w:szCs w:val="24"/>
        </w:rPr>
        <w:t xml:space="preserve">Sustainable </w:t>
      </w:r>
      <w:r w:rsidR="00957FCC" w:rsidRPr="00FA24AC">
        <w:rPr>
          <w:rFonts w:asciiTheme="majorBidi" w:hAnsiTheme="majorBidi" w:cstheme="majorBidi"/>
          <w:sz w:val="24"/>
          <w:szCs w:val="24"/>
        </w:rPr>
        <w:t>Energy Systems</w:t>
      </w:r>
      <w:r w:rsidR="00957FCC">
        <w:rPr>
          <w:rFonts w:asciiTheme="majorBidi" w:hAnsiTheme="majorBidi" w:cstheme="majorBidi"/>
          <w:sz w:val="24"/>
          <w:szCs w:val="24"/>
        </w:rPr>
        <w:t>.</w:t>
      </w:r>
    </w:p>
    <w:p w14:paraId="38A1583C" w14:textId="77777777" w:rsidR="00957FCC" w:rsidRPr="00FA24AC" w:rsidRDefault="00957FCC" w:rsidP="00FA24AC">
      <w:pPr>
        <w:spacing w:after="0" w:line="360" w:lineRule="auto"/>
        <w:jc w:val="both"/>
        <w:rPr>
          <w:rFonts w:asciiTheme="majorBidi" w:hAnsiTheme="majorBidi" w:cstheme="majorBidi"/>
          <w:sz w:val="24"/>
          <w:szCs w:val="24"/>
        </w:rPr>
      </w:pPr>
    </w:p>
    <w:p w14:paraId="47CD00E6" w14:textId="72818A3A" w:rsidR="00BF03BB" w:rsidRPr="00FA24AC" w:rsidRDefault="00BF03BB" w:rsidP="00FA24AC">
      <w:pPr>
        <w:pStyle w:val="ListParagraph"/>
        <w:numPr>
          <w:ilvl w:val="0"/>
          <w:numId w:val="1"/>
        </w:numPr>
        <w:spacing w:after="0" w:line="360" w:lineRule="auto"/>
        <w:jc w:val="both"/>
        <w:rPr>
          <w:rFonts w:asciiTheme="majorBidi" w:hAnsiTheme="majorBidi" w:cstheme="majorBidi"/>
          <w:b/>
          <w:bCs/>
        </w:rPr>
      </w:pPr>
      <w:r w:rsidRPr="00FA24AC">
        <w:rPr>
          <w:rFonts w:asciiTheme="majorBidi" w:hAnsiTheme="majorBidi" w:cstheme="majorBidi"/>
          <w:b/>
          <w:bCs/>
        </w:rPr>
        <w:t>Introduction</w:t>
      </w:r>
    </w:p>
    <w:p w14:paraId="1EA86387" w14:textId="77777777" w:rsidR="00BF03BB" w:rsidRPr="00FA24AC" w:rsidRDefault="00BF03BB" w:rsidP="00FA24AC">
      <w:pPr>
        <w:pStyle w:val="ListParagraph"/>
        <w:numPr>
          <w:ilvl w:val="1"/>
          <w:numId w:val="1"/>
        </w:numPr>
        <w:spacing w:after="0" w:line="360" w:lineRule="auto"/>
        <w:jc w:val="both"/>
        <w:rPr>
          <w:rFonts w:asciiTheme="majorBidi" w:hAnsiTheme="majorBidi" w:cstheme="majorBidi"/>
          <w:b/>
          <w:bCs/>
        </w:rPr>
      </w:pPr>
      <w:r w:rsidRPr="00FA24AC">
        <w:rPr>
          <w:rFonts w:asciiTheme="majorBidi" w:hAnsiTheme="majorBidi" w:cstheme="majorBidi"/>
          <w:b/>
          <w:bCs/>
        </w:rPr>
        <w:t xml:space="preserve">Background </w:t>
      </w:r>
    </w:p>
    <w:p w14:paraId="5F708BA4" w14:textId="12503DF6" w:rsidR="00BF03BB" w:rsidRDefault="00BF03BB" w:rsidP="00FA24AC">
      <w:pPr>
        <w:spacing w:after="0" w:line="360" w:lineRule="auto"/>
        <w:ind w:firstLine="270"/>
        <w:jc w:val="both"/>
        <w:rPr>
          <w:rFonts w:asciiTheme="majorBidi" w:hAnsiTheme="majorBidi" w:cstheme="majorBidi"/>
          <w:sz w:val="24"/>
          <w:szCs w:val="24"/>
        </w:rPr>
      </w:pPr>
      <w:r w:rsidRPr="00FA24AC">
        <w:rPr>
          <w:rFonts w:asciiTheme="majorBidi" w:hAnsiTheme="majorBidi" w:cstheme="majorBidi"/>
          <w:sz w:val="24"/>
          <w:szCs w:val="24"/>
        </w:rPr>
        <w:t xml:space="preserve">Energy conservation remains a priority for international organizations, commonwealth groupings, and regional governments globally. In reaction to escalating energy needs and their resultant environmental effects, the objective of carbon neutrality has recently been suggested to equilibrate the production and absorption of greenhouse gases </w:t>
      </w:r>
      <w:r w:rsidRPr="00FA24AC">
        <w:rPr>
          <w:rFonts w:asciiTheme="majorBidi" w:hAnsiTheme="majorBidi" w:cstheme="majorBidi"/>
          <w:sz w:val="24"/>
          <w:szCs w:val="24"/>
        </w:rPr>
        <w:fldChar w:fldCharType="begin" w:fldLock="1"/>
      </w:r>
      <w:r w:rsidRPr="00FA24AC">
        <w:rPr>
          <w:rFonts w:asciiTheme="majorBidi" w:hAnsiTheme="majorBidi" w:cstheme="majorBidi"/>
          <w:sz w:val="24"/>
          <w:szCs w:val="24"/>
        </w:rPr>
        <w:instrText>ADDIN CSL_CITATION {"citationItems":[{"id":"ITEM-1","itemData":{"ISSN":"2352-7102","author":[{"dropping-particle":"","family":"Mariano-Hernández","given":"Deyslen","non-dropping-particle":"","parse-names":false,"suffix":""},{"dropping-particle":"","family":"Hernández-Callejo","given":"Luis","non-dropping-particle":"","parse-names":false,"suffix":""},{"dropping-particle":"","family":"Zorita-Lamadrid","given":"A","non-dropping-particle":"","parse-names":false,"suffix":""},{"dropping-particle":"","family":"Duque-Pérez","given":"O","non-dropping-particle":"","parse-names":false,"suffix":""},{"dropping-particle":"","family":"García","given":"F Santos","non-dropping-particle":"","parse-names":false,"suffix":""}],"container-title":"Journal of Building Engineering","id":"ITEM-1","issued":{"date-parts":[["2021"]]},"page":"101692","publisher":"Elsevier","title":"A review of strategies for building energy management system: Model predictive control, demand side management, optimization, and fault detect &amp; diagnosis","type":"article-journal","volume":"33"},"uris":["http://www.mendeley.com/documents/?uuid=c55db1af-eef2-4402-b88d-9cab03e83cbb"]}],"mendeley":{"formattedCitation":"[1]","plainTextFormattedCitation":"[1]","previouslyFormattedCitation":"[1]"},"properties":{"noteIndex":0},"schema":"https://github.com/citation-style-language/schema/raw/master/csl-citation.json"}</w:instrText>
      </w:r>
      <w:r w:rsidRPr="00FA24AC">
        <w:rPr>
          <w:rFonts w:asciiTheme="majorBidi" w:hAnsiTheme="majorBidi" w:cstheme="majorBidi"/>
          <w:sz w:val="24"/>
          <w:szCs w:val="24"/>
        </w:rPr>
        <w:fldChar w:fldCharType="separate"/>
      </w:r>
      <w:r w:rsidRPr="00FA24AC">
        <w:rPr>
          <w:rFonts w:asciiTheme="majorBidi" w:hAnsiTheme="majorBidi" w:cstheme="majorBidi"/>
          <w:noProof/>
          <w:sz w:val="24"/>
          <w:szCs w:val="24"/>
        </w:rPr>
        <w:t>[1]</w:t>
      </w:r>
      <w:r w:rsidRPr="00FA24AC">
        <w:rPr>
          <w:rFonts w:asciiTheme="majorBidi" w:hAnsiTheme="majorBidi" w:cstheme="majorBidi"/>
          <w:sz w:val="24"/>
          <w:szCs w:val="24"/>
        </w:rPr>
        <w:fldChar w:fldCharType="end"/>
      </w:r>
      <w:r w:rsidRPr="00FA24AC">
        <w:rPr>
          <w:rFonts w:asciiTheme="majorBidi" w:hAnsiTheme="majorBidi" w:cstheme="majorBidi"/>
          <w:sz w:val="24"/>
          <w:szCs w:val="24"/>
        </w:rPr>
        <w:t>. The building load is the most significant energy consumption sector, constituting about 40% of power usage in developed nations. In this context, building loads</w:t>
      </w:r>
      <w:r w:rsidR="00957FCC">
        <w:rPr>
          <w:rFonts w:asciiTheme="majorBidi" w:hAnsiTheme="majorBidi" w:cstheme="majorBidi"/>
          <w:sz w:val="24"/>
          <w:szCs w:val="24"/>
        </w:rPr>
        <w:t>,</w:t>
      </w:r>
      <w:r w:rsidRPr="00FA24AC">
        <w:rPr>
          <w:rFonts w:asciiTheme="majorBidi" w:hAnsiTheme="majorBidi" w:cstheme="majorBidi"/>
          <w:sz w:val="24"/>
          <w:szCs w:val="24"/>
        </w:rPr>
        <w:t xml:space="preserve"> including residential, educational, commercial, healthcare, and industrial sectors</w:t>
      </w:r>
      <w:r w:rsidR="00957FCC">
        <w:rPr>
          <w:rFonts w:asciiTheme="majorBidi" w:hAnsiTheme="majorBidi" w:cstheme="majorBidi"/>
          <w:sz w:val="24"/>
          <w:szCs w:val="24"/>
        </w:rPr>
        <w:t>,</w:t>
      </w:r>
      <w:r w:rsidRPr="00FA24AC">
        <w:rPr>
          <w:rFonts w:asciiTheme="majorBidi" w:hAnsiTheme="majorBidi" w:cstheme="majorBidi"/>
          <w:sz w:val="24"/>
          <w:szCs w:val="24"/>
        </w:rPr>
        <w:t xml:space="preserve"> are becoming significant consumers </w:t>
      </w:r>
      <w:r w:rsidR="00957FCC">
        <w:rPr>
          <w:rFonts w:asciiTheme="majorBidi" w:hAnsiTheme="majorBidi" w:cstheme="majorBidi"/>
          <w:sz w:val="24"/>
          <w:szCs w:val="24"/>
        </w:rPr>
        <w:t>of</w:t>
      </w:r>
      <w:r w:rsidRPr="00FA24AC">
        <w:rPr>
          <w:rFonts w:asciiTheme="majorBidi" w:hAnsiTheme="majorBidi" w:cstheme="majorBidi"/>
          <w:sz w:val="24"/>
          <w:szCs w:val="24"/>
        </w:rPr>
        <w:t xml:space="preserve"> energy. The energy demand of residential loads projected by the U.S. Energy Information Administration for 2050 will rise by 211% relative to 2020. Simultaneously, domestic energy use shows potential for conservation; it is anticipated that each household may save $500 over two years with energy-efficient improvements.</w:t>
      </w:r>
      <w:r w:rsidRPr="00FA24AC">
        <w:rPr>
          <w:rFonts w:asciiTheme="majorBidi" w:eastAsia="Times New Roman" w:hAnsiTheme="majorBidi" w:cstheme="majorBidi"/>
          <w:sz w:val="24"/>
          <w:szCs w:val="24"/>
        </w:rPr>
        <w:t xml:space="preserve"> </w:t>
      </w:r>
      <w:r w:rsidRPr="00FA24AC">
        <w:rPr>
          <w:rFonts w:asciiTheme="majorBidi" w:hAnsiTheme="majorBidi" w:cstheme="majorBidi"/>
          <w:sz w:val="24"/>
          <w:szCs w:val="24"/>
        </w:rPr>
        <w:t xml:space="preserve">Energy management systems (EMS) pertaining to residential loads are emerging as a dynamic field with promising prospects, garnering significant attention due to their comprehensive yet essential role in load monitoring, smart homes, energy conservation, and predictive demand response </w:t>
      </w:r>
      <w:r w:rsidRPr="00FA24AC">
        <w:rPr>
          <w:rFonts w:asciiTheme="majorBidi" w:hAnsiTheme="majorBidi" w:cstheme="majorBidi"/>
          <w:sz w:val="24"/>
          <w:szCs w:val="24"/>
        </w:rPr>
        <w:fldChar w:fldCharType="begin" w:fldLock="1"/>
      </w:r>
      <w:r w:rsidRPr="00FA24AC">
        <w:rPr>
          <w:rFonts w:asciiTheme="majorBidi" w:hAnsiTheme="majorBidi" w:cstheme="majorBidi"/>
          <w:sz w:val="24"/>
          <w:szCs w:val="24"/>
        </w:rPr>
        <w:instrText>ADDIN CSL_CITATION {"citationItems":[{"id":"ITEM-1","itemData":{"ISSN":"2169-3536","author":[{"dropping-particle":"","family":"Zhou","given":"Xiao","non-dropping-particle":"","parse-names":false,"suffix":""},{"dropping-particle":"","family":"Li","given":"Shujian","non-dropping-particle":"","parse-names":false,"suffix":""},{"dropping-particle":"","family":"Liu","given":"Chengxi","non-dropping-particle":"","parse-names":false,"suffix":""},{"dropping-particle":"","family":"Zhu","given":"Haojun","non-dropping-particle":"","parse-names":false,"suffix":""},{"dropping-particle":"","family":"Dong","given":"Nan","non-dropping-particle":"","parse-names":false,"suffix":""},{"dropping-particle":"","family":"Xiao","given":"Tianying","non-dropping-particle":"","parse-names":false,"suffix":""}],"container-title":"IEEE Access","id":"ITEM-1","issued":{"date-parts":[["2021"]]},"page":"84306-84315","publisher":"IEEE","title":"Non-intrusive load monitoring using a CNN-LSTM-RF model considering label correlation and class-imbalance","type":"article-journal","volume":"9"},"uris":["http://www.mendeley.com/documents/?uuid=d48bc324-c041-4590-9f27-44910a54fb10"]}],"mendeley":{"formattedCitation":"[2]","plainTextFormattedCitation":"[2]","previouslyFormattedCitation":"[2]"},"properties":{"noteIndex":0},"schema":"https://github.com/citation-style-language/schema/raw/master/csl-citation.json"}</w:instrText>
      </w:r>
      <w:r w:rsidRPr="00FA24AC">
        <w:rPr>
          <w:rFonts w:asciiTheme="majorBidi" w:hAnsiTheme="majorBidi" w:cstheme="majorBidi"/>
          <w:sz w:val="24"/>
          <w:szCs w:val="24"/>
        </w:rPr>
        <w:fldChar w:fldCharType="separate"/>
      </w:r>
      <w:r w:rsidRPr="00FA24AC">
        <w:rPr>
          <w:rFonts w:asciiTheme="majorBidi" w:hAnsiTheme="majorBidi" w:cstheme="majorBidi"/>
          <w:noProof/>
          <w:sz w:val="24"/>
          <w:szCs w:val="24"/>
        </w:rPr>
        <w:t>[2]</w:t>
      </w:r>
      <w:r w:rsidRPr="00FA24AC">
        <w:rPr>
          <w:rFonts w:asciiTheme="majorBidi" w:hAnsiTheme="majorBidi" w:cstheme="majorBidi"/>
          <w:sz w:val="24"/>
          <w:szCs w:val="24"/>
        </w:rPr>
        <w:fldChar w:fldCharType="end"/>
      </w:r>
      <w:r w:rsidRPr="00FA24AC">
        <w:rPr>
          <w:rFonts w:asciiTheme="majorBidi" w:hAnsiTheme="majorBidi" w:cstheme="majorBidi"/>
          <w:sz w:val="24"/>
          <w:szCs w:val="24"/>
        </w:rPr>
        <w:t>.</w:t>
      </w:r>
      <w:r w:rsidR="00F83A5D" w:rsidRPr="00FA24AC">
        <w:rPr>
          <w:rFonts w:asciiTheme="majorBidi" w:hAnsiTheme="majorBidi" w:cstheme="majorBidi"/>
          <w:sz w:val="24"/>
          <w:szCs w:val="24"/>
        </w:rPr>
        <w:t xml:space="preserve"> </w:t>
      </w:r>
      <w:r w:rsidRPr="00FA24AC">
        <w:rPr>
          <w:rFonts w:asciiTheme="majorBidi" w:hAnsiTheme="majorBidi" w:cstheme="majorBidi"/>
          <w:sz w:val="24"/>
          <w:szCs w:val="24"/>
        </w:rPr>
        <w:t xml:space="preserve">For effective monitoring and management of home loads, essential requirements include real-time load sensing, identification, and analysis for advanced domestic energy management systems. At present, there exist two potential household Energy Management System (EMS) solutions: (a) Intrusive Load Monitoring (ILM) and (b) Non-Intrusive Load Monitoring (NILM). In ILM, a hardware-based methodology, sensors are affixed to each target appliance. The extensive array of hardware components necessary for ILM renders the installation procedure both time-consuming and costly, while concurrently enhancing the precision of load recognition performance. NILM is a software-driven methodology. Only one sensor is </w:t>
      </w:r>
      <w:r w:rsidRPr="00FA24AC">
        <w:rPr>
          <w:rFonts w:asciiTheme="majorBidi" w:hAnsiTheme="majorBidi" w:cstheme="majorBidi"/>
          <w:sz w:val="24"/>
          <w:szCs w:val="24"/>
        </w:rPr>
        <w:lastRenderedPageBreak/>
        <w:t xml:space="preserve">necessary at the load bus terminal, therefore streamlining the installation procedure and reducing associated expenses </w:t>
      </w:r>
      <w:r w:rsidRPr="00FA24AC">
        <w:rPr>
          <w:rFonts w:asciiTheme="majorBidi" w:hAnsiTheme="majorBidi" w:cstheme="majorBidi"/>
          <w:sz w:val="24"/>
          <w:szCs w:val="24"/>
        </w:rPr>
        <w:fldChar w:fldCharType="begin" w:fldLock="1"/>
      </w:r>
      <w:r w:rsidRPr="00FA24AC">
        <w:rPr>
          <w:rFonts w:asciiTheme="majorBidi" w:hAnsiTheme="majorBidi" w:cstheme="majorBidi"/>
          <w:sz w:val="24"/>
          <w:szCs w:val="24"/>
        </w:rPr>
        <w:instrText>ADDIN CSL_CITATION {"citationItems":[{"id":"ITEM-1","itemData":{"ISSN":"1996-1073","author":[{"dropping-particle":"","family":"Athanasiadis","given":"Christos","non-dropping-particle":"","parse-names":false,"suffix":""},{"dropping-particle":"","family":"Doukas","given":"Dimitrios","non-dropping-particle":"","parse-names":false,"suffix":""},{"dropping-particle":"","family":"Papadopoulos","given":"Theofilos","non-dropping-particle":"","parse-names":false,"suffix":""},{"dropping-particle":"","family":"Chrysopoulos","given":"Antonios","non-dropping-particle":"","parse-names":false,"suffix":""}],"container-title":"Energies","id":"ITEM-1","issue":"3","issued":{"date-parts":[["2021"]]},"page":"767","publisher":"MDPI","title":"A scalable real-time non-intrusive load monitoring system for the estimation of household appliance power consumption","type":"article-journal","volume":"14"},"uris":["http://www.mendeley.com/documents/?uuid=8eaec13f-cb9e-45a3-b0fb-a382c1337517"]},{"id":"ITEM-2","itemData":{"ISSN":"2169-3536","author":[{"dropping-particle":"","family":"Kang","given":"Hyoeun","non-dropping-particle":"","parse-names":false,"suffix":""},{"dropping-particle":"","family":"Kim","given":"Howon","non-dropping-particle":"","parse-names":false,"suffix":""}],"container-title":"IEEE Access","id":"ITEM-2","issued":{"date-parts":[["2020"]]},"page":"55937-55952","publisher":"IEEE","title":"Household appliance classification using lower odd-numbered harmonics and the bagging decision tree","type":"article-journal","volume":"8"},"uris":["http://www.mendeley.com/documents/?uuid=c259862f-4ef6-4c9e-9c7e-823766b593b9"]}],"mendeley":{"formattedCitation":"[3], [4]","plainTextFormattedCitation":"[3], [4]","previouslyFormattedCitation":"[3], [4]"},"properties":{"noteIndex":0},"schema":"https://github.com/citation-style-language/schema/raw/master/csl-citation.json"}</w:instrText>
      </w:r>
      <w:r w:rsidRPr="00FA24AC">
        <w:rPr>
          <w:rFonts w:asciiTheme="majorBidi" w:hAnsiTheme="majorBidi" w:cstheme="majorBidi"/>
          <w:sz w:val="24"/>
          <w:szCs w:val="24"/>
        </w:rPr>
        <w:fldChar w:fldCharType="separate"/>
      </w:r>
      <w:r w:rsidRPr="00FA24AC">
        <w:rPr>
          <w:rFonts w:asciiTheme="majorBidi" w:hAnsiTheme="majorBidi" w:cstheme="majorBidi"/>
          <w:noProof/>
          <w:sz w:val="24"/>
          <w:szCs w:val="24"/>
        </w:rPr>
        <w:t>[3], [4]</w:t>
      </w:r>
      <w:r w:rsidRPr="00FA24AC">
        <w:rPr>
          <w:rFonts w:asciiTheme="majorBidi" w:hAnsiTheme="majorBidi" w:cstheme="majorBidi"/>
          <w:sz w:val="24"/>
          <w:szCs w:val="24"/>
        </w:rPr>
        <w:fldChar w:fldCharType="end"/>
      </w:r>
      <w:r w:rsidRPr="00FA24AC">
        <w:rPr>
          <w:rFonts w:asciiTheme="majorBidi" w:hAnsiTheme="majorBidi" w:cstheme="majorBidi"/>
          <w:sz w:val="24"/>
          <w:szCs w:val="24"/>
        </w:rPr>
        <w:t xml:space="preserve">. A conventional NILM software framework has three stages: event detection, feature extraction, and load identification </w:t>
      </w:r>
      <w:r w:rsidRPr="00FA24AC">
        <w:rPr>
          <w:rFonts w:asciiTheme="majorBidi" w:hAnsiTheme="majorBidi" w:cstheme="majorBidi"/>
          <w:sz w:val="24"/>
          <w:szCs w:val="24"/>
        </w:rPr>
        <w:fldChar w:fldCharType="begin" w:fldLock="1"/>
      </w:r>
      <w:r w:rsidRPr="00FA24AC">
        <w:rPr>
          <w:rFonts w:asciiTheme="majorBidi" w:hAnsiTheme="majorBidi" w:cstheme="majorBidi"/>
          <w:sz w:val="24"/>
          <w:szCs w:val="24"/>
        </w:rPr>
        <w:instrText>ADDIN CSL_CITATION {"citationItems":[{"id":"ITEM-1","itemData":{"ISSN":"1424-8220","author":[{"dropping-particle":"","family":"Hu","given":"Minzheng","non-dropping-particle":"","parse-names":false,"suffix":""},{"dropping-particle":"","family":"Tao","given":"Shengyu","non-dropping-particle":"","parse-names":false,"suffix":""},{"dropping-particle":"","family":"Fan","given":"Hongtao","non-dropping-particle":"","parse-names":false,"suffix":""},{"dropping-particle":"","family":"Li","given":"Xinran","non-dropping-particle":"","parse-names":false,"suffix":""},{"dropping-particle":"","family":"Sun","given":"Yaojie","non-dropping-particle":"","parse-names":false,"suffix":""},{"dropping-particle":"","family":"Sun","given":"Jie","non-dropping-particle":"","parse-names":false,"suffix":""}],"container-title":"Sensors","id":"ITEM-1","issue":"16","issued":{"date-parts":[["2021"]]},"page":"5366","publisher":"MDPI","title":"Non-intrusive load monitoring for residential appliances with ultra-sparse sample and real-time computation","type":"article-journal","volume":"21"},"uris":["http://www.mendeley.com/documents/?uuid=ddad6e6b-3df2-4fe1-be49-25c06793212f"]}],"mendeley":{"formattedCitation":"[5]","plainTextFormattedCitation":"[5]","previouslyFormattedCitation":"[5]"},"properties":{"noteIndex":0},"schema":"https://github.com/citation-style-language/schema/raw/master/csl-citation.json"}</w:instrText>
      </w:r>
      <w:r w:rsidRPr="00FA24AC">
        <w:rPr>
          <w:rFonts w:asciiTheme="majorBidi" w:hAnsiTheme="majorBidi" w:cstheme="majorBidi"/>
          <w:sz w:val="24"/>
          <w:szCs w:val="24"/>
        </w:rPr>
        <w:fldChar w:fldCharType="separate"/>
      </w:r>
      <w:r w:rsidRPr="00FA24AC">
        <w:rPr>
          <w:rFonts w:asciiTheme="majorBidi" w:hAnsiTheme="majorBidi" w:cstheme="majorBidi"/>
          <w:noProof/>
          <w:sz w:val="24"/>
          <w:szCs w:val="24"/>
        </w:rPr>
        <w:t>[5]</w:t>
      </w:r>
      <w:r w:rsidRPr="00FA24AC">
        <w:rPr>
          <w:rFonts w:asciiTheme="majorBidi" w:hAnsiTheme="majorBidi" w:cstheme="majorBidi"/>
          <w:sz w:val="24"/>
          <w:szCs w:val="24"/>
        </w:rPr>
        <w:fldChar w:fldCharType="end"/>
      </w:r>
      <w:r w:rsidRPr="00FA24AC">
        <w:rPr>
          <w:rFonts w:asciiTheme="majorBidi" w:hAnsiTheme="majorBidi" w:cstheme="majorBidi"/>
          <w:sz w:val="24"/>
          <w:szCs w:val="24"/>
        </w:rPr>
        <w:t>.</w:t>
      </w:r>
      <w:r w:rsidR="00F83A5D" w:rsidRPr="00FA24AC">
        <w:rPr>
          <w:rFonts w:asciiTheme="majorBidi" w:hAnsiTheme="majorBidi" w:cstheme="majorBidi"/>
          <w:sz w:val="24"/>
          <w:szCs w:val="24"/>
        </w:rPr>
        <w:t xml:space="preserve"> </w:t>
      </w:r>
      <w:r w:rsidRPr="00FA24AC">
        <w:rPr>
          <w:rFonts w:asciiTheme="majorBidi" w:hAnsiTheme="majorBidi" w:cstheme="majorBidi"/>
          <w:sz w:val="24"/>
          <w:szCs w:val="24"/>
        </w:rPr>
        <w:t xml:space="preserve">Event detection denotes the process of ascertaining the operational status of an appliance, namely whether it is activated or off, for positioning objectives. Currently, there exist two paradigms for event detection. One method involves explicitly identifying the trip point of the observed signal and computing the difference between any two contiguous characteristic indicators (e.g., active power) within the recorded data sequence </w:t>
      </w:r>
      <w:r w:rsidRPr="00FA24AC">
        <w:rPr>
          <w:rFonts w:asciiTheme="majorBidi" w:hAnsiTheme="majorBidi" w:cstheme="majorBidi"/>
          <w:sz w:val="24"/>
          <w:szCs w:val="24"/>
        </w:rPr>
        <w:fldChar w:fldCharType="begin" w:fldLock="1"/>
      </w:r>
      <w:r w:rsidRPr="00FA24AC">
        <w:rPr>
          <w:rFonts w:asciiTheme="majorBidi" w:hAnsiTheme="majorBidi" w:cstheme="majorBidi"/>
          <w:sz w:val="24"/>
          <w:szCs w:val="24"/>
        </w:rPr>
        <w:instrText>ADDIN CSL_CITATION {"citationItems":[{"id":"ITEM-1","itemData":{"ISSN":"2169-3536","author":[{"dropping-particle":"","family":"Morais","given":"Lorena R","non-dropping-particle":"","parse-names":false,"suffix":""},{"dropping-particle":"","family":"Castro","given":"Adriana R G","non-dropping-particle":"","parse-names":false,"suffix":""}],"container-title":"IEEE Access","id":"ITEM-1","issued":{"date-parts":[["2019"]]},"page":"111746-111755","publisher":"IEEE","title":"Competitive autoassociative neural networks for electrical appliance identification for non-intrusive load monitoring","type":"article-journal","volume":"7"},"uris":["http://www.mendeley.com/documents/?uuid=5f052226-5d88-4b52-8772-fb25198db56d"]}],"mendeley":{"formattedCitation":"[6]","plainTextFormattedCitation":"[6]","previouslyFormattedCitation":"[6]"},"properties":{"noteIndex":0},"schema":"https://github.com/citation-style-language/schema/raw/master/csl-citation.json"}</w:instrText>
      </w:r>
      <w:r w:rsidRPr="00FA24AC">
        <w:rPr>
          <w:rFonts w:asciiTheme="majorBidi" w:hAnsiTheme="majorBidi" w:cstheme="majorBidi"/>
          <w:sz w:val="24"/>
          <w:szCs w:val="24"/>
        </w:rPr>
        <w:fldChar w:fldCharType="separate"/>
      </w:r>
      <w:r w:rsidRPr="00FA24AC">
        <w:rPr>
          <w:rFonts w:asciiTheme="majorBidi" w:hAnsiTheme="majorBidi" w:cstheme="majorBidi"/>
          <w:noProof/>
          <w:sz w:val="24"/>
          <w:szCs w:val="24"/>
        </w:rPr>
        <w:t>[6]</w:t>
      </w:r>
      <w:r w:rsidRPr="00FA24AC">
        <w:rPr>
          <w:rFonts w:asciiTheme="majorBidi" w:hAnsiTheme="majorBidi" w:cstheme="majorBidi"/>
          <w:sz w:val="24"/>
          <w:szCs w:val="24"/>
        </w:rPr>
        <w:fldChar w:fldCharType="end"/>
      </w:r>
      <w:r w:rsidRPr="00FA24AC">
        <w:rPr>
          <w:rFonts w:asciiTheme="majorBidi" w:hAnsiTheme="majorBidi" w:cstheme="majorBidi"/>
          <w:sz w:val="24"/>
          <w:szCs w:val="24"/>
        </w:rPr>
        <w:t xml:space="preserve">. An event is triggered when the discrepancy </w:t>
      </w:r>
      <w:r w:rsidR="00957FCC">
        <w:rPr>
          <w:rFonts w:asciiTheme="majorBidi" w:hAnsiTheme="majorBidi" w:cstheme="majorBidi"/>
          <w:sz w:val="24"/>
          <w:szCs w:val="24"/>
        </w:rPr>
        <w:t xml:space="preserve">is </w:t>
      </w:r>
      <w:r w:rsidRPr="00FA24AC">
        <w:rPr>
          <w:rFonts w:asciiTheme="majorBidi" w:hAnsiTheme="majorBidi" w:cstheme="majorBidi"/>
          <w:sz w:val="24"/>
          <w:szCs w:val="24"/>
        </w:rPr>
        <w:t xml:space="preserve">above the defined threshold. The alternative is grounded on statistics and encompasses both the generalized likelihood ratio (GLR) and the sequential probability ratio test (SPRT). The bilateral CUSUM technique is utilized as a sliding window for transient event identification in the context of SPRT. In comparison to the bilateral CUSUM method, event detection techniques utilizing the standard deviation multiple (SDM) provide reduced detection error across various load types and exhibit insensitivity to simultaneous resolution. Nonetheless, event detection algorithms utilizing SDM are not only time-intensive but also susceptible to erroneously identifying appliances with numerous initiation phases and are vulnerable to power fluctuations during steady periods </w:t>
      </w:r>
      <w:r w:rsidRPr="00FA24AC">
        <w:rPr>
          <w:rFonts w:asciiTheme="majorBidi" w:hAnsiTheme="majorBidi" w:cstheme="majorBidi"/>
          <w:sz w:val="24"/>
          <w:szCs w:val="24"/>
        </w:rPr>
        <w:fldChar w:fldCharType="begin" w:fldLock="1"/>
      </w:r>
      <w:r w:rsidRPr="00FA24AC">
        <w:rPr>
          <w:rFonts w:asciiTheme="majorBidi" w:hAnsiTheme="majorBidi" w:cstheme="majorBidi"/>
          <w:sz w:val="24"/>
          <w:szCs w:val="24"/>
        </w:rPr>
        <w:instrText>ADDIN CSL_CITATION {"citationItems":[{"id":"ITEM-1","itemData":{"ISSN":"2211-2855","author":[{"dropping-particle":"","family":"Dong","given":"Bowei","non-dropping-particle":"","parse-names":false,"suffix":""},{"dropping-particle":"","family":"Shi","given":"Qiongfeng","non-dropping-particle":"","parse-names":false,"suffix":""},{"dropping-particle":"","family":"Yang","given":"Yanqin","non-dropping-particle":"","parse-names":false,"suffix":""},{"dropping-particle":"","family":"Wen","given":"Feng","non-dropping-particle":"","parse-names":false,"suffix":""},{"dropping-particle":"","family":"Zhang","given":"Zixuan","non-dropping-particle":"","parse-names":false,"suffix":""},{"dropping-particle":"","family":"Lee","given":"Chengkuo","non-dropping-particle":"","parse-names":false,"suffix":""}],"container-title":"Nano Energy","id":"ITEM-1","issued":{"date-parts":[["2021"]]},"page":"105414","publisher":"Elsevier","title":"Technology evolution from self-powered sensors to AIoT enabled smart homes","type":"article-journal","volume":"79"},"uris":["http://www.mendeley.com/documents/?uuid=2abcd85b-f512-4a54-9266-d44ad57ad124"]}],"mendeley":{"formattedCitation":"[7]","plainTextFormattedCitation":"[7]","previouslyFormattedCitation":"[7]"},"properties":{"noteIndex":0},"schema":"https://github.com/citation-style-language/schema/raw/master/csl-citation.json"}</w:instrText>
      </w:r>
      <w:r w:rsidRPr="00FA24AC">
        <w:rPr>
          <w:rFonts w:asciiTheme="majorBidi" w:hAnsiTheme="majorBidi" w:cstheme="majorBidi"/>
          <w:sz w:val="24"/>
          <w:szCs w:val="24"/>
        </w:rPr>
        <w:fldChar w:fldCharType="separate"/>
      </w:r>
      <w:r w:rsidRPr="00FA24AC">
        <w:rPr>
          <w:rFonts w:asciiTheme="majorBidi" w:hAnsiTheme="majorBidi" w:cstheme="majorBidi"/>
          <w:noProof/>
          <w:sz w:val="24"/>
          <w:szCs w:val="24"/>
        </w:rPr>
        <w:t>[7]</w:t>
      </w:r>
      <w:r w:rsidRPr="00FA24AC">
        <w:rPr>
          <w:rFonts w:asciiTheme="majorBidi" w:hAnsiTheme="majorBidi" w:cstheme="majorBidi"/>
          <w:sz w:val="24"/>
          <w:szCs w:val="24"/>
        </w:rPr>
        <w:fldChar w:fldCharType="end"/>
      </w:r>
      <w:r w:rsidRPr="00FA24AC">
        <w:rPr>
          <w:rFonts w:asciiTheme="majorBidi" w:hAnsiTheme="majorBidi" w:cstheme="majorBidi"/>
          <w:sz w:val="24"/>
          <w:szCs w:val="24"/>
        </w:rPr>
        <w:t xml:space="preserve">. Furthermore, substantial supporting devices have been integrated into smart homes for enhanced comfort and personalized functionality. For example, physical and chemical/gas sensors have been utilized to gather diverse ambient data in residential zones, resulting in more complex start-up and operational characteristics. SDM-based event detection is no longer appropriate due to inadequate accuracy and prolonged calculation durations. Research focused on computational efficiency in event detection is infrequently documented, however it is crucial for promoting energy-saving practices among end users via swift human-machine interaction </w:t>
      </w:r>
      <w:r w:rsidRPr="00FA24AC">
        <w:rPr>
          <w:rFonts w:asciiTheme="majorBidi" w:hAnsiTheme="majorBidi" w:cstheme="majorBidi"/>
          <w:sz w:val="24"/>
          <w:szCs w:val="24"/>
        </w:rPr>
        <w:fldChar w:fldCharType="begin" w:fldLock="1"/>
      </w:r>
      <w:r w:rsidRPr="00FA24AC">
        <w:rPr>
          <w:rFonts w:asciiTheme="majorBidi" w:hAnsiTheme="majorBidi" w:cstheme="majorBidi"/>
          <w:sz w:val="24"/>
          <w:szCs w:val="24"/>
        </w:rPr>
        <w:instrText>ADDIN CSL_CITATION {"citationItems":[{"id":"ITEM-1","itemData":{"ISBN":"1728151864","author":[{"dropping-particle":"","family":"Méndez","given":"Juana Isabel","non-dropping-particle":"","parse-names":false,"suffix":""},{"dropping-particle":"","family":"Ponce","given":"Pedro","non-dropping-particle":"","parse-names":false,"suffix":""},{"dropping-particle":"","family":"Mata","given":"Omar","non-dropping-particle":"","parse-names":false,"suffix":""},{"dropping-particle":"","family":"Meier","given":"Alan","non-dropping-particle":"","parse-names":false,"suffix":""},{"dropping-particle":"","family":"Peffer","given":"Therese","non-dropping-particle":"","parse-names":false,"suffix":""},{"dropping-particle":"","family":"Molina","given":"Arturo","non-dropping-particle":"","parse-names":false,"suffix":""},{"dropping-particle":"","family":"Aguilar","given":"Marlene","non-dropping-particle":"","parse-names":false,"suffix":""}],"container-title":"2020 IEEE international conference on consumer electronics (ICCE)","id":"ITEM-1","issued":{"date-parts":[["2020"]]},"page":"1-7","publisher":"IEEE","title":"Empower saving energy into smart homes using a gamification structure by social products","type":"paper-conference"},"uris":["http://www.mendeley.com/documents/?uuid=bd55875d-0d97-4a22-af46-21f6bf422717"]}],"mendeley":{"formattedCitation":"[8]","plainTextFormattedCitation":"[8]","previouslyFormattedCitation":"[8]"},"properties":{"noteIndex":0},"schema":"https://github.com/citation-style-language/schema/raw/master/csl-citation.json"}</w:instrText>
      </w:r>
      <w:r w:rsidRPr="00FA24AC">
        <w:rPr>
          <w:rFonts w:asciiTheme="majorBidi" w:hAnsiTheme="majorBidi" w:cstheme="majorBidi"/>
          <w:sz w:val="24"/>
          <w:szCs w:val="24"/>
        </w:rPr>
        <w:fldChar w:fldCharType="separate"/>
      </w:r>
      <w:r w:rsidRPr="00FA24AC">
        <w:rPr>
          <w:rFonts w:asciiTheme="majorBidi" w:hAnsiTheme="majorBidi" w:cstheme="majorBidi"/>
          <w:noProof/>
          <w:sz w:val="24"/>
          <w:szCs w:val="24"/>
        </w:rPr>
        <w:t>[8]</w:t>
      </w:r>
      <w:r w:rsidRPr="00FA24AC">
        <w:rPr>
          <w:rFonts w:asciiTheme="majorBidi" w:hAnsiTheme="majorBidi" w:cstheme="majorBidi"/>
          <w:sz w:val="24"/>
          <w:szCs w:val="24"/>
        </w:rPr>
        <w:fldChar w:fldCharType="end"/>
      </w:r>
      <w:r w:rsidRPr="00FA24AC">
        <w:rPr>
          <w:rFonts w:asciiTheme="majorBidi" w:hAnsiTheme="majorBidi" w:cstheme="majorBidi"/>
          <w:sz w:val="24"/>
          <w:szCs w:val="24"/>
        </w:rPr>
        <w:t>.</w:t>
      </w:r>
    </w:p>
    <w:p w14:paraId="2982C570" w14:textId="77777777" w:rsidR="00957FCC" w:rsidRPr="00FA24AC" w:rsidRDefault="00957FCC" w:rsidP="00FA24AC">
      <w:pPr>
        <w:spacing w:after="0" w:line="360" w:lineRule="auto"/>
        <w:ind w:firstLine="270"/>
        <w:jc w:val="both"/>
        <w:rPr>
          <w:rFonts w:asciiTheme="majorBidi" w:hAnsiTheme="majorBidi" w:cstheme="majorBidi"/>
          <w:sz w:val="24"/>
          <w:szCs w:val="24"/>
        </w:rPr>
      </w:pPr>
    </w:p>
    <w:p w14:paraId="7BA9FC73" w14:textId="782E5DCD" w:rsidR="00BF03BB" w:rsidRPr="00FA24AC" w:rsidRDefault="00BF03BB" w:rsidP="00FA24AC">
      <w:pPr>
        <w:pStyle w:val="ListParagraph"/>
        <w:numPr>
          <w:ilvl w:val="1"/>
          <w:numId w:val="1"/>
        </w:numPr>
        <w:spacing w:after="0" w:line="360" w:lineRule="auto"/>
        <w:jc w:val="both"/>
        <w:rPr>
          <w:rFonts w:asciiTheme="majorBidi" w:hAnsiTheme="majorBidi" w:cstheme="majorBidi"/>
          <w:b/>
          <w:bCs/>
        </w:rPr>
      </w:pPr>
      <w:r w:rsidRPr="00FA24AC">
        <w:rPr>
          <w:rFonts w:asciiTheme="majorBidi" w:hAnsiTheme="majorBidi" w:cstheme="majorBidi"/>
          <w:b/>
          <w:bCs/>
        </w:rPr>
        <w:t xml:space="preserve">Literature </w:t>
      </w:r>
      <w:r w:rsidR="00957FCC" w:rsidRPr="00FA24AC">
        <w:rPr>
          <w:rFonts w:asciiTheme="majorBidi" w:hAnsiTheme="majorBidi" w:cstheme="majorBidi"/>
          <w:b/>
          <w:bCs/>
        </w:rPr>
        <w:t>Review</w:t>
      </w:r>
    </w:p>
    <w:p w14:paraId="4346BADE" w14:textId="55EB23B4" w:rsidR="00BF03BB" w:rsidRPr="00FA24AC" w:rsidRDefault="00BF03BB" w:rsidP="00FA24AC">
      <w:pPr>
        <w:spacing w:after="0" w:line="360" w:lineRule="auto"/>
        <w:ind w:firstLine="270"/>
        <w:jc w:val="both"/>
        <w:rPr>
          <w:rFonts w:asciiTheme="majorBidi" w:hAnsiTheme="majorBidi" w:cstheme="majorBidi"/>
          <w:sz w:val="24"/>
          <w:szCs w:val="24"/>
        </w:rPr>
      </w:pPr>
      <w:r w:rsidRPr="00FA24AC">
        <w:rPr>
          <w:rFonts w:asciiTheme="majorBidi" w:hAnsiTheme="majorBidi" w:cstheme="majorBidi"/>
          <w:sz w:val="24"/>
          <w:szCs w:val="24"/>
        </w:rPr>
        <w:t xml:space="preserve">The electrical characteristics of appliances are as distinctive as fingerprints are to individual humans. The literature on NILM, focusing on current and voltage as the most accessible parameters, may be categorized into two primary types: "high-frequency-based" and "low-frequency-based." Low-frequency pertains to characteristics retrieved at 1 kHz or below </w:t>
      </w:r>
      <w:r w:rsidRPr="00FA24AC">
        <w:rPr>
          <w:rFonts w:asciiTheme="majorBidi" w:hAnsiTheme="majorBidi" w:cstheme="majorBidi"/>
          <w:sz w:val="24"/>
          <w:szCs w:val="24"/>
        </w:rPr>
        <w:fldChar w:fldCharType="begin" w:fldLock="1"/>
      </w:r>
      <w:r w:rsidRPr="00FA24AC">
        <w:rPr>
          <w:rFonts w:asciiTheme="majorBidi" w:hAnsiTheme="majorBidi" w:cstheme="majorBidi"/>
          <w:sz w:val="24"/>
          <w:szCs w:val="24"/>
        </w:rPr>
        <w:instrText>ADDIN CSL_CITATION {"citationItems":[{"id":"ITEM-1","itemData":{"ISSN":"1996-1073","author":[{"dropping-particle":"","family":"Souza","given":"Wesley Angelino","non-dropping-particle":"de","parse-names":false,"suffix":""},{"dropping-particle":"","family":"Garcia","given":"Fernando Deluno","non-dropping-particle":"","parse-names":false,"suffix":""},{"dropping-particle":"","family":"Marafão","given":"Fernando Pinhabel","non-dropping-particle":"","parse-names":false,"suffix":""},{"dropping-particle":"","family":"Silva","given":"Luiz Carlos Pereira","non-dropping-particle":"Da","parse-names":false,"suffix":""},{"dropping-particle":"","family":"Simões","given":"Marcelo Godoy","non-dropping-particle":"","parse-names":false,"suffix":""}],"container-title":"Energies","id":"ITEM-1","issue":"14","issued":{"date-parts":[["2019"]]},"page":"2641","publisher":"MDPI","title":"Load disaggregation using microscopic power features and pattern recognition","type":"article-journal","volume":"12"},"uris":["http://www.mendeley.com/documents/?uuid=5be11d10-b8e6-4d52-bb9e-400f1d17d11c"]}],"mendeley":{"formattedCitation":"[9]","plainTextFormattedCitation":"[9]","previouslyFormattedCitation":"[9]"},"properties":{"noteIndex":0},"schema":"https://github.com/citation-style-language/schema/raw/master/csl-citation.json"}</w:instrText>
      </w:r>
      <w:r w:rsidRPr="00FA24AC">
        <w:rPr>
          <w:rFonts w:asciiTheme="majorBidi" w:hAnsiTheme="majorBidi" w:cstheme="majorBidi"/>
          <w:sz w:val="24"/>
          <w:szCs w:val="24"/>
        </w:rPr>
        <w:fldChar w:fldCharType="separate"/>
      </w:r>
      <w:r w:rsidRPr="00FA24AC">
        <w:rPr>
          <w:rFonts w:asciiTheme="majorBidi" w:hAnsiTheme="majorBidi" w:cstheme="majorBidi"/>
          <w:noProof/>
          <w:sz w:val="24"/>
          <w:szCs w:val="24"/>
        </w:rPr>
        <w:t>[9]</w:t>
      </w:r>
      <w:r w:rsidRPr="00FA24AC">
        <w:rPr>
          <w:rFonts w:asciiTheme="majorBidi" w:hAnsiTheme="majorBidi" w:cstheme="majorBidi"/>
          <w:sz w:val="24"/>
          <w:szCs w:val="24"/>
        </w:rPr>
        <w:fldChar w:fldCharType="end"/>
      </w:r>
      <w:r w:rsidRPr="00FA24AC">
        <w:rPr>
          <w:rFonts w:asciiTheme="majorBidi" w:hAnsiTheme="majorBidi" w:cstheme="majorBidi"/>
          <w:sz w:val="24"/>
          <w:szCs w:val="24"/>
        </w:rPr>
        <w:t>. Numerous aspects are being employed in low-frequency-based</w:t>
      </w:r>
      <w:r w:rsidR="00F83A5D" w:rsidRPr="00FA24AC">
        <w:rPr>
          <w:rFonts w:asciiTheme="majorBidi" w:hAnsiTheme="majorBidi" w:cstheme="majorBidi"/>
          <w:sz w:val="24"/>
          <w:szCs w:val="24"/>
        </w:rPr>
        <w:t xml:space="preserve"> </w:t>
      </w:r>
      <w:r w:rsidRPr="00FA24AC">
        <w:rPr>
          <w:rFonts w:asciiTheme="majorBidi" w:hAnsiTheme="majorBidi" w:cstheme="majorBidi"/>
          <w:sz w:val="24"/>
          <w:szCs w:val="24"/>
        </w:rPr>
        <w:t xml:space="preserve">NILMs, including active/reactive power signatures and their variations, as well as effective current and effective voltage. </w:t>
      </w:r>
      <w:r w:rsidRPr="00FA24AC">
        <w:rPr>
          <w:rFonts w:asciiTheme="majorBidi" w:hAnsiTheme="majorBidi" w:cstheme="majorBidi"/>
          <w:sz w:val="24"/>
          <w:szCs w:val="24"/>
        </w:rPr>
        <w:lastRenderedPageBreak/>
        <w:t xml:space="preserve">Conversely, high-frequency based NILMs use harmonic decomposition </w:t>
      </w:r>
      <w:r w:rsidRPr="00FA24AC">
        <w:rPr>
          <w:rFonts w:asciiTheme="majorBidi" w:hAnsiTheme="majorBidi" w:cstheme="majorBidi"/>
          <w:sz w:val="24"/>
          <w:szCs w:val="24"/>
        </w:rPr>
        <w:fldChar w:fldCharType="begin" w:fldLock="1"/>
      </w:r>
      <w:r w:rsidRPr="00FA24AC">
        <w:rPr>
          <w:rFonts w:asciiTheme="majorBidi" w:hAnsiTheme="majorBidi" w:cstheme="majorBidi"/>
          <w:sz w:val="24"/>
          <w:szCs w:val="24"/>
        </w:rPr>
        <w:instrText>ADDIN CSL_CITATION {"citationItems":[{"id":"ITEM-1","itemData":{"ISSN":"0378-7788","author":[{"dropping-particle":"","family":"Bouhouras","given":"Aggelos S","non-dropping-particle":"","parse-names":false,"suffix":""},{"dropping-particle":"","family":"Gkaidatzis","given":"Paschalis A","non-dropping-particle":"","parse-names":false,"suffix":""},{"dropping-particle":"","family":"Panagiotou","given":"Evangelos","non-dropping-particle":"","parse-names":false,"suffix":""},{"dropping-particle":"","family":"Poulakis","given":"Nikolaos","non-dropping-particle":"","parse-names":false,"suffix":""},{"dropping-particle":"","family":"Christoforidis","given":"Georgios C","non-dropping-particle":"","parse-names":false,"suffix":""}],"container-title":"Energy and Buildings","id":"ITEM-1","issued":{"date-parts":[["2019"]]},"page":"392-407","publisher":"Elsevier","title":"A NILM algorithm with enhanced disaggregation scheme under harmonic current vectors","type":"article-journal","volume":"183"},"uris":["http://www.mendeley.com/documents/?uuid=80fcdf1a-0456-44ee-83dc-22a7102ba469"]}],"mendeley":{"formattedCitation":"[10]","plainTextFormattedCitation":"[10]","previouslyFormattedCitation":"[10]"},"properties":{"noteIndex":0},"schema":"https://github.com/citation-style-language/schema/raw/master/csl-citation.json"}</w:instrText>
      </w:r>
      <w:r w:rsidRPr="00FA24AC">
        <w:rPr>
          <w:rFonts w:asciiTheme="majorBidi" w:hAnsiTheme="majorBidi" w:cstheme="majorBidi"/>
          <w:sz w:val="24"/>
          <w:szCs w:val="24"/>
        </w:rPr>
        <w:fldChar w:fldCharType="separate"/>
      </w:r>
      <w:r w:rsidRPr="00FA24AC">
        <w:rPr>
          <w:rFonts w:asciiTheme="majorBidi" w:hAnsiTheme="majorBidi" w:cstheme="majorBidi"/>
          <w:noProof/>
          <w:sz w:val="24"/>
          <w:szCs w:val="24"/>
        </w:rPr>
        <w:t>[10]</w:t>
      </w:r>
      <w:r w:rsidRPr="00FA24AC">
        <w:rPr>
          <w:rFonts w:asciiTheme="majorBidi" w:hAnsiTheme="majorBidi" w:cstheme="majorBidi"/>
          <w:sz w:val="24"/>
          <w:szCs w:val="24"/>
        </w:rPr>
        <w:fldChar w:fldCharType="end"/>
      </w:r>
      <w:r w:rsidRPr="00FA24AC">
        <w:rPr>
          <w:rFonts w:asciiTheme="majorBidi" w:hAnsiTheme="majorBidi" w:cstheme="majorBidi"/>
          <w:sz w:val="24"/>
          <w:szCs w:val="24"/>
        </w:rPr>
        <w:t xml:space="preserve">, wavelets </w:t>
      </w:r>
      <w:r w:rsidRPr="00FA24AC">
        <w:rPr>
          <w:rFonts w:asciiTheme="majorBidi" w:hAnsiTheme="majorBidi" w:cstheme="majorBidi"/>
          <w:sz w:val="24"/>
          <w:szCs w:val="24"/>
        </w:rPr>
        <w:fldChar w:fldCharType="begin" w:fldLock="1"/>
      </w:r>
      <w:r w:rsidRPr="00FA24AC">
        <w:rPr>
          <w:rFonts w:asciiTheme="majorBidi" w:hAnsiTheme="majorBidi" w:cstheme="majorBidi"/>
          <w:sz w:val="24"/>
          <w:szCs w:val="24"/>
        </w:rPr>
        <w:instrText>ADDIN CSL_CITATION {"citationItems":[{"id":"ITEM-1","itemData":{"ISBN":"1467387215","author":[{"dropping-particle":"","family":"Gillis","given":"Jessie","non-dropping-particle":"","parse-names":false,"suffix":""},{"dropping-particle":"","family":"Morsi","given":"Walid G","non-dropping-particle":"","parse-names":false,"suffix":""}],"container-title":"2016 IEEE Canadian Conference on Electrical and Computer Engineering (CCECE)","id":"ITEM-1","issued":{"date-parts":[["2016"]]},"page":"1-5","publisher":"IEEE","title":"Non-intrusive load monitoring using orthogonal wavelet analysis","type":"paper-conference"},"uris":["http://www.mendeley.com/documents/?uuid=063c0f55-6909-4adf-bf52-f6e6f382e80c"]},{"id":"ITEM-2","itemData":{"ISBN":"1742-6596","author":[{"dropping-particle":"","family":"Wójcik","given":"Augustyn","non-dropping-particle":"","parse-names":false,"suffix":""},{"dropping-particle":"","family":"Bilski","given":"Piotr","non-dropping-particle":"","parse-names":false,"suffix":""},{"dropping-particle":"","family":"Winiecki","given":"Wiesław","non-dropping-particle":"","parse-names":false,"suffix":""}],"container-title":"Journal of Physics: Conference Series","id":"ITEM-2","issue":"5","issued":{"date-parts":[["2018"]]},"page":"52021","publisher":"IOP Publishing","title":"Non-intrusive electrical appliances identification using Wavelet Transform analysis","type":"paper-conference","volume":"1065"},"uris":["http://www.mendeley.com/documents/?uuid=3c2b45fc-915f-4722-ae99-cd50b4b982df"]}],"mendeley":{"formattedCitation":"[11], [12]","plainTextFormattedCitation":"[11], [12]","previouslyFormattedCitation":"[11], [12]"},"properties":{"noteIndex":0},"schema":"https://github.com/citation-style-language/schema/raw/master/csl-citation.json"}</w:instrText>
      </w:r>
      <w:r w:rsidRPr="00FA24AC">
        <w:rPr>
          <w:rFonts w:asciiTheme="majorBidi" w:hAnsiTheme="majorBidi" w:cstheme="majorBidi"/>
          <w:sz w:val="24"/>
          <w:szCs w:val="24"/>
        </w:rPr>
        <w:fldChar w:fldCharType="separate"/>
      </w:r>
      <w:r w:rsidRPr="00FA24AC">
        <w:rPr>
          <w:rFonts w:asciiTheme="majorBidi" w:hAnsiTheme="majorBidi" w:cstheme="majorBidi"/>
          <w:noProof/>
          <w:sz w:val="24"/>
          <w:szCs w:val="24"/>
        </w:rPr>
        <w:t>[11], [12]</w:t>
      </w:r>
      <w:r w:rsidRPr="00FA24AC">
        <w:rPr>
          <w:rFonts w:asciiTheme="majorBidi" w:hAnsiTheme="majorBidi" w:cstheme="majorBidi"/>
          <w:sz w:val="24"/>
          <w:szCs w:val="24"/>
        </w:rPr>
        <w:fldChar w:fldCharType="end"/>
      </w:r>
      <w:r w:rsidRPr="00FA24AC">
        <w:rPr>
          <w:rFonts w:asciiTheme="majorBidi" w:hAnsiTheme="majorBidi" w:cstheme="majorBidi"/>
          <w:sz w:val="24"/>
          <w:szCs w:val="24"/>
        </w:rPr>
        <w:t xml:space="preserve">, and voltage-current trajectories (V-I trajectories) </w:t>
      </w:r>
      <w:r w:rsidRPr="00FA24AC">
        <w:rPr>
          <w:rFonts w:asciiTheme="majorBidi" w:hAnsiTheme="majorBidi" w:cstheme="majorBidi"/>
          <w:sz w:val="24"/>
          <w:szCs w:val="24"/>
        </w:rPr>
        <w:fldChar w:fldCharType="begin" w:fldLock="1"/>
      </w:r>
      <w:r w:rsidRPr="00FA24AC">
        <w:rPr>
          <w:rFonts w:asciiTheme="majorBidi" w:hAnsiTheme="majorBidi" w:cstheme="majorBidi"/>
          <w:sz w:val="24"/>
          <w:szCs w:val="24"/>
        </w:rPr>
        <w:instrText>ADDIN CSL_CITATION {"citationItems":[{"id":"ITEM-1","itemData":{"ISSN":"0378-7788","author":[{"dropping-particle":"","family":"Baets","given":"Leen","non-dropping-particle":"De","parse-names":false,"suffix":""},{"dropping-particle":"","family":"Ruyssinck","given":"Joeri","non-dropping-particle":"","parse-names":false,"suffix":""},{"dropping-particle":"","family":"Develder","given":"Chris","non-dropping-particle":"","parse-names":false,"suffix":""},{"dropping-particle":"","family":"Dhaene","given":"Tom","non-dropping-particle":"","parse-names":false,"suffix":""},{"dropping-particle":"","family":"Deschrijver","given":"Dirk","non-dropping-particle":"","parse-names":false,"suffix":""}],"container-title":"Energy and Buildings","id":"ITEM-1","issued":{"date-parts":[["2018"]]},"page":"32-36","publisher":"Elsevier","title":"Appliance classification using VI trajectories and convolutional neural networks","type":"article-journal","volume":"158"},"uris":["http://www.mendeley.com/documents/?uuid=a1caae0b-906d-4615-affb-781ca0d9520a"]}],"mendeley":{"formattedCitation":"[13]","plainTextFormattedCitation":"[13]","previouslyFormattedCitation":"[13]"},"properties":{"noteIndex":0},"schema":"https://github.com/citation-style-language/schema/raw/master/csl-citation.json"}</w:instrText>
      </w:r>
      <w:r w:rsidRPr="00FA24AC">
        <w:rPr>
          <w:rFonts w:asciiTheme="majorBidi" w:hAnsiTheme="majorBidi" w:cstheme="majorBidi"/>
          <w:sz w:val="24"/>
          <w:szCs w:val="24"/>
        </w:rPr>
        <w:fldChar w:fldCharType="separate"/>
      </w:r>
      <w:r w:rsidRPr="00FA24AC">
        <w:rPr>
          <w:rFonts w:asciiTheme="majorBidi" w:hAnsiTheme="majorBidi" w:cstheme="majorBidi"/>
          <w:noProof/>
          <w:sz w:val="24"/>
          <w:szCs w:val="24"/>
        </w:rPr>
        <w:t>[13]</w:t>
      </w:r>
      <w:r w:rsidRPr="00FA24AC">
        <w:rPr>
          <w:rFonts w:asciiTheme="majorBidi" w:hAnsiTheme="majorBidi" w:cstheme="majorBidi"/>
          <w:sz w:val="24"/>
          <w:szCs w:val="24"/>
        </w:rPr>
        <w:fldChar w:fldCharType="end"/>
      </w:r>
      <w:r w:rsidRPr="00FA24AC">
        <w:rPr>
          <w:rFonts w:asciiTheme="majorBidi" w:hAnsiTheme="majorBidi" w:cstheme="majorBidi"/>
          <w:sz w:val="24"/>
          <w:szCs w:val="24"/>
        </w:rPr>
        <w:t xml:space="preserve">, among others. Numerous feature-integrated NILM methodologies have been established. The proliferation of smart home gadgets has significantly enhanced their functionalities. The appliances with identical functionalities but varying models display significantly divergent features, necessitating a more granular delineation of feature sets and thorough feature extraction. Yu Liu et al. developed a high-order dynamic characteristic to </w:t>
      </w:r>
      <w:r w:rsidR="00957FCC">
        <w:rPr>
          <w:rFonts w:asciiTheme="majorBidi" w:hAnsiTheme="majorBidi" w:cstheme="majorBidi"/>
          <w:sz w:val="24"/>
          <w:szCs w:val="24"/>
        </w:rPr>
        <w:t>achieve load decomposition with various aliasing devices effectively</w:t>
      </w:r>
      <w:r w:rsidRPr="00FA24AC">
        <w:rPr>
          <w:rFonts w:asciiTheme="majorBidi" w:hAnsiTheme="majorBidi" w:cstheme="majorBidi"/>
          <w:sz w:val="24"/>
          <w:szCs w:val="24"/>
        </w:rPr>
        <w:t xml:space="preserve">; nevertheless, it is susceptible to preconfigured classification settings, lacking robustness and scalability </w:t>
      </w:r>
      <w:r w:rsidRPr="00FA24AC">
        <w:rPr>
          <w:rFonts w:asciiTheme="majorBidi" w:hAnsiTheme="majorBidi" w:cstheme="majorBidi"/>
          <w:sz w:val="24"/>
          <w:szCs w:val="24"/>
        </w:rPr>
        <w:fldChar w:fldCharType="begin" w:fldLock="1"/>
      </w:r>
      <w:r w:rsidRPr="00FA24AC">
        <w:rPr>
          <w:rFonts w:asciiTheme="majorBidi" w:hAnsiTheme="majorBidi" w:cstheme="majorBidi"/>
          <w:sz w:val="24"/>
          <w:szCs w:val="24"/>
        </w:rPr>
        <w:instrText>ADDIN CSL_CITATION {"citationItems":[{"id":"ITEM-1","itemData":{"ISSN":"0306-2619","author":[{"dropping-particle":"","family":"Liu","given":"Yu","non-dropping-particle":"","parse-names":false,"suffix":""},{"dropping-particle":"","family":"Liu","given":"Wei","non-dropping-particle":"","parse-names":false,"suffix":""},{"dropping-particle":"","family":"Shen","given":"Yiwen","non-dropping-particle":"","parse-names":false,"suffix":""},{"dropping-particle":"","family":"Zhao","given":"Xin","non-dropping-particle":"","parse-names":false,"suffix":""},{"dropping-particle":"","family":"Gao","given":"Shan","non-dropping-particle":"","parse-names":false,"suffix":""}],"container-title":"Applied Energy","id":"ITEM-1","issued":{"date-parts":[["2021"]]},"page":"116616","publisher":"Elsevier","title":"Toward smart energy user: Real time non-intrusive load monitoring with simultaneous switching operations","type":"article-journal","volume":"287"},"uris":["http://www.mendeley.com/documents/?uuid=1f763823-b792-44df-bc31-de8dbefd926c"]}],"mendeley":{"formattedCitation":"[14]","plainTextFormattedCitation":"[14]","previouslyFormattedCitation":"[14]"},"properties":{"noteIndex":0},"schema":"https://github.com/citation-style-language/schema/raw/master/csl-citation.json"}</w:instrText>
      </w:r>
      <w:r w:rsidRPr="00FA24AC">
        <w:rPr>
          <w:rFonts w:asciiTheme="majorBidi" w:hAnsiTheme="majorBidi" w:cstheme="majorBidi"/>
          <w:sz w:val="24"/>
          <w:szCs w:val="24"/>
        </w:rPr>
        <w:fldChar w:fldCharType="separate"/>
      </w:r>
      <w:r w:rsidRPr="00FA24AC">
        <w:rPr>
          <w:rFonts w:asciiTheme="majorBidi" w:hAnsiTheme="majorBidi" w:cstheme="majorBidi"/>
          <w:noProof/>
          <w:sz w:val="24"/>
          <w:szCs w:val="24"/>
        </w:rPr>
        <w:t>[14]</w:t>
      </w:r>
      <w:r w:rsidRPr="00FA24AC">
        <w:rPr>
          <w:rFonts w:asciiTheme="majorBidi" w:hAnsiTheme="majorBidi" w:cstheme="majorBidi"/>
          <w:sz w:val="24"/>
          <w:szCs w:val="24"/>
        </w:rPr>
        <w:fldChar w:fldCharType="end"/>
      </w:r>
      <w:r w:rsidRPr="00FA24AC">
        <w:rPr>
          <w:rFonts w:asciiTheme="majorBidi" w:hAnsiTheme="majorBidi" w:cstheme="majorBidi"/>
          <w:sz w:val="24"/>
          <w:szCs w:val="24"/>
        </w:rPr>
        <w:t>. The human and computational costs for feature extraction, algorithm convergence time, and sample sizes must be meticulously evaluated before the implementation of a high-accuracy, real-time, and residential-friendly NILM. In other words, if a substantial quantity of training samples is necessary for NILM, the practicality and user-friendliness of NILM-based solutions will be significantly diminished.</w:t>
      </w:r>
    </w:p>
    <w:p w14:paraId="0B7BB07E" w14:textId="25D16966" w:rsidR="00BF03BB" w:rsidRDefault="00BF03BB" w:rsidP="00FA24AC">
      <w:pPr>
        <w:spacing w:after="0" w:line="360" w:lineRule="auto"/>
        <w:ind w:firstLine="270"/>
        <w:jc w:val="both"/>
        <w:rPr>
          <w:rFonts w:asciiTheme="majorBidi" w:hAnsiTheme="majorBidi" w:cstheme="majorBidi"/>
          <w:sz w:val="24"/>
          <w:szCs w:val="24"/>
        </w:rPr>
      </w:pPr>
      <w:r w:rsidRPr="00FA24AC">
        <w:rPr>
          <w:rFonts w:asciiTheme="majorBidi" w:hAnsiTheme="majorBidi" w:cstheme="majorBidi"/>
          <w:sz w:val="24"/>
          <w:szCs w:val="24"/>
        </w:rPr>
        <w:t xml:space="preserve">Load identification is the result of NILM and represents the most crucial phase. The load detection algorithm is categorized into mathematical optimization and pattern recognition. Additionally, it may be categorized into supervised, unsupervised, and semi-supervised algorithms. Supervised pattern recognition algorithms for load detection have been extensively utilized, including artificial neural networks (ANN), support vector machines (SVM), and </w:t>
      </w:r>
      <w:proofErr w:type="spellStart"/>
      <w:r w:rsidRPr="00FA24AC">
        <w:rPr>
          <w:rFonts w:asciiTheme="majorBidi" w:hAnsiTheme="majorBidi" w:cstheme="majorBidi"/>
          <w:sz w:val="24"/>
          <w:szCs w:val="24"/>
        </w:rPr>
        <w:t>Adaboost</w:t>
      </w:r>
      <w:proofErr w:type="spellEnd"/>
      <w:r w:rsidRPr="00FA24AC">
        <w:rPr>
          <w:rFonts w:asciiTheme="majorBidi" w:hAnsiTheme="majorBidi" w:cstheme="majorBidi"/>
          <w:sz w:val="24"/>
          <w:szCs w:val="24"/>
        </w:rPr>
        <w:t xml:space="preserve">. Alongside attaining satisfactory precision, the feasibility arising from computational expenses also warrants attention. Residential consumers exhibit significant cost sensitivity when acquiring energy-efficient equipment. For example, Chinese customers, on average, are only prepared to pay a price premium of less than 10% for energy-efficient equipment. The algorithm must execute rapidly while utilizing little memory storage, serving as the essential support for NILM. The K-nearest neighbor (KNN), a frequently employed NILM technique, necessitates little computational resources </w:t>
      </w:r>
      <w:r w:rsidRPr="00FA24AC">
        <w:rPr>
          <w:rFonts w:asciiTheme="majorBidi" w:hAnsiTheme="majorBidi" w:cstheme="majorBidi"/>
          <w:sz w:val="24"/>
          <w:szCs w:val="24"/>
        </w:rPr>
        <w:fldChar w:fldCharType="begin" w:fldLock="1"/>
      </w:r>
      <w:r w:rsidRPr="00FA24AC">
        <w:rPr>
          <w:rFonts w:asciiTheme="majorBidi" w:hAnsiTheme="majorBidi" w:cstheme="majorBidi"/>
          <w:sz w:val="24"/>
          <w:szCs w:val="24"/>
        </w:rPr>
        <w:instrText>ADDIN CSL_CITATION {"citationItems":[{"id":"ITEM-1","itemData":{"ISSN":"2210-6707","author":[{"dropping-particle":"","family":"Himeur","given":"Yassine","non-dropping-particle":"","parse-names":false,"suffix":""},{"dropping-particle":"","family":"Alsalemi","given":"Abdullah","non-dropping-particle":"","parse-names":false,"suffix":""},{"dropping-particle":"","family":"Bensaali","given":"Faycal","non-dropping-particle":"","parse-names":false,"suffix":""},{"dropping-particle":"","family":"Amira","given":"Abbes","non-dropping-particle":"","parse-names":false,"suffix":""}],"container-title":"Sustainable Cities and Society","id":"ITEM-1","issued":{"date-parts":[["2021"]]},"page":"102764","publisher":"Elsevier","title":"Smart non-intrusive appliance identification using a novel local power histogramming descriptor with an improved k-nearest neighbors classifier","type":"article-journal","volume":"67"},"uris":["http://www.mendeley.com/documents/?uuid=64fb98bf-7331-4572-a6b5-be2c884eadb0"]}],"mendeley":{"formattedCitation":"[15]","plainTextFormattedCitation":"[15]","previouslyFormattedCitation":"[15]"},"properties":{"noteIndex":0},"schema":"https://github.com/citation-style-language/schema/raw/master/csl-citation.json"}</w:instrText>
      </w:r>
      <w:r w:rsidRPr="00FA24AC">
        <w:rPr>
          <w:rFonts w:asciiTheme="majorBidi" w:hAnsiTheme="majorBidi" w:cstheme="majorBidi"/>
          <w:sz w:val="24"/>
          <w:szCs w:val="24"/>
        </w:rPr>
        <w:fldChar w:fldCharType="separate"/>
      </w:r>
      <w:r w:rsidRPr="00FA24AC">
        <w:rPr>
          <w:rFonts w:asciiTheme="majorBidi" w:hAnsiTheme="majorBidi" w:cstheme="majorBidi"/>
          <w:noProof/>
          <w:sz w:val="24"/>
          <w:szCs w:val="24"/>
        </w:rPr>
        <w:t>[15]</w:t>
      </w:r>
      <w:r w:rsidRPr="00FA24AC">
        <w:rPr>
          <w:rFonts w:asciiTheme="majorBidi" w:hAnsiTheme="majorBidi" w:cstheme="majorBidi"/>
          <w:sz w:val="24"/>
          <w:szCs w:val="24"/>
        </w:rPr>
        <w:fldChar w:fldCharType="end"/>
      </w:r>
      <w:r w:rsidRPr="00FA24AC">
        <w:rPr>
          <w:rFonts w:asciiTheme="majorBidi" w:hAnsiTheme="majorBidi" w:cstheme="majorBidi"/>
          <w:sz w:val="24"/>
          <w:szCs w:val="24"/>
        </w:rPr>
        <w:t xml:space="preserve">, although errors arise when sample sizes are insufficient </w:t>
      </w:r>
      <w:r w:rsidRPr="00FA24AC">
        <w:rPr>
          <w:rFonts w:asciiTheme="majorBidi" w:hAnsiTheme="majorBidi" w:cstheme="majorBidi"/>
          <w:sz w:val="24"/>
          <w:szCs w:val="24"/>
        </w:rPr>
        <w:fldChar w:fldCharType="begin" w:fldLock="1"/>
      </w:r>
      <w:r w:rsidRPr="00FA24AC">
        <w:rPr>
          <w:rFonts w:asciiTheme="majorBidi" w:hAnsiTheme="majorBidi" w:cstheme="majorBidi"/>
          <w:sz w:val="24"/>
          <w:szCs w:val="24"/>
        </w:rPr>
        <w:instrText>ADDIN CSL_CITATION {"citationItems":[{"id":"ITEM-1","itemData":{"ISSN":"1424-8220","author":[{"dropping-particle":"","family":"Hu","given":"Minzheng","non-dropping-particle":"","parse-names":false,"suffix":""},{"dropping-particle":"","family":"Tao","given":"Shengyu","non-dropping-particle":"","parse-names":false,"suffix":""},{"dropping-particle":"","family":"Fan","given":"Hongtao","non-dropping-particle":"","parse-names":false,"suffix":""},{"dropping-particle":"","family":"Li","given":"Xinran","non-dropping-particle":"","parse-names":false,"suffix":""},{"dropping-particle":"","family":"Sun","given":"Yaojie","non-dropping-particle":"","parse-names":false,"suffix":""},{"dropping-particle":"","family":"Sun","given":"Jie","non-dropping-particle":"","parse-names":false,"suffix":""}],"container-title":"Sensors","id":"ITEM-1","issue":"16","issued":{"date-parts":[["2021"]]},"page":"5366","publisher":"MDPI","title":"Non-intrusive load monitoring for residential appliances with ultra-sparse sample and real-time computation","type":"article-journal","volume":"21"},"uris":["http://www.mendeley.com/documents/?uuid=ddad6e6b-3df2-4fe1-be49-25c06793212f"]}],"mendeley":{"formattedCitation":"[5]","plainTextFormattedCitation":"[5]","previouslyFormattedCitation":"[5]"},"properties":{"noteIndex":0},"schema":"https://github.com/citation-style-language/schema/raw/master/csl-citation.json"}</w:instrText>
      </w:r>
      <w:r w:rsidRPr="00FA24AC">
        <w:rPr>
          <w:rFonts w:asciiTheme="majorBidi" w:hAnsiTheme="majorBidi" w:cstheme="majorBidi"/>
          <w:sz w:val="24"/>
          <w:szCs w:val="24"/>
        </w:rPr>
        <w:fldChar w:fldCharType="separate"/>
      </w:r>
      <w:r w:rsidRPr="00FA24AC">
        <w:rPr>
          <w:rFonts w:asciiTheme="majorBidi" w:hAnsiTheme="majorBidi" w:cstheme="majorBidi"/>
          <w:noProof/>
          <w:sz w:val="24"/>
          <w:szCs w:val="24"/>
        </w:rPr>
        <w:t>[5]</w:t>
      </w:r>
      <w:r w:rsidRPr="00FA24AC">
        <w:rPr>
          <w:rFonts w:asciiTheme="majorBidi" w:hAnsiTheme="majorBidi" w:cstheme="majorBidi"/>
          <w:sz w:val="24"/>
          <w:szCs w:val="24"/>
        </w:rPr>
        <w:fldChar w:fldCharType="end"/>
      </w:r>
      <w:r w:rsidRPr="00FA24AC">
        <w:rPr>
          <w:rFonts w:asciiTheme="majorBidi" w:hAnsiTheme="majorBidi" w:cstheme="majorBidi"/>
          <w:sz w:val="24"/>
          <w:szCs w:val="24"/>
        </w:rPr>
        <w:t xml:space="preserve">. Gou, Ma, et al. suggested a modified </w:t>
      </w:r>
      <w:r w:rsidR="00FA24AC" w:rsidRPr="00FA24AC">
        <w:rPr>
          <w:rFonts w:asciiTheme="majorBidi" w:hAnsiTheme="majorBidi" w:cstheme="majorBidi"/>
          <w:sz w:val="24"/>
          <w:szCs w:val="24"/>
        </w:rPr>
        <w:t>KNN</w:t>
      </w:r>
      <w:r w:rsidR="00FA24AC" w:rsidRPr="00FA24AC">
        <w:rPr>
          <w:rFonts w:asciiTheme="majorBidi" w:hAnsiTheme="majorBidi" w:cstheme="majorBidi"/>
          <w:sz w:val="24"/>
          <w:szCs w:val="24"/>
        </w:rPr>
        <w:t xml:space="preserve"> </w:t>
      </w:r>
      <w:r w:rsidRPr="00FA24AC">
        <w:rPr>
          <w:rFonts w:asciiTheme="majorBidi" w:hAnsiTheme="majorBidi" w:cstheme="majorBidi"/>
          <w:sz w:val="24"/>
          <w:szCs w:val="24"/>
        </w:rPr>
        <w:t xml:space="preserve">algorithm to mitigate the sensitivity of the </w:t>
      </w:r>
      <w:r w:rsidR="00FA24AC" w:rsidRPr="00FA24AC">
        <w:rPr>
          <w:rFonts w:asciiTheme="majorBidi" w:hAnsiTheme="majorBidi" w:cstheme="majorBidi"/>
          <w:sz w:val="24"/>
          <w:szCs w:val="24"/>
        </w:rPr>
        <w:t>KNN</w:t>
      </w:r>
      <w:r w:rsidR="00FA24AC" w:rsidRPr="00FA24AC">
        <w:rPr>
          <w:rFonts w:asciiTheme="majorBidi" w:hAnsiTheme="majorBidi" w:cstheme="majorBidi"/>
          <w:sz w:val="24"/>
          <w:szCs w:val="24"/>
        </w:rPr>
        <w:t xml:space="preserve"> </w:t>
      </w:r>
      <w:r w:rsidRPr="00FA24AC">
        <w:rPr>
          <w:rFonts w:asciiTheme="majorBidi" w:hAnsiTheme="majorBidi" w:cstheme="majorBidi"/>
          <w:sz w:val="24"/>
          <w:szCs w:val="24"/>
        </w:rPr>
        <w:t xml:space="preserve">method </w:t>
      </w:r>
      <w:r w:rsidRPr="00FA24AC">
        <w:rPr>
          <w:rFonts w:asciiTheme="majorBidi" w:hAnsiTheme="majorBidi" w:cstheme="majorBidi"/>
          <w:sz w:val="24"/>
          <w:szCs w:val="24"/>
        </w:rPr>
        <w:fldChar w:fldCharType="begin" w:fldLock="1"/>
      </w:r>
      <w:r w:rsidRPr="00FA24AC">
        <w:rPr>
          <w:rFonts w:asciiTheme="majorBidi" w:hAnsiTheme="majorBidi" w:cstheme="majorBidi"/>
          <w:sz w:val="24"/>
          <w:szCs w:val="24"/>
        </w:rPr>
        <w:instrText>ADDIN CSL_CITATION {"citationItems":[{"id":"ITEM-1","itemData":{"ISSN":"0957-4174","author":[{"dropping-particle":"","family":"Gou","given":"Jianping","non-dropping-particle":"","parse-names":false,"suffix":""},{"dropping-particle":"","family":"Ma","given":"Hongxing","non-dropping-particle":"","parse-names":false,"suffix":""},{"dropping-particle":"","family":"Ou","given":"Weihua","non-dropping-particle":"","parse-names":false,"suffix":""},{"dropping-particle":"","family":"Zeng","given":"Shaoning","non-dropping-particle":"","parse-names":false,"suffix":""},{"dropping-particle":"","family":"Rao","given":"Yunbo","non-dropping-particle":"","parse-names":false,"suffix":""},{"dropping-particle":"","family":"Yang","given":"Hebiao","non-dropping-particle":"","parse-names":false,"suffix":""}],"container-title":"Expert Systems with Applications","id":"ITEM-1","issued":{"date-parts":[["2019"]]},"page":"356-372","publisher":"Elsevier","title":"A generalized mean distance-based k-nearest neighbor classifier","type":"article-journal","volume":"115"},"uris":["http://www.mendeley.com/documents/?uuid=efb0d42f-9fc2-409f-a0a8-596e8bc66282"]}],"mendeley":{"formattedCitation":"[16]","plainTextFormattedCitation":"[16]","previouslyFormattedCitation":"[16]"},"properties":{"noteIndex":0},"schema":"https://github.com/citation-style-language/schema/raw/master/csl-citation.json"}</w:instrText>
      </w:r>
      <w:r w:rsidRPr="00FA24AC">
        <w:rPr>
          <w:rFonts w:asciiTheme="majorBidi" w:hAnsiTheme="majorBidi" w:cstheme="majorBidi"/>
          <w:sz w:val="24"/>
          <w:szCs w:val="24"/>
        </w:rPr>
        <w:fldChar w:fldCharType="separate"/>
      </w:r>
      <w:r w:rsidRPr="00FA24AC">
        <w:rPr>
          <w:rFonts w:asciiTheme="majorBidi" w:hAnsiTheme="majorBidi" w:cstheme="majorBidi"/>
          <w:noProof/>
          <w:sz w:val="24"/>
          <w:szCs w:val="24"/>
        </w:rPr>
        <w:t>[16]</w:t>
      </w:r>
      <w:r w:rsidRPr="00FA24AC">
        <w:rPr>
          <w:rFonts w:asciiTheme="majorBidi" w:hAnsiTheme="majorBidi" w:cstheme="majorBidi"/>
          <w:sz w:val="24"/>
          <w:szCs w:val="24"/>
        </w:rPr>
        <w:fldChar w:fldCharType="end"/>
      </w:r>
      <w:r w:rsidRPr="00FA24AC">
        <w:rPr>
          <w:rFonts w:asciiTheme="majorBidi" w:hAnsiTheme="majorBidi" w:cstheme="majorBidi"/>
          <w:sz w:val="24"/>
          <w:szCs w:val="24"/>
        </w:rPr>
        <w:t xml:space="preserve">. Gou, Qiu, et al. used two locally limited representation-based KNN rules to develop an enhanced classifier </w:t>
      </w:r>
      <w:r w:rsidRPr="00FA24AC">
        <w:rPr>
          <w:rFonts w:asciiTheme="majorBidi" w:hAnsiTheme="majorBidi" w:cstheme="majorBidi"/>
          <w:sz w:val="24"/>
          <w:szCs w:val="24"/>
        </w:rPr>
        <w:fldChar w:fldCharType="begin" w:fldLock="1"/>
      </w:r>
      <w:r w:rsidRPr="00FA24AC">
        <w:rPr>
          <w:rFonts w:asciiTheme="majorBidi" w:hAnsiTheme="majorBidi" w:cstheme="majorBidi"/>
          <w:sz w:val="24"/>
          <w:szCs w:val="24"/>
        </w:rPr>
        <w:instrText>ADDIN CSL_CITATION {"citationItems":[{"id":"ITEM-1","itemData":{"ISSN":"2157-6904","author":[{"dropping-particle":"","family":"Gou","given":"Jianping","non-dropping-particle":"","parse-names":false,"suffix":""},{"dropping-particle":"","family":"Qiu","given":"Wenmo","non-dropping-particle":"","parse-names":false,"suffix":""},{"dropping-particle":"","family":"Yi","given":"Zhang","non-dropping-particle":"","parse-names":false,"suffix":""},{"dropping-particle":"","family":"Xu","given":"Yong","non-dropping-particle":"","parse-names":false,"suffix":""},{"dropping-particle":"","family":"Mao","given":"Qirong","non-dropping-particle":"","parse-names":false,"suffix":""},{"dropping-particle":"","family":"Zhan","given":"Yongzhao","non-dropping-particle":"","parse-names":false,"suffix":""}],"container-title":"ACM Transactions on Intelligent Systems and Technology (TIST)","id":"ITEM-1","issue":"3","issued":{"date-parts":[["2019"]]},"page":"1-25","publisher":"ACM New York, NY, USA","title":"A local mean representation-based K-nearest neighbor classifier","type":"article-journal","volume":"10"},"uris":["http://www.mendeley.com/documents/?uuid=d63ef0b9-f488-44a5-a6e6-afd3f8b1f8c3"]},{"id":"ITEM-2","itemData":{"ISSN":"0950-7051","author":[{"dropping-particle":"","family":"Gou","given":"Jianping","non-dropping-particle":"","parse-names":false,"suffix":""},{"dropping-particle":"","family":"Qiu","given":"Wenmo","non-dropping-particle":"","parse-names":false,"suffix":""},{"dropping-particle":"","family":"Yi","given":"Zhang","non-dropping-particle":"","parse-names":false,"suffix":""},{"dropping-particle":"","family":"Shen","given":"Xiangjun","non-dropping-particle":"","parse-names":false,"suffix":""},{"dropping-particle":"","family":"Zhan","given":"Yongzhao","non-dropping-particle":"","parse-names":false,"suffix":""},{"dropping-particle":"","family":"Ou","given":"Weihua","non-dropping-particle":"","parse-names":false,"suffix":""}],"container-title":"Knowledge-Based Systems","id":"ITEM-2","issued":{"date-parts":[["2019"]]},"page":"38-52","publisher":"Elsevier","title":"Locality constrained representation-based K-nearest neighbor classification","type":"article-journal","volume":"167"},"uris":["http://www.mendeley.com/documents/?uuid=cbe413ea-282b-4eb4-b9f9-b7fa93ca132a"]}],"mendeley":{"formattedCitation":"[17], [18]","plainTextFormattedCitation":"[17], [18]","previouslyFormattedCitation":"[17], [18]"},"properties":{"noteIndex":0},"schema":"https://github.com/citation-style-language/schema/raw/master/csl-citation.json"}</w:instrText>
      </w:r>
      <w:r w:rsidRPr="00FA24AC">
        <w:rPr>
          <w:rFonts w:asciiTheme="majorBidi" w:hAnsiTheme="majorBidi" w:cstheme="majorBidi"/>
          <w:sz w:val="24"/>
          <w:szCs w:val="24"/>
        </w:rPr>
        <w:fldChar w:fldCharType="separate"/>
      </w:r>
      <w:r w:rsidRPr="00FA24AC">
        <w:rPr>
          <w:rFonts w:asciiTheme="majorBidi" w:hAnsiTheme="majorBidi" w:cstheme="majorBidi"/>
          <w:noProof/>
          <w:sz w:val="24"/>
          <w:szCs w:val="24"/>
        </w:rPr>
        <w:t>[17], [18]</w:t>
      </w:r>
      <w:r w:rsidRPr="00FA24AC">
        <w:rPr>
          <w:rFonts w:asciiTheme="majorBidi" w:hAnsiTheme="majorBidi" w:cstheme="majorBidi"/>
          <w:sz w:val="24"/>
          <w:szCs w:val="24"/>
        </w:rPr>
        <w:fldChar w:fldCharType="end"/>
      </w:r>
      <w:r w:rsidRPr="00FA24AC">
        <w:rPr>
          <w:rFonts w:asciiTheme="majorBidi" w:hAnsiTheme="majorBidi" w:cstheme="majorBidi"/>
          <w:sz w:val="24"/>
          <w:szCs w:val="24"/>
        </w:rPr>
        <w:t xml:space="preserve">. The former is a weighted representation-based KNN rule, whereby the test pattern is seen as a linear aggregate of its samples by group. The latter refers to a weighted local mean representation-based KNN, whereby K-local means vectors of KNN coefficients for each group are initially computed and subsequently employed to represent the test pattern </w:t>
      </w:r>
      <w:r w:rsidRPr="00FA24AC">
        <w:rPr>
          <w:rFonts w:asciiTheme="majorBidi" w:hAnsiTheme="majorBidi" w:cstheme="majorBidi"/>
          <w:sz w:val="24"/>
          <w:szCs w:val="24"/>
        </w:rPr>
        <w:fldChar w:fldCharType="begin" w:fldLock="1"/>
      </w:r>
      <w:r w:rsidRPr="00FA24AC">
        <w:rPr>
          <w:rFonts w:asciiTheme="majorBidi" w:hAnsiTheme="majorBidi" w:cstheme="majorBidi"/>
          <w:sz w:val="24"/>
          <w:szCs w:val="24"/>
        </w:rPr>
        <w:instrText>ADDIN CSL_CITATION {"citationItems":[{"id":"ITEM-1","itemData":{"ISSN":"2210-6707","author":[{"dropping-particle":"","family":"Himeur","given":"Yassine","non-dropping-particle":"","parse-names":false,"suffix":""},{"dropping-particle":"","family":"Alsalemi","given":"Abdullah","non-dropping-particle":"","parse-names":false,"suffix":""},{"dropping-particle":"","family":"Bensaali","given":"Faycal","non-dropping-particle":"","parse-names":false,"suffix":""},{"dropping-particle":"","family":"Amira","given":"Abbes","non-dropping-particle":"","parse-names":false,"suffix":""}],"container-title":"Sustainable Cities and Society","id":"ITEM-1","issued":{"date-parts":[["2021"]]},"page":"102764","publisher":"Elsevier","title":"Smart non-intrusive appliance identification using a novel local power histogramming descriptor with an improved k-nearest neighbors classifier","type":"article-journal","volume":"67"},"uris":["http://www.mendeley.com/documents/?uuid=64fb98bf-7331-4572-a6b5-be2c884eadb0"]}],"mendeley":{"formattedCitation":"[15]","plainTextFormattedCitation":"[15]","previouslyFormattedCitation":"[15]"},"properties":{"noteIndex":0},"schema":"https://github.com/citation-style-language/schema/raw/master/csl-citation.json"}</w:instrText>
      </w:r>
      <w:r w:rsidRPr="00FA24AC">
        <w:rPr>
          <w:rFonts w:asciiTheme="majorBidi" w:hAnsiTheme="majorBidi" w:cstheme="majorBidi"/>
          <w:sz w:val="24"/>
          <w:szCs w:val="24"/>
        </w:rPr>
        <w:fldChar w:fldCharType="separate"/>
      </w:r>
      <w:r w:rsidRPr="00FA24AC">
        <w:rPr>
          <w:rFonts w:asciiTheme="majorBidi" w:hAnsiTheme="majorBidi" w:cstheme="majorBidi"/>
          <w:noProof/>
          <w:sz w:val="24"/>
          <w:szCs w:val="24"/>
        </w:rPr>
        <w:t>[15]</w:t>
      </w:r>
      <w:r w:rsidRPr="00FA24AC">
        <w:rPr>
          <w:rFonts w:asciiTheme="majorBidi" w:hAnsiTheme="majorBidi" w:cstheme="majorBidi"/>
          <w:sz w:val="24"/>
          <w:szCs w:val="24"/>
        </w:rPr>
        <w:fldChar w:fldCharType="end"/>
      </w:r>
      <w:r w:rsidRPr="00FA24AC">
        <w:rPr>
          <w:rFonts w:asciiTheme="majorBidi" w:hAnsiTheme="majorBidi" w:cstheme="majorBidi"/>
          <w:sz w:val="24"/>
          <w:szCs w:val="24"/>
        </w:rPr>
        <w:t xml:space="preserve">. </w:t>
      </w:r>
      <w:r w:rsidRPr="00FA24AC">
        <w:rPr>
          <w:rFonts w:asciiTheme="majorBidi" w:hAnsiTheme="majorBidi" w:cstheme="majorBidi"/>
          <w:sz w:val="24"/>
          <w:szCs w:val="24"/>
        </w:rPr>
        <w:lastRenderedPageBreak/>
        <w:t xml:space="preserve">Building upon the previously stated two modified KNN approaches, Yan F, et al. introduced a weighted KNN for residents' NILM, which allocates weights uniformly based on the sample count, resulting in reduced computational demands and enhanced accuracy </w:t>
      </w:r>
      <w:r w:rsidRPr="00FA24AC">
        <w:rPr>
          <w:rFonts w:asciiTheme="majorBidi" w:hAnsiTheme="majorBidi" w:cstheme="majorBidi"/>
          <w:sz w:val="24"/>
          <w:szCs w:val="24"/>
        </w:rPr>
        <w:fldChar w:fldCharType="begin" w:fldLock="1"/>
      </w:r>
      <w:r w:rsidR="008201F4" w:rsidRPr="00FA24AC">
        <w:rPr>
          <w:rFonts w:asciiTheme="majorBidi" w:hAnsiTheme="majorBidi" w:cstheme="majorBidi"/>
          <w:sz w:val="24"/>
          <w:szCs w:val="24"/>
        </w:rPr>
        <w:instrText>ADDIN CSL_CITATION {"citationItems":[{"id":"ITEM-1","itemData":{"ISSN":"1424-8220","author":[{"dropping-particle":"","family":"Hu","given":"Minzheng","non-dropping-particle":"","parse-names":false,"suffix":""},{"dropping-particle":"","family":"Tao","given":"Shengyu","non-dropping-particle":"","parse-names":false,"suffix":""},{"dropping-particle":"","family":"Fan","given":"Hongtao","non-dropping-particle":"","parse-names":false,"suffix":""},{"dropping-particle":"","family":"Li","given":"Xinran","non-dropping-particle":"","parse-names":false,"suffix":""},{"dropping-particle":"","family":"Sun","given":"Yaojie","non-dropping-particle":"","parse-names":false,"suffix":""},{"dropping-particle":"","family":"Sun","given":"Jie","non-dropping-particle":"","parse-names":false,"suffix":""}],"container-title":"Sensors","id":"ITEM-1","issue":"16","issued":{"date-parts":[["2021"]]},"page":"5366","publisher":"MDPI","title":"Non-intrusive load monitoring for residential appliances with ultra-sparse sample and real-time computation","type":"article-journal","volume":"21"},"uris":["http://www.mendeley.com/documents/?uuid=ddad6e6b-3df2-4fe1-be49-25c06793212f"]}],"mendeley":{"formattedCitation":"[5]","plainTextFormattedCitation":"[5]","previouslyFormattedCitation":"[5]"},"properties":{"noteIndex":0},"schema":"https://github.com/citation-style-language/schema/raw/master/csl-citation.json"}</w:instrText>
      </w:r>
      <w:r w:rsidRPr="00FA24AC">
        <w:rPr>
          <w:rFonts w:asciiTheme="majorBidi" w:hAnsiTheme="majorBidi" w:cstheme="majorBidi"/>
          <w:sz w:val="24"/>
          <w:szCs w:val="24"/>
        </w:rPr>
        <w:fldChar w:fldCharType="separate"/>
      </w:r>
      <w:r w:rsidRPr="00FA24AC">
        <w:rPr>
          <w:rFonts w:asciiTheme="majorBidi" w:hAnsiTheme="majorBidi" w:cstheme="majorBidi"/>
          <w:noProof/>
          <w:sz w:val="24"/>
          <w:szCs w:val="24"/>
        </w:rPr>
        <w:t>[5]</w:t>
      </w:r>
      <w:r w:rsidRPr="00FA24AC">
        <w:rPr>
          <w:rFonts w:asciiTheme="majorBidi" w:hAnsiTheme="majorBidi" w:cstheme="majorBidi"/>
          <w:sz w:val="24"/>
          <w:szCs w:val="24"/>
        </w:rPr>
        <w:fldChar w:fldCharType="end"/>
      </w:r>
      <w:r w:rsidRPr="00FA24AC">
        <w:rPr>
          <w:rFonts w:asciiTheme="majorBidi" w:hAnsiTheme="majorBidi" w:cstheme="majorBidi"/>
          <w:sz w:val="24"/>
          <w:szCs w:val="24"/>
        </w:rPr>
        <w:t>. Nonetheless, the precision of this procedure remains highly contingent upon the sample scales and their availability.</w:t>
      </w:r>
    </w:p>
    <w:p w14:paraId="6DC5457E" w14:textId="77777777" w:rsidR="00957FCC" w:rsidRPr="00FA24AC" w:rsidRDefault="00957FCC" w:rsidP="00FA24AC">
      <w:pPr>
        <w:spacing w:after="0" w:line="360" w:lineRule="auto"/>
        <w:ind w:firstLine="270"/>
        <w:jc w:val="both"/>
        <w:rPr>
          <w:rFonts w:asciiTheme="majorBidi" w:hAnsiTheme="majorBidi" w:cstheme="majorBidi"/>
          <w:sz w:val="24"/>
          <w:szCs w:val="24"/>
        </w:rPr>
      </w:pPr>
    </w:p>
    <w:p w14:paraId="624EB4AD" w14:textId="67BBDE71" w:rsidR="00BF03BB" w:rsidRPr="00FA24AC" w:rsidRDefault="00BF03BB" w:rsidP="00FA24AC">
      <w:pPr>
        <w:pStyle w:val="ListParagraph"/>
        <w:numPr>
          <w:ilvl w:val="1"/>
          <w:numId w:val="1"/>
        </w:numPr>
        <w:spacing w:after="0" w:line="360" w:lineRule="auto"/>
        <w:jc w:val="both"/>
        <w:rPr>
          <w:rFonts w:asciiTheme="majorBidi" w:hAnsiTheme="majorBidi" w:cstheme="majorBidi"/>
          <w:b/>
          <w:bCs/>
        </w:rPr>
      </w:pPr>
      <w:r w:rsidRPr="00FA24AC">
        <w:rPr>
          <w:rFonts w:asciiTheme="majorBidi" w:hAnsiTheme="majorBidi" w:cstheme="majorBidi"/>
          <w:b/>
          <w:bCs/>
        </w:rPr>
        <w:t xml:space="preserve">Objective </w:t>
      </w:r>
    </w:p>
    <w:p w14:paraId="707D0B35" w14:textId="3C5AA036" w:rsidR="00F863A1" w:rsidRPr="00FA24AC" w:rsidRDefault="009862AB" w:rsidP="00FA24AC">
      <w:pPr>
        <w:spacing w:after="0" w:line="360" w:lineRule="auto"/>
        <w:ind w:firstLine="270"/>
        <w:jc w:val="both"/>
        <w:rPr>
          <w:rFonts w:asciiTheme="majorBidi" w:hAnsiTheme="majorBidi" w:cstheme="majorBidi"/>
          <w:sz w:val="24"/>
          <w:szCs w:val="24"/>
        </w:rPr>
      </w:pPr>
      <w:r w:rsidRPr="00FA24AC">
        <w:rPr>
          <w:rFonts w:asciiTheme="majorBidi" w:hAnsiTheme="majorBidi" w:cstheme="majorBidi"/>
          <w:sz w:val="24"/>
          <w:szCs w:val="24"/>
        </w:rPr>
        <w:t xml:space="preserve">The underlying modeling framework in this work is an ANFIS, whose rule base and membership functions are optimized using two bioinspired techniques: the SHO and the COA. The </w:t>
      </w:r>
      <w:r w:rsidR="00FA24AC" w:rsidRPr="00FA24AC">
        <w:rPr>
          <w:rFonts w:asciiTheme="majorBidi" w:hAnsiTheme="majorBidi" w:cstheme="majorBidi"/>
          <w:sz w:val="24"/>
          <w:szCs w:val="24"/>
        </w:rPr>
        <w:t>SHO</w:t>
      </w:r>
      <w:r w:rsidR="00FA24AC" w:rsidRPr="00FA24AC">
        <w:rPr>
          <w:rFonts w:asciiTheme="majorBidi" w:hAnsiTheme="majorBidi" w:cstheme="majorBidi"/>
          <w:sz w:val="24"/>
          <w:szCs w:val="24"/>
        </w:rPr>
        <w:t xml:space="preserve"> </w:t>
      </w:r>
      <w:r w:rsidRPr="00FA24AC">
        <w:rPr>
          <w:rFonts w:asciiTheme="majorBidi" w:hAnsiTheme="majorBidi" w:cstheme="majorBidi"/>
          <w:sz w:val="24"/>
          <w:szCs w:val="24"/>
        </w:rPr>
        <w:t xml:space="preserve">uses special mating and camouflage behaviors to carry out targeted local refinement, while the </w:t>
      </w:r>
      <w:r w:rsidR="00FA24AC" w:rsidRPr="00FA24AC">
        <w:rPr>
          <w:rFonts w:asciiTheme="majorBidi" w:hAnsiTheme="majorBidi" w:cstheme="majorBidi"/>
          <w:sz w:val="24"/>
          <w:szCs w:val="24"/>
        </w:rPr>
        <w:t>COA</w:t>
      </w:r>
      <w:r w:rsidR="00FA24AC" w:rsidRPr="00FA24AC">
        <w:rPr>
          <w:rFonts w:asciiTheme="majorBidi" w:hAnsiTheme="majorBidi" w:cstheme="majorBidi"/>
          <w:sz w:val="24"/>
          <w:szCs w:val="24"/>
        </w:rPr>
        <w:t xml:space="preserve"> </w:t>
      </w:r>
      <w:r w:rsidRPr="00FA24AC">
        <w:rPr>
          <w:rFonts w:asciiTheme="majorBidi" w:hAnsiTheme="majorBidi" w:cstheme="majorBidi"/>
          <w:sz w:val="24"/>
          <w:szCs w:val="24"/>
        </w:rPr>
        <w:t xml:space="preserve">efficiently explores ANFIS parameter spaces globally by imitating the social foraging patterns of coatis. A self-adaptive model that can differentiate appliance signatures with little training data is produced by this hybrid optimization process, which speeds convergence toward the ideal setup of fuzzy rules and membership parameters. NILM technologies have advanced significantly, but current methods still have difficulty balancing scalability, computational efficiency, and identification accuracy. Robustness is limited when data is sparse because methods that combine several feature sets or use improved classification algorithms, like improved </w:t>
      </w:r>
      <w:r w:rsidR="00FA24AC" w:rsidRPr="00FA24AC">
        <w:rPr>
          <w:rFonts w:asciiTheme="majorBidi" w:hAnsiTheme="majorBidi" w:cstheme="majorBidi"/>
          <w:sz w:val="24"/>
          <w:szCs w:val="24"/>
        </w:rPr>
        <w:t>KNN</w:t>
      </w:r>
      <w:r w:rsidR="00FA24AC" w:rsidRPr="00FA24AC">
        <w:rPr>
          <w:rFonts w:asciiTheme="majorBidi" w:hAnsiTheme="majorBidi" w:cstheme="majorBidi"/>
          <w:sz w:val="24"/>
          <w:szCs w:val="24"/>
        </w:rPr>
        <w:t xml:space="preserve"> </w:t>
      </w:r>
      <w:r w:rsidRPr="00FA24AC">
        <w:rPr>
          <w:rFonts w:asciiTheme="majorBidi" w:hAnsiTheme="majorBidi" w:cstheme="majorBidi"/>
          <w:sz w:val="24"/>
          <w:szCs w:val="24"/>
        </w:rPr>
        <w:t xml:space="preserve">variants, often rely significantly on large, representative training samples. Applicability in resource- and cost-sensitive residential settings is further limited by high computational overhead, which is typified by long convergence times and significant memory requirements. These difficulties are made worse by the increasing complexity of contemporary smart appliances, which are characterized by multi-stage startup behaviors and overlapping operational signatures. This calls for ever-more-advanced feature extraction and classification schemes. The need for NILM approaches that provide high-precision load identification in ultra-sparse sampling conditions while maintaining real-time performance and low resource consumption requirements thus becomes evident as a research gap. </w:t>
      </w:r>
      <w:r w:rsidR="00F863A1" w:rsidRPr="00FA24AC">
        <w:rPr>
          <w:rFonts w:asciiTheme="majorBidi" w:hAnsiTheme="majorBidi" w:cstheme="majorBidi"/>
          <w:sz w:val="24"/>
          <w:szCs w:val="24"/>
        </w:rPr>
        <w:t xml:space="preserve">The proposed method is a novel approach </w:t>
      </w:r>
      <w:r w:rsidR="00957FCC">
        <w:rPr>
          <w:rFonts w:asciiTheme="majorBidi" w:hAnsiTheme="majorBidi" w:cstheme="majorBidi"/>
          <w:sz w:val="24"/>
          <w:szCs w:val="24"/>
        </w:rPr>
        <w:t>that</w:t>
      </w:r>
      <w:r w:rsidR="00F863A1" w:rsidRPr="00FA24AC">
        <w:rPr>
          <w:rFonts w:asciiTheme="majorBidi" w:hAnsiTheme="majorBidi" w:cstheme="majorBidi"/>
          <w:sz w:val="24"/>
          <w:szCs w:val="24"/>
        </w:rPr>
        <w:t xml:space="preserve"> fills the space in literature by employing ANFIS in combination with the </w:t>
      </w:r>
      <w:r w:rsidR="00FA24AC" w:rsidRPr="00FA24AC">
        <w:rPr>
          <w:rFonts w:asciiTheme="majorBidi" w:hAnsiTheme="majorBidi" w:cstheme="majorBidi"/>
          <w:sz w:val="24"/>
          <w:szCs w:val="24"/>
        </w:rPr>
        <w:t>COA</w:t>
      </w:r>
      <w:r w:rsidR="00FA24AC" w:rsidRPr="00FA24AC">
        <w:rPr>
          <w:rFonts w:asciiTheme="majorBidi" w:hAnsiTheme="majorBidi" w:cstheme="majorBidi"/>
          <w:sz w:val="24"/>
          <w:szCs w:val="24"/>
        </w:rPr>
        <w:t xml:space="preserve"> </w:t>
      </w:r>
      <w:r w:rsidR="00F863A1" w:rsidRPr="00FA24AC">
        <w:rPr>
          <w:rFonts w:asciiTheme="majorBidi" w:hAnsiTheme="majorBidi" w:cstheme="majorBidi"/>
          <w:sz w:val="24"/>
          <w:szCs w:val="24"/>
        </w:rPr>
        <w:t xml:space="preserve">and </w:t>
      </w:r>
      <w:r w:rsidR="00FA24AC" w:rsidRPr="00FA24AC">
        <w:rPr>
          <w:rFonts w:asciiTheme="majorBidi" w:hAnsiTheme="majorBidi" w:cstheme="majorBidi"/>
          <w:sz w:val="24"/>
          <w:szCs w:val="24"/>
        </w:rPr>
        <w:t>SHO</w:t>
      </w:r>
      <w:r w:rsidR="00957FCC">
        <w:rPr>
          <w:rFonts w:asciiTheme="majorBidi" w:hAnsiTheme="majorBidi" w:cstheme="majorBidi"/>
          <w:sz w:val="24"/>
          <w:szCs w:val="24"/>
        </w:rPr>
        <w:t>,</w:t>
      </w:r>
      <w:r w:rsidR="00F863A1" w:rsidRPr="00FA24AC">
        <w:rPr>
          <w:rFonts w:asciiTheme="majorBidi" w:hAnsiTheme="majorBidi" w:cstheme="majorBidi"/>
          <w:sz w:val="24"/>
          <w:szCs w:val="24"/>
        </w:rPr>
        <w:t xml:space="preserve"> and also featuring a wavelet decomposition-based standard deviation multiple (WDSDM) method for the event detection that is not only reliable but also able to handle the complex startup transients. Furthermore, to increase discernibility between similar appliances, an overshoot-multiple indicators are additionally provided, enabling the appliance to be identified precisely by merely one sample.</w:t>
      </w:r>
    </w:p>
    <w:p w14:paraId="30C3B6C9" w14:textId="5F2F31E5" w:rsidR="009862AB" w:rsidRDefault="00F863A1" w:rsidP="00FA24AC">
      <w:pPr>
        <w:spacing w:after="0" w:line="360" w:lineRule="auto"/>
        <w:ind w:firstLine="270"/>
        <w:jc w:val="both"/>
        <w:rPr>
          <w:rFonts w:asciiTheme="majorBidi" w:hAnsiTheme="majorBidi" w:cstheme="majorBidi"/>
          <w:sz w:val="24"/>
          <w:szCs w:val="24"/>
        </w:rPr>
      </w:pPr>
      <w:r w:rsidRPr="00FA24AC">
        <w:rPr>
          <w:rFonts w:asciiTheme="majorBidi" w:hAnsiTheme="majorBidi" w:cstheme="majorBidi"/>
          <w:sz w:val="24"/>
          <w:szCs w:val="24"/>
        </w:rPr>
        <w:lastRenderedPageBreak/>
        <w:t xml:space="preserve">The strategy has consequential practical implications. Proceeding with </w:t>
      </w:r>
      <w:r w:rsidR="00957FCC">
        <w:rPr>
          <w:rFonts w:asciiTheme="majorBidi" w:hAnsiTheme="majorBidi" w:cstheme="majorBidi"/>
          <w:sz w:val="24"/>
          <w:szCs w:val="24"/>
        </w:rPr>
        <w:t xml:space="preserve">the </w:t>
      </w:r>
      <w:r w:rsidRPr="00FA24AC">
        <w:rPr>
          <w:rFonts w:asciiTheme="majorBidi" w:hAnsiTheme="majorBidi" w:cstheme="majorBidi"/>
          <w:sz w:val="24"/>
          <w:szCs w:val="24"/>
        </w:rPr>
        <w:t>large-scale deployment of appliance-level monitoring is feasible without per-device metering hardware by accomplishing correct appliance identification with minimal training samples, thus considerably reducing installation costs and logistical burdens. Moreover, the dynamic demand-response mechanisms are enabled by the technology that can disaggregate loads in real-time. That is, the utility providers can dispatch targeted price signals or conservation prompts according to the real usage events, and the homeowners can change their consumption patterns right away, thus driving down the peak demand.</w:t>
      </w:r>
      <w:r w:rsidRPr="00FA24AC">
        <w:rPr>
          <w:rFonts w:asciiTheme="majorBidi" w:hAnsiTheme="majorBidi" w:cstheme="majorBidi"/>
          <w:sz w:val="24"/>
          <w:szCs w:val="24"/>
        </w:rPr>
        <w:t xml:space="preserve"> </w:t>
      </w:r>
      <w:r w:rsidR="009862AB" w:rsidRPr="00FA24AC">
        <w:rPr>
          <w:rFonts w:asciiTheme="majorBidi" w:hAnsiTheme="majorBidi" w:cstheme="majorBidi"/>
          <w:sz w:val="24"/>
          <w:szCs w:val="24"/>
        </w:rPr>
        <w:t>Edge-level integration within IoT gateways, smart-home hubs, or next-generation meters is made easier by low computational overhead, protecting data privacy, cutting down on latency, and saving money on communication costs. Finding high-impact neighborhoods for demand-response enrollment, directing appliance efficiency incentives, and enhancing renewable integration and system stability are all made possible by having access to more detailed, richer consumption datasets. Furthermore, the proven combination of low cost and high accuracy promotes fair access to energy-saving technologies, guaranteeing that even households with limited funds can take advantage of cutting-edge NILM solutions without having to make an expensive upfront investment. When taken as a whole, these results hasten the adoption of intelligent energy management, support carbon-neutrality goals, and provide system-wide and individual economic and environmental advantages.</w:t>
      </w:r>
    </w:p>
    <w:p w14:paraId="7FDBD452" w14:textId="77777777" w:rsidR="00957FCC" w:rsidRPr="00FA24AC" w:rsidRDefault="00957FCC" w:rsidP="00FA24AC">
      <w:pPr>
        <w:spacing w:after="0" w:line="360" w:lineRule="auto"/>
        <w:ind w:firstLine="270"/>
        <w:jc w:val="both"/>
        <w:rPr>
          <w:rFonts w:asciiTheme="majorBidi" w:hAnsiTheme="majorBidi" w:cstheme="majorBidi"/>
          <w:sz w:val="24"/>
          <w:szCs w:val="24"/>
        </w:rPr>
      </w:pPr>
    </w:p>
    <w:p w14:paraId="54D6DF7D" w14:textId="18905360" w:rsidR="00BF03BB" w:rsidRPr="00FA24AC" w:rsidRDefault="00687035" w:rsidP="00FA24AC">
      <w:pPr>
        <w:pStyle w:val="ListParagraph"/>
        <w:numPr>
          <w:ilvl w:val="0"/>
          <w:numId w:val="1"/>
        </w:numPr>
        <w:spacing w:after="0" w:line="360" w:lineRule="auto"/>
        <w:jc w:val="both"/>
        <w:rPr>
          <w:rFonts w:asciiTheme="majorBidi" w:hAnsiTheme="majorBidi" w:cstheme="majorBidi"/>
          <w:b/>
          <w:bCs/>
        </w:rPr>
      </w:pPr>
      <w:r w:rsidRPr="00FA24AC">
        <w:rPr>
          <w:rFonts w:asciiTheme="majorBidi" w:hAnsiTheme="majorBidi" w:cstheme="majorBidi"/>
          <w:b/>
          <w:bCs/>
        </w:rPr>
        <w:t xml:space="preserve">Dataset  </w:t>
      </w:r>
    </w:p>
    <w:p w14:paraId="46CDC108" w14:textId="211196F2" w:rsidR="00644AB1" w:rsidRPr="00FA24AC" w:rsidRDefault="00644AB1" w:rsidP="00FA24AC">
      <w:pPr>
        <w:spacing w:after="0" w:line="360" w:lineRule="auto"/>
        <w:ind w:firstLine="270"/>
        <w:jc w:val="both"/>
        <w:rPr>
          <w:rFonts w:asciiTheme="majorBidi" w:hAnsiTheme="majorBidi" w:cstheme="majorBidi"/>
          <w:sz w:val="24"/>
          <w:szCs w:val="24"/>
        </w:rPr>
      </w:pPr>
      <w:r w:rsidRPr="00FA24AC">
        <w:rPr>
          <w:rFonts w:asciiTheme="majorBidi" w:hAnsiTheme="majorBidi" w:cstheme="majorBidi"/>
          <w:sz w:val="24"/>
          <w:szCs w:val="24"/>
        </w:rPr>
        <w:t>A purpose-built residential testbed that mimics real-world energy usage patterns provided the dataset for this study. Individual smart sensors provided sub-metered measurements for key appliances, such as the refrigerator, washing machine, microwave, television, and air conditioner, to serve as ground truth for load disaggregation, while a single aggregate meter recorded the total household power draw at one-second intervals. To capture temporal usage trends, a home automation hub simultaneously recorded the day of the week, the time of day, and a binary weekend flag. Calibrated thermistors were used to record the environmental conditions: one was installed on an exterior wall for outdoor readings, and another was placed indoors to measure the temperature of the living room. A network of passive infrared motion detectors and presence sensors was used to infer occupancy levels, resulting in a count of occupants who were actively residing at each timestamp. To confirm the accuracy of event</w:t>
      </w:r>
      <w:r w:rsidR="00957FCC">
        <w:rPr>
          <w:rFonts w:asciiTheme="majorBidi" w:hAnsiTheme="majorBidi" w:cstheme="majorBidi"/>
          <w:sz w:val="24"/>
          <w:szCs w:val="24"/>
        </w:rPr>
        <w:t xml:space="preserve"> </w:t>
      </w:r>
      <w:r w:rsidRPr="00FA24AC">
        <w:rPr>
          <w:rFonts w:asciiTheme="majorBidi" w:hAnsiTheme="majorBidi" w:cstheme="majorBidi"/>
          <w:sz w:val="24"/>
          <w:szCs w:val="24"/>
        </w:rPr>
        <w:t xml:space="preserve">detection, a derived binary </w:t>
      </w:r>
      <w:r w:rsidRPr="00FA24AC">
        <w:rPr>
          <w:rFonts w:asciiTheme="majorBidi" w:hAnsiTheme="majorBidi" w:cstheme="majorBidi"/>
          <w:sz w:val="24"/>
          <w:szCs w:val="24"/>
        </w:rPr>
        <w:lastRenderedPageBreak/>
        <w:t>"</w:t>
      </w:r>
      <w:proofErr w:type="spellStart"/>
      <w:r w:rsidRPr="00FA24AC">
        <w:rPr>
          <w:rFonts w:asciiTheme="majorBidi" w:hAnsiTheme="majorBidi" w:cstheme="majorBidi"/>
          <w:sz w:val="24"/>
          <w:szCs w:val="24"/>
        </w:rPr>
        <w:t>microwave_on</w:t>
      </w:r>
      <w:proofErr w:type="spellEnd"/>
      <w:r w:rsidRPr="00FA24AC">
        <w:rPr>
          <w:rFonts w:asciiTheme="majorBidi" w:hAnsiTheme="majorBidi" w:cstheme="majorBidi"/>
          <w:sz w:val="24"/>
          <w:szCs w:val="24"/>
        </w:rPr>
        <w:t xml:space="preserve">" indicator was also taken from the microwave sub-meter signal. Consequently, each record in the dataset includes the </w:t>
      </w:r>
      <w:proofErr w:type="spellStart"/>
      <w:r w:rsidRPr="00FA24AC">
        <w:rPr>
          <w:rFonts w:asciiTheme="majorBidi" w:hAnsiTheme="majorBidi" w:cstheme="majorBidi"/>
          <w:sz w:val="24"/>
          <w:szCs w:val="24"/>
        </w:rPr>
        <w:t>aggregate_power</w:t>
      </w:r>
      <w:proofErr w:type="spellEnd"/>
      <w:r w:rsidRPr="00FA24AC">
        <w:rPr>
          <w:rFonts w:asciiTheme="majorBidi" w:hAnsiTheme="majorBidi" w:cstheme="majorBidi"/>
          <w:sz w:val="24"/>
          <w:szCs w:val="24"/>
        </w:rPr>
        <w:t xml:space="preserve"> in addition to the individual loads of the air conditioner, refrigerator, washing machine, microwave, and television, contextualized by hour, </w:t>
      </w:r>
      <w:proofErr w:type="spellStart"/>
      <w:r w:rsidRPr="00FA24AC">
        <w:rPr>
          <w:rFonts w:asciiTheme="majorBidi" w:hAnsiTheme="majorBidi" w:cstheme="majorBidi"/>
          <w:sz w:val="24"/>
          <w:szCs w:val="24"/>
        </w:rPr>
        <w:t>day_of_week</w:t>
      </w:r>
      <w:proofErr w:type="spellEnd"/>
      <w:r w:rsidRPr="00FA24AC">
        <w:rPr>
          <w:rFonts w:asciiTheme="majorBidi" w:hAnsiTheme="majorBidi" w:cstheme="majorBidi"/>
          <w:sz w:val="24"/>
          <w:szCs w:val="24"/>
        </w:rPr>
        <w:t xml:space="preserve">, </w:t>
      </w:r>
      <w:proofErr w:type="spellStart"/>
      <w:r w:rsidRPr="00FA24AC">
        <w:rPr>
          <w:rFonts w:asciiTheme="majorBidi" w:hAnsiTheme="majorBidi" w:cstheme="majorBidi"/>
          <w:sz w:val="24"/>
          <w:szCs w:val="24"/>
        </w:rPr>
        <w:t>is_weekend</w:t>
      </w:r>
      <w:proofErr w:type="spellEnd"/>
      <w:r w:rsidRPr="00FA24AC">
        <w:rPr>
          <w:rFonts w:asciiTheme="majorBidi" w:hAnsiTheme="majorBidi" w:cstheme="majorBidi"/>
          <w:sz w:val="24"/>
          <w:szCs w:val="24"/>
        </w:rPr>
        <w:t xml:space="preserve">, </w:t>
      </w:r>
      <w:proofErr w:type="spellStart"/>
      <w:r w:rsidRPr="00FA24AC">
        <w:rPr>
          <w:rFonts w:asciiTheme="majorBidi" w:hAnsiTheme="majorBidi" w:cstheme="majorBidi"/>
          <w:sz w:val="24"/>
          <w:szCs w:val="24"/>
        </w:rPr>
        <w:t>indoor_temperature</w:t>
      </w:r>
      <w:proofErr w:type="spellEnd"/>
      <w:r w:rsidRPr="00FA24AC">
        <w:rPr>
          <w:rFonts w:asciiTheme="majorBidi" w:hAnsiTheme="majorBidi" w:cstheme="majorBidi"/>
          <w:sz w:val="24"/>
          <w:szCs w:val="24"/>
        </w:rPr>
        <w:t xml:space="preserve">, </w:t>
      </w:r>
      <w:proofErr w:type="spellStart"/>
      <w:r w:rsidRPr="00FA24AC">
        <w:rPr>
          <w:rFonts w:asciiTheme="majorBidi" w:hAnsiTheme="majorBidi" w:cstheme="majorBidi"/>
          <w:sz w:val="24"/>
          <w:szCs w:val="24"/>
        </w:rPr>
        <w:t>outdoor_temperature</w:t>
      </w:r>
      <w:proofErr w:type="spellEnd"/>
      <w:r w:rsidRPr="00FA24AC">
        <w:rPr>
          <w:rFonts w:asciiTheme="majorBidi" w:hAnsiTheme="majorBidi" w:cstheme="majorBidi"/>
          <w:sz w:val="24"/>
          <w:szCs w:val="24"/>
        </w:rPr>
        <w:t xml:space="preserve">, occupancy, and </w:t>
      </w:r>
      <w:proofErr w:type="spellStart"/>
      <w:r w:rsidRPr="00FA24AC">
        <w:rPr>
          <w:rFonts w:asciiTheme="majorBidi" w:hAnsiTheme="majorBidi" w:cstheme="majorBidi"/>
          <w:sz w:val="24"/>
          <w:szCs w:val="24"/>
        </w:rPr>
        <w:t>microwave_on</w:t>
      </w:r>
      <w:proofErr w:type="spellEnd"/>
      <w:r w:rsidRPr="00FA24AC">
        <w:rPr>
          <w:rFonts w:asciiTheme="majorBidi" w:hAnsiTheme="majorBidi" w:cstheme="majorBidi"/>
          <w:sz w:val="24"/>
          <w:szCs w:val="24"/>
        </w:rPr>
        <w:t>. A strong basis for training and assessing sophisticated NILM algorithms in realistic settings is provided by this abundance of electrical, temporal, environmental, and occupancy features.</w:t>
      </w:r>
    </w:p>
    <w:p w14:paraId="5226595D" w14:textId="4E4D855B" w:rsidR="00F81E6C" w:rsidRDefault="00644AB1" w:rsidP="00FA24AC">
      <w:pPr>
        <w:spacing w:after="0" w:line="360" w:lineRule="auto"/>
        <w:ind w:firstLine="270"/>
        <w:jc w:val="both"/>
        <w:rPr>
          <w:rFonts w:asciiTheme="majorBidi" w:hAnsiTheme="majorBidi" w:cstheme="majorBidi"/>
          <w:sz w:val="24"/>
          <w:szCs w:val="24"/>
        </w:rPr>
      </w:pPr>
      <w:r w:rsidRPr="00FA24AC">
        <w:rPr>
          <w:rFonts w:asciiTheme="majorBidi" w:hAnsiTheme="majorBidi" w:cstheme="majorBidi"/>
          <w:sz w:val="24"/>
          <w:szCs w:val="24"/>
        </w:rPr>
        <w:t>The most important characteristics for enhancing load disaggregation in NILM are revealed by the heatmap analysis in this study. The air conditioner's dominant role in determining household energy profiles is confirmed by the fact that it exhibits the strongest positive correlation with aggregate power consumption (estimated between 0.7 and 0.9). It is therefore a crucial signal for disaggregation since NILM models can identify distinct patterns in its high and steady energy consumption. With a moderate to strong positive correlation (~0.5 to 0.7), the refrigerator comes next, indicating its consistent operating load. Despite being used less frequently, the washing machine still provides a moderate correlation (~0.4 to 0.6), which is a useful addition to the data for detecting load variations. Environmental factors that exhibit moderately positive correlations with aggregate power, such as indoor and outdoor temperatures, are also significant. Their impact is mostly associated with air conditioner use, which emphasizes how important it is to include temperature data to improve NILM accuracy, particularly in different climates. Even though there are</w:t>
      </w:r>
      <w:r w:rsidR="00957FCC">
        <w:rPr>
          <w:rFonts w:asciiTheme="majorBidi" w:hAnsiTheme="majorBidi" w:cstheme="majorBidi"/>
          <w:sz w:val="24"/>
          <w:szCs w:val="24"/>
        </w:rPr>
        <w:t xml:space="preserve"> no</w:t>
      </w:r>
      <w:r w:rsidRPr="00FA24AC">
        <w:rPr>
          <w:rFonts w:asciiTheme="majorBidi" w:hAnsiTheme="majorBidi" w:cstheme="majorBidi"/>
          <w:sz w:val="24"/>
          <w:szCs w:val="24"/>
        </w:rPr>
        <w:t xml:space="preserve">t many direct correlations between contextual factors like occupancy, day of the week, hour of the day, and weekend, including them could still help models that can capture intricate, non-linear patterns, which is especially well suited to methods like ANFIS. The </w:t>
      </w:r>
      <w:proofErr w:type="spellStart"/>
      <w:r w:rsidRPr="00FA24AC">
        <w:rPr>
          <w:rFonts w:asciiTheme="majorBidi" w:hAnsiTheme="majorBidi" w:cstheme="majorBidi"/>
          <w:sz w:val="24"/>
          <w:szCs w:val="24"/>
        </w:rPr>
        <w:t>microwave_on</w:t>
      </w:r>
      <w:proofErr w:type="spellEnd"/>
      <w:r w:rsidRPr="00FA24AC">
        <w:rPr>
          <w:rFonts w:asciiTheme="majorBidi" w:hAnsiTheme="majorBidi" w:cstheme="majorBidi"/>
          <w:sz w:val="24"/>
          <w:szCs w:val="24"/>
        </w:rPr>
        <w:t xml:space="preserve"> state, which has an almost perfect correlation with microwave power, provides an extra point of validation. This distinct relationship provides a precise reference point for model training and illustrates the dataset's dependability. The analysis concludes that the most important characteristics for efficient NILM disaggregation are temperature data, washing machine use, refrigerator consumption, and air conditioner load. This provides a strong basis for developing precise, real-time residential energy monitoring systems.</w:t>
      </w:r>
      <w:r w:rsidR="00A27F51">
        <w:rPr>
          <w:rFonts w:asciiTheme="majorBidi" w:hAnsiTheme="majorBidi" w:cstheme="majorBidi"/>
          <w:sz w:val="24"/>
          <w:szCs w:val="24"/>
        </w:rPr>
        <w:t xml:space="preserve"> </w:t>
      </w:r>
      <w:r w:rsidR="00A27F51" w:rsidRPr="00A27F51">
        <w:rPr>
          <w:rFonts w:asciiTheme="majorBidi" w:hAnsiTheme="majorBidi" w:cstheme="majorBidi"/>
          <w:sz w:val="24"/>
          <w:szCs w:val="24"/>
        </w:rPr>
        <w:t>These relationships are illustrated in Fig</w:t>
      </w:r>
      <w:r w:rsidR="00A27F51">
        <w:rPr>
          <w:rFonts w:asciiTheme="majorBidi" w:hAnsiTheme="majorBidi" w:cstheme="majorBidi"/>
          <w:sz w:val="24"/>
          <w:szCs w:val="24"/>
        </w:rPr>
        <w:t>.</w:t>
      </w:r>
      <w:r w:rsidR="00A27F51" w:rsidRPr="00A27F51">
        <w:rPr>
          <w:rFonts w:asciiTheme="majorBidi" w:hAnsiTheme="majorBidi" w:cstheme="majorBidi"/>
          <w:sz w:val="24"/>
          <w:szCs w:val="24"/>
        </w:rPr>
        <w:t xml:space="preserve"> 1, which shows the correlation matrix and histograms of the input and output variables.</w:t>
      </w:r>
    </w:p>
    <w:p w14:paraId="38C264E7" w14:textId="77777777" w:rsidR="00A27F51" w:rsidRPr="00FA24AC" w:rsidRDefault="00A27F51" w:rsidP="00FA24AC">
      <w:pPr>
        <w:spacing w:after="0" w:line="360" w:lineRule="auto"/>
        <w:ind w:firstLine="270"/>
        <w:jc w:val="both"/>
        <w:rPr>
          <w:rFonts w:asciiTheme="majorBidi" w:hAnsiTheme="majorBidi" w:cstheme="majorBidi"/>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FA24AC" w:rsidRPr="00FA24AC" w14:paraId="23B1FB5E" w14:textId="77777777" w:rsidTr="00A27F51">
        <w:trPr>
          <w:trHeight w:val="2268"/>
        </w:trPr>
        <w:tc>
          <w:tcPr>
            <w:tcW w:w="5000" w:type="pct"/>
            <w:vAlign w:val="center"/>
          </w:tcPr>
          <w:p w14:paraId="243F1915" w14:textId="37E7E25F" w:rsidR="00F81E6C" w:rsidRPr="00FA24AC" w:rsidRDefault="00F81E6C" w:rsidP="00A27F51">
            <w:pPr>
              <w:spacing w:line="360" w:lineRule="auto"/>
              <w:jc w:val="center"/>
              <w:rPr>
                <w:rFonts w:asciiTheme="majorBidi" w:hAnsiTheme="majorBidi" w:cstheme="majorBidi"/>
                <w:noProof/>
                <w:sz w:val="24"/>
                <w:szCs w:val="24"/>
              </w:rPr>
            </w:pPr>
            <w:r w:rsidRPr="00FA24AC">
              <w:rPr>
                <w:rFonts w:asciiTheme="majorBidi" w:hAnsiTheme="majorBidi" w:cstheme="majorBidi"/>
                <w:noProof/>
                <w:sz w:val="24"/>
                <w:szCs w:val="24"/>
              </w:rPr>
              <w:lastRenderedPageBreak/>
              <w:drawing>
                <wp:inline distT="0" distB="0" distL="0" distR="0" wp14:anchorId="1182EB13" wp14:editId="03A6FA95">
                  <wp:extent cx="5486400" cy="5486400"/>
                  <wp:effectExtent l="0" t="0" r="0" b="0"/>
                  <wp:docPr id="141353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tc>
      </w:tr>
      <w:tr w:rsidR="00A27F51" w:rsidRPr="00FA24AC" w14:paraId="2526A5B9" w14:textId="77777777" w:rsidTr="00A27F51">
        <w:trPr>
          <w:trHeight w:val="68"/>
        </w:trPr>
        <w:tc>
          <w:tcPr>
            <w:tcW w:w="5000" w:type="pct"/>
            <w:vAlign w:val="center"/>
          </w:tcPr>
          <w:p w14:paraId="7E051C96" w14:textId="3AD89157" w:rsidR="00F81E6C" w:rsidRPr="00A27F51" w:rsidRDefault="00F81E6C" w:rsidP="00A27F51">
            <w:pPr>
              <w:spacing w:line="240" w:lineRule="auto"/>
              <w:jc w:val="center"/>
              <w:rPr>
                <w:rFonts w:asciiTheme="majorBidi" w:hAnsiTheme="majorBidi" w:cstheme="majorBidi"/>
                <w:sz w:val="20"/>
                <w:szCs w:val="20"/>
              </w:rPr>
            </w:pPr>
            <w:r w:rsidRPr="00A27F51">
              <w:rPr>
                <w:rFonts w:asciiTheme="majorBidi" w:hAnsiTheme="majorBidi" w:cstheme="majorBidi"/>
                <w:b/>
                <w:bCs/>
                <w:noProof/>
                <w:sz w:val="20"/>
                <w:szCs w:val="20"/>
              </w:rPr>
              <w:t>Figure 1.</w:t>
            </w:r>
            <w:r w:rsidRPr="00A27F51">
              <w:rPr>
                <w:rFonts w:asciiTheme="majorBidi" w:hAnsiTheme="majorBidi" w:cstheme="majorBidi"/>
                <w:noProof/>
                <w:sz w:val="20"/>
                <w:szCs w:val="20"/>
              </w:rPr>
              <w:t xml:space="preserve"> The correlation and histogram plot of the input and output variables</w:t>
            </w:r>
            <w:r w:rsidR="00A27F51" w:rsidRPr="00A27F51">
              <w:rPr>
                <w:rFonts w:asciiTheme="majorBidi" w:hAnsiTheme="majorBidi" w:cstheme="majorBidi"/>
                <w:noProof/>
                <w:sz w:val="20"/>
                <w:szCs w:val="20"/>
              </w:rPr>
              <w:t>.</w:t>
            </w:r>
          </w:p>
        </w:tc>
      </w:tr>
    </w:tbl>
    <w:p w14:paraId="5756C799" w14:textId="6C037BC1" w:rsidR="00C205C3" w:rsidRPr="00FA24AC" w:rsidRDefault="00C205C3" w:rsidP="00FA24AC">
      <w:pPr>
        <w:spacing w:after="0" w:line="360" w:lineRule="auto"/>
        <w:ind w:firstLine="270"/>
        <w:jc w:val="both"/>
        <w:rPr>
          <w:rFonts w:asciiTheme="majorBidi" w:hAnsiTheme="majorBidi" w:cstheme="majorBidi"/>
          <w:sz w:val="24"/>
          <w:szCs w:val="24"/>
        </w:rPr>
      </w:pPr>
    </w:p>
    <w:p w14:paraId="5CAF9804" w14:textId="0DE30BC8" w:rsidR="006A6277" w:rsidRPr="00FA24AC" w:rsidRDefault="006A6277" w:rsidP="00FA24AC">
      <w:pPr>
        <w:pStyle w:val="ListParagraph"/>
        <w:numPr>
          <w:ilvl w:val="0"/>
          <w:numId w:val="1"/>
        </w:numPr>
        <w:spacing w:after="0" w:line="360" w:lineRule="auto"/>
        <w:jc w:val="both"/>
        <w:rPr>
          <w:rFonts w:asciiTheme="majorBidi" w:hAnsiTheme="majorBidi" w:cstheme="majorBidi"/>
          <w:b/>
        </w:rPr>
      </w:pPr>
      <w:r w:rsidRPr="00FA24AC">
        <w:rPr>
          <w:rFonts w:asciiTheme="majorBidi" w:hAnsiTheme="majorBidi" w:cstheme="majorBidi"/>
          <w:b/>
        </w:rPr>
        <w:t xml:space="preserve">Machine Learning </w:t>
      </w:r>
      <w:r w:rsidR="00957FCC" w:rsidRPr="00FA24AC">
        <w:rPr>
          <w:rFonts w:asciiTheme="majorBidi" w:hAnsiTheme="majorBidi" w:cstheme="majorBidi"/>
          <w:b/>
        </w:rPr>
        <w:t>Models</w:t>
      </w:r>
    </w:p>
    <w:p w14:paraId="4A92CECE" w14:textId="545A43DB" w:rsidR="006A6277" w:rsidRPr="00FA24AC" w:rsidRDefault="006A6277" w:rsidP="00FA24AC">
      <w:pPr>
        <w:pStyle w:val="ListParagraph"/>
        <w:numPr>
          <w:ilvl w:val="1"/>
          <w:numId w:val="1"/>
        </w:numPr>
        <w:spacing w:after="0" w:line="360" w:lineRule="auto"/>
        <w:jc w:val="both"/>
        <w:rPr>
          <w:rFonts w:asciiTheme="majorBidi" w:hAnsiTheme="majorBidi" w:cstheme="majorBidi"/>
          <w:b/>
          <w:bCs/>
        </w:rPr>
      </w:pPr>
      <w:r w:rsidRPr="00FA24AC">
        <w:rPr>
          <w:rFonts w:asciiTheme="majorBidi" w:hAnsiTheme="majorBidi" w:cstheme="majorBidi"/>
          <w:b/>
          <w:bCs/>
        </w:rPr>
        <w:t xml:space="preserve">Adaptive Neuro-Fuzzy Inference System (ANFIS) </w:t>
      </w:r>
    </w:p>
    <w:p w14:paraId="7D14896D" w14:textId="0FC9E5BA" w:rsidR="006A6277" w:rsidRDefault="00957FCC" w:rsidP="00957FCC">
      <w:pPr>
        <w:spacing w:after="0" w:line="360" w:lineRule="auto"/>
        <w:ind w:firstLine="270"/>
        <w:jc w:val="both"/>
        <w:rPr>
          <w:rFonts w:asciiTheme="majorBidi" w:hAnsiTheme="majorBidi" w:cstheme="majorBidi"/>
          <w:sz w:val="24"/>
          <w:szCs w:val="24"/>
        </w:rPr>
      </w:pPr>
      <w:r w:rsidRPr="00957FCC">
        <w:rPr>
          <w:rFonts w:asciiTheme="majorBidi" w:hAnsiTheme="majorBidi" w:cstheme="majorBidi"/>
          <w:sz w:val="24"/>
          <w:szCs w:val="24"/>
        </w:rPr>
        <w:t xml:space="preserve">The ANFIS is a powerful data-driven modeling approach, well-suited for tackling complex challenges like NILM. Its key strength lies in its ability to capture the often intricate and overlapping energy usage patterns of household appliances by blending the interpretability of fuzzy logic with the learning capabilities of neural networks. NILM, or Non-Intrusive Load Monitoring, is a technology focused on identifying and separating appliance loads using only aggregate consumption data. ANFIS stands out by being able to detect subtle patterns and adapt </w:t>
      </w:r>
      <w:r w:rsidRPr="00957FCC">
        <w:rPr>
          <w:rFonts w:asciiTheme="majorBidi" w:hAnsiTheme="majorBidi" w:cstheme="majorBidi"/>
          <w:sz w:val="24"/>
          <w:szCs w:val="24"/>
        </w:rPr>
        <w:lastRenderedPageBreak/>
        <w:t>to individual user behaviors, all without requiring modifications to the system.</w:t>
      </w:r>
      <w:r>
        <w:rPr>
          <w:rFonts w:asciiTheme="majorBidi" w:hAnsiTheme="majorBidi" w:cstheme="majorBidi"/>
          <w:sz w:val="24"/>
          <w:szCs w:val="24"/>
        </w:rPr>
        <w:t xml:space="preserve"> </w:t>
      </w:r>
      <w:r w:rsidR="00F863A1" w:rsidRPr="00FA24AC">
        <w:rPr>
          <w:rFonts w:asciiTheme="majorBidi" w:hAnsiTheme="majorBidi" w:cstheme="majorBidi"/>
          <w:sz w:val="24"/>
          <w:szCs w:val="24"/>
        </w:rPr>
        <w:t xml:space="preserve">This trait allows it to work efficiently in vibrant residential places where the load characteristics can change since they are subject to modification through time. In </w:t>
      </w:r>
      <w:r>
        <w:rPr>
          <w:rFonts w:asciiTheme="majorBidi" w:hAnsiTheme="majorBidi" w:cstheme="majorBidi"/>
          <w:sz w:val="24"/>
          <w:szCs w:val="24"/>
        </w:rPr>
        <w:t xml:space="preserve">the </w:t>
      </w:r>
      <w:r w:rsidR="00F863A1" w:rsidRPr="00FA24AC">
        <w:rPr>
          <w:rFonts w:asciiTheme="majorBidi" w:hAnsiTheme="majorBidi" w:cstheme="majorBidi"/>
          <w:sz w:val="24"/>
          <w:szCs w:val="24"/>
        </w:rPr>
        <w:t>ANFIS architecture for NILM tasks, many layers perform the function step by step</w:t>
      </w:r>
      <w:r>
        <w:rPr>
          <w:rFonts w:asciiTheme="majorBidi" w:hAnsiTheme="majorBidi" w:cstheme="majorBidi"/>
          <w:sz w:val="24"/>
          <w:szCs w:val="24"/>
        </w:rPr>
        <w:t>;</w:t>
      </w:r>
      <w:r w:rsidR="00F863A1" w:rsidRPr="00FA24AC">
        <w:rPr>
          <w:rFonts w:asciiTheme="majorBidi" w:hAnsiTheme="majorBidi" w:cstheme="majorBidi"/>
          <w:sz w:val="24"/>
          <w:szCs w:val="24"/>
        </w:rPr>
        <w:t xml:space="preserve"> thus</w:t>
      </w:r>
      <w:r>
        <w:rPr>
          <w:rFonts w:asciiTheme="majorBidi" w:hAnsiTheme="majorBidi" w:cstheme="majorBidi"/>
          <w:sz w:val="24"/>
          <w:szCs w:val="24"/>
        </w:rPr>
        <w:t>,</w:t>
      </w:r>
      <w:r w:rsidR="00F863A1" w:rsidRPr="00FA24AC">
        <w:rPr>
          <w:rFonts w:asciiTheme="majorBidi" w:hAnsiTheme="majorBidi" w:cstheme="majorBidi"/>
          <w:sz w:val="24"/>
          <w:szCs w:val="24"/>
        </w:rPr>
        <w:t xml:space="preserve"> the input signals (voltage, current, or derived signatures) are converted into proper appliance identifications. These inputs are fuzzily classified by the first layer, which utilizes flexible membership functions for representing fuzzy sets with linguistic terms (for example, "low" or "high" consumption). While the learning phase progresses, the parameters of these functions can be adjusted </w:t>
      </w:r>
      <w:r>
        <w:rPr>
          <w:rFonts w:asciiTheme="majorBidi" w:hAnsiTheme="majorBidi" w:cstheme="majorBidi"/>
          <w:sz w:val="24"/>
          <w:szCs w:val="24"/>
        </w:rPr>
        <w:t>better to</w:t>
      </w:r>
      <w:r w:rsidR="00F863A1" w:rsidRPr="00FA24AC">
        <w:rPr>
          <w:rFonts w:asciiTheme="majorBidi" w:hAnsiTheme="majorBidi" w:cstheme="majorBidi"/>
          <w:sz w:val="24"/>
          <w:szCs w:val="24"/>
        </w:rPr>
        <w:t xml:space="preserve"> describe the hard-to-differentiate power signatures of different appliances. The next layer determines how well each fuzzy rule is applicable by summing input memberships to decide the strength with which particular appliance conditions are given </w:t>
      </w:r>
      <w:r w:rsidR="008201F4" w:rsidRPr="00FA24AC">
        <w:rPr>
          <w:rFonts w:asciiTheme="majorBidi" w:hAnsiTheme="majorBidi" w:cstheme="majorBidi"/>
          <w:sz w:val="24"/>
          <w:szCs w:val="24"/>
        </w:rPr>
        <w:fldChar w:fldCharType="begin" w:fldLock="1"/>
      </w:r>
      <w:r w:rsidR="008201F4" w:rsidRPr="00FA24AC">
        <w:rPr>
          <w:rFonts w:asciiTheme="majorBidi" w:hAnsiTheme="majorBidi" w:cstheme="majorBidi"/>
          <w:sz w:val="24"/>
          <w:szCs w:val="24"/>
        </w:rPr>
        <w:instrText>ADDIN CSL_CITATION {"citationItems":[{"id":"ITEM-1","itemData":{"ISSN":"1678-5878","author":[{"dropping-particle":"","family":"Sai","given":"Tarun","non-dropping-particle":"","parse-names":false,"suffix":""},{"dropping-particle":"","family":"Pathak","given":"Vimal Kumar","non-dropping-particle":"","parse-names":false,"suffix":""},{"dropping-particle":"","family":"Srivastava","given":"Ashish Kumar","non-dropping-particle":"","parse-names":false,"suffix":""}],"container-title":"Journal of the Brazilian Society of Mechanical Sciences and Engineering","id":"ITEM-1","issue":"12","issued":{"date-parts":[["2020"]]},"page":"617","publisher":"Springer","title":"Modeling and optimization of fused deposition modeling (FDM) process through printing PLA implants using adaptive neuro-fuzzy inference system (ANFIS) model and whale optimization algorithm","type":"article-journal","volume":"42"},"uris":["http://www.mendeley.com/documents/?uuid=bfda6a6e-4fe4-44e6-b755-f12dfeaa013b"]},{"id":"ITEM-2","itemData":{"ISSN":"0022-1694","author":[{"dropping-particle":"","family":"Milan","given":"Sami Ghordoyee","non-dropping-particle":"","parse-names":false,"suffix":""},{"dropping-particle":"","family":"Roozbahani","given":"Abbas","non-dropping-particle":"","parse-names":false,"suffix":""},{"dropping-particle":"","family":"Azar","given":"Naser Arya","non-dropping-particle":"","parse-names":false,"suffix":""},{"dropping-particle":"","family":"Javadi","given":"Saman","non-dropping-particle":"","parse-names":false,"suffix":""}],"container-title":"Journal of hydrology","id":"ITEM-2","issued":{"date-parts":[["2021"]]},"page":"126258","publisher":"Elsevier","title":"Development of adaptive neuro fuzzy inference system–Evolutionary algorithms hybrid models (ANFIS-EA) for prediction of optimal groundwater exploitation","type":"article-journal","volume":"598"},"uris":["http://www.mendeley.com/documents/?uuid=5f9d7f87-dcc4-4041-8ad7-d8486c374e45"]}],"mendeley":{"formattedCitation":"[19], [20]","plainTextFormattedCitation":"[19], [20]","previouslyFormattedCitation":"[19], [20]"},"properties":{"noteIndex":0},"schema":"https://github.com/citation-style-language/schema/raw/master/csl-citation.json"}</w:instrText>
      </w:r>
      <w:r w:rsidR="008201F4" w:rsidRPr="00FA24AC">
        <w:rPr>
          <w:rFonts w:asciiTheme="majorBidi" w:hAnsiTheme="majorBidi" w:cstheme="majorBidi"/>
          <w:sz w:val="24"/>
          <w:szCs w:val="24"/>
        </w:rPr>
        <w:fldChar w:fldCharType="separate"/>
      </w:r>
      <w:r w:rsidR="008201F4" w:rsidRPr="00FA24AC">
        <w:rPr>
          <w:rFonts w:asciiTheme="majorBidi" w:hAnsiTheme="majorBidi" w:cstheme="majorBidi"/>
          <w:noProof/>
          <w:sz w:val="24"/>
          <w:szCs w:val="24"/>
        </w:rPr>
        <w:t>[19], [20]</w:t>
      </w:r>
      <w:r w:rsidR="008201F4" w:rsidRPr="00FA24AC">
        <w:rPr>
          <w:rFonts w:asciiTheme="majorBidi" w:hAnsiTheme="majorBidi" w:cstheme="majorBidi"/>
          <w:sz w:val="24"/>
          <w:szCs w:val="24"/>
        </w:rPr>
        <w:fldChar w:fldCharType="end"/>
      </w:r>
      <w:r w:rsidR="009F7683" w:rsidRPr="00FA24AC">
        <w:rPr>
          <w:rFonts w:asciiTheme="majorBidi" w:hAnsiTheme="majorBidi" w:cstheme="majorBidi"/>
          <w:sz w:val="24"/>
          <w:szCs w:val="24"/>
        </w:rPr>
        <w:t xml:space="preserve">. </w:t>
      </w:r>
      <w:r w:rsidR="00F863A1" w:rsidRPr="00FA24AC">
        <w:rPr>
          <w:rFonts w:asciiTheme="majorBidi" w:hAnsiTheme="majorBidi" w:cstheme="majorBidi"/>
          <w:sz w:val="24"/>
          <w:szCs w:val="24"/>
        </w:rPr>
        <w:t xml:space="preserve">This is very important in NILM because it allows the system to work with appliances that have overlapping or unclear power profiles. ANFIS can then decide how much to give to different appliance hypotheses by equalizing the rule strengths in order to have balanced contributions among all the rules. The normalized rule strengths, which represent linear relationships between the input features and the expected load identity or contribution, are </w:t>
      </w:r>
      <w:r>
        <w:rPr>
          <w:rFonts w:asciiTheme="majorBidi" w:hAnsiTheme="majorBidi" w:cstheme="majorBidi"/>
          <w:sz w:val="24"/>
          <w:szCs w:val="24"/>
        </w:rPr>
        <w:t xml:space="preserve">the </w:t>
      </w:r>
      <w:r w:rsidR="00F863A1" w:rsidRPr="00FA24AC">
        <w:rPr>
          <w:rFonts w:asciiTheme="majorBidi" w:hAnsiTheme="majorBidi" w:cstheme="majorBidi"/>
          <w:sz w:val="24"/>
          <w:szCs w:val="24"/>
        </w:rPr>
        <w:t>la</w:t>
      </w:r>
      <w:r>
        <w:rPr>
          <w:rFonts w:asciiTheme="majorBidi" w:hAnsiTheme="majorBidi" w:cstheme="majorBidi"/>
          <w:sz w:val="24"/>
          <w:szCs w:val="24"/>
        </w:rPr>
        <w:t>t</w:t>
      </w:r>
      <w:r w:rsidR="00F863A1" w:rsidRPr="00FA24AC">
        <w:rPr>
          <w:rFonts w:asciiTheme="majorBidi" w:hAnsiTheme="majorBidi" w:cstheme="majorBidi"/>
          <w:sz w:val="24"/>
          <w:szCs w:val="24"/>
        </w:rPr>
        <w:t xml:space="preserve">ter layers' inputs and </w:t>
      </w:r>
      <w:r>
        <w:rPr>
          <w:rFonts w:asciiTheme="majorBidi" w:hAnsiTheme="majorBidi" w:cstheme="majorBidi"/>
          <w:sz w:val="24"/>
          <w:szCs w:val="24"/>
        </w:rPr>
        <w:t xml:space="preserve">are </w:t>
      </w:r>
      <w:r w:rsidR="00F863A1" w:rsidRPr="00FA24AC">
        <w:rPr>
          <w:rFonts w:asciiTheme="majorBidi" w:hAnsiTheme="majorBidi" w:cstheme="majorBidi"/>
          <w:sz w:val="24"/>
          <w:szCs w:val="24"/>
        </w:rPr>
        <w:t xml:space="preserve">used to find the appliance-level outputs. The final layer combines these rule outputs into a single, easy-to-understand result that corresponds to the disaggregated appliance load. Besides providing learning flexibility from sparse or incomplete data, ANFIS in NILM also ensures </w:t>
      </w:r>
      <w:r>
        <w:rPr>
          <w:rFonts w:asciiTheme="majorBidi" w:hAnsiTheme="majorBidi" w:cstheme="majorBidi"/>
          <w:sz w:val="24"/>
          <w:szCs w:val="24"/>
        </w:rPr>
        <w:t xml:space="preserve">that </w:t>
      </w:r>
      <w:r w:rsidR="00F863A1" w:rsidRPr="00FA24AC">
        <w:rPr>
          <w:rFonts w:asciiTheme="majorBidi" w:hAnsiTheme="majorBidi" w:cstheme="majorBidi"/>
          <w:sz w:val="24"/>
          <w:szCs w:val="24"/>
        </w:rPr>
        <w:t xml:space="preserve">the fuzzy rule structure and the model parameters can be updated over time. This is ideal for real-time residential energy monitoring where computational efficiency, scalability, and transparency are key since it allows better appliance detection accuracy while maintaining interpretability </w:t>
      </w:r>
      <w:r w:rsidR="008201F4" w:rsidRPr="00FA24AC">
        <w:rPr>
          <w:rFonts w:asciiTheme="majorBidi" w:hAnsiTheme="majorBidi" w:cstheme="majorBidi"/>
          <w:sz w:val="24"/>
          <w:szCs w:val="24"/>
        </w:rPr>
        <w:fldChar w:fldCharType="begin" w:fldLock="1"/>
      </w:r>
      <w:r w:rsidR="005013AB" w:rsidRPr="00FA24AC">
        <w:rPr>
          <w:rFonts w:asciiTheme="majorBidi" w:hAnsiTheme="majorBidi" w:cstheme="majorBidi"/>
          <w:sz w:val="24"/>
          <w:szCs w:val="24"/>
        </w:rPr>
        <w:instrText>ADDIN CSL_CITATION {"citationItems":[{"id":"ITEM-1","itemData":{"ISSN":"1755-4535","author":[{"dropping-particle":"","family":"Saadat","given":"Seyyed Amirhosein","non-dropping-particle":"","parse-names":false,"suffix":""},{"dropping-particle":"","family":"Ghamari","given":"Seyyed Morteza","non-dropping-particle":"","parse-names":false,"suffix":""},{"dropping-particle":"","family":"Mollaee","given":"Hasan","non-dropping-particle":"","parse-names":false,"suffix":""},{"dropping-particle":"","family":"Khavari","given":"Fatemeh","non-dropping-particle":"","parse-names":false,"suffix":""}],"container-title":"IET Power Electronics","id":"ITEM-1","issue":"11","issued":{"date-parts":[["2021"]]},"page":"1960-1972","publisher":"Wiley Online Library","title":"Adaptive neuro‐fuzzy inference systems (ANFIS) controller design on single‐phase full‐bridge inverter with a cascade fractional‐order PID voltage controller","type":"article-journal","volume":"14"},"uris":["http://www.mendeley.com/documents/?uuid=1d3aaafc-765c-4d3c-814e-c8c82dd9e130"]}],"mendeley":{"formattedCitation":"[21]","plainTextFormattedCitation":"[21]","previouslyFormattedCitation":"[21]"},"properties":{"noteIndex":0},"schema":"https://github.com/citation-style-language/schema/raw/master/csl-citation.json"}</w:instrText>
      </w:r>
      <w:r w:rsidR="008201F4" w:rsidRPr="00FA24AC">
        <w:rPr>
          <w:rFonts w:asciiTheme="majorBidi" w:hAnsiTheme="majorBidi" w:cstheme="majorBidi"/>
          <w:sz w:val="24"/>
          <w:szCs w:val="24"/>
        </w:rPr>
        <w:fldChar w:fldCharType="separate"/>
      </w:r>
      <w:r w:rsidR="008201F4" w:rsidRPr="00FA24AC">
        <w:rPr>
          <w:rFonts w:asciiTheme="majorBidi" w:hAnsiTheme="majorBidi" w:cstheme="majorBidi"/>
          <w:noProof/>
          <w:sz w:val="24"/>
          <w:szCs w:val="24"/>
        </w:rPr>
        <w:t>[21]</w:t>
      </w:r>
      <w:r w:rsidR="008201F4" w:rsidRPr="00FA24AC">
        <w:rPr>
          <w:rFonts w:asciiTheme="majorBidi" w:hAnsiTheme="majorBidi" w:cstheme="majorBidi"/>
          <w:sz w:val="24"/>
          <w:szCs w:val="24"/>
        </w:rPr>
        <w:fldChar w:fldCharType="end"/>
      </w:r>
      <w:r w:rsidR="006A6277" w:rsidRPr="00FA24AC">
        <w:rPr>
          <w:rFonts w:asciiTheme="majorBidi" w:hAnsiTheme="majorBidi" w:cstheme="majorBidi"/>
          <w:sz w:val="24"/>
          <w:szCs w:val="24"/>
        </w:rPr>
        <w:t>.</w:t>
      </w:r>
    </w:p>
    <w:p w14:paraId="68157BA0" w14:textId="77777777" w:rsidR="00957FCC" w:rsidRPr="00FA24AC" w:rsidRDefault="00957FCC" w:rsidP="00957FCC">
      <w:pPr>
        <w:spacing w:after="0" w:line="360" w:lineRule="auto"/>
        <w:ind w:firstLine="270"/>
        <w:jc w:val="both"/>
        <w:rPr>
          <w:rFonts w:asciiTheme="majorBidi" w:hAnsiTheme="majorBidi" w:cstheme="majorBidi"/>
          <w:sz w:val="24"/>
          <w:szCs w:val="24"/>
        </w:rPr>
      </w:pPr>
    </w:p>
    <w:p w14:paraId="17E91D93" w14:textId="7514CFC8" w:rsidR="006A6277" w:rsidRPr="00FA24AC" w:rsidRDefault="006A6277" w:rsidP="00FA24AC">
      <w:pPr>
        <w:pStyle w:val="ListParagraph"/>
        <w:numPr>
          <w:ilvl w:val="1"/>
          <w:numId w:val="1"/>
        </w:numPr>
        <w:spacing w:after="0" w:line="360" w:lineRule="auto"/>
        <w:jc w:val="both"/>
        <w:rPr>
          <w:rFonts w:asciiTheme="majorBidi" w:hAnsiTheme="majorBidi" w:cstheme="majorBidi"/>
          <w:b/>
          <w:bCs/>
        </w:rPr>
      </w:pPr>
      <w:r w:rsidRPr="00FA24AC">
        <w:rPr>
          <w:rFonts w:asciiTheme="majorBidi" w:hAnsiTheme="majorBidi" w:cstheme="majorBidi"/>
          <w:b/>
          <w:bCs/>
        </w:rPr>
        <w:t xml:space="preserve">Adaptive Boosting Regression (ADAR) </w:t>
      </w:r>
    </w:p>
    <w:p w14:paraId="24C43ECA" w14:textId="49E84AF4" w:rsidR="006A6277" w:rsidRDefault="00F863A1" w:rsidP="00FA24AC">
      <w:pPr>
        <w:spacing w:after="0" w:line="360" w:lineRule="auto"/>
        <w:ind w:firstLine="270"/>
        <w:jc w:val="both"/>
        <w:rPr>
          <w:rFonts w:asciiTheme="majorBidi" w:hAnsiTheme="majorBidi" w:cstheme="majorBidi"/>
          <w:sz w:val="24"/>
          <w:szCs w:val="24"/>
        </w:rPr>
      </w:pPr>
      <w:r w:rsidRPr="00FA24AC">
        <w:rPr>
          <w:rFonts w:asciiTheme="majorBidi" w:hAnsiTheme="majorBidi" w:cstheme="majorBidi"/>
          <w:sz w:val="24"/>
          <w:szCs w:val="24"/>
        </w:rPr>
        <w:t xml:space="preserve">ADAR is a kind of ensemble learning that involves the combination of multiple weak learners for constructing a strong model </w:t>
      </w:r>
      <w:r w:rsidR="00957FCC">
        <w:rPr>
          <w:rFonts w:asciiTheme="majorBidi" w:hAnsiTheme="majorBidi" w:cstheme="majorBidi"/>
          <w:sz w:val="24"/>
          <w:szCs w:val="24"/>
        </w:rPr>
        <w:t>that</w:t>
      </w:r>
      <w:r w:rsidRPr="00FA24AC">
        <w:rPr>
          <w:rFonts w:asciiTheme="majorBidi" w:hAnsiTheme="majorBidi" w:cstheme="majorBidi"/>
          <w:sz w:val="24"/>
          <w:szCs w:val="24"/>
        </w:rPr>
        <w:t xml:space="preserve"> is capable of making predictions. This technique essentially extracts the strongest features of various models and then integrates them in a way that reduces their weaknesses. This process results in improved performance </w:t>
      </w:r>
      <w:r w:rsidR="00957FCC">
        <w:rPr>
          <w:rFonts w:asciiTheme="majorBidi" w:hAnsiTheme="majorBidi" w:cstheme="majorBidi"/>
          <w:sz w:val="24"/>
          <w:szCs w:val="24"/>
        </w:rPr>
        <w:t>compared to</w:t>
      </w:r>
      <w:r w:rsidRPr="00FA24AC">
        <w:rPr>
          <w:rFonts w:asciiTheme="majorBidi" w:hAnsiTheme="majorBidi" w:cstheme="majorBidi"/>
          <w:sz w:val="24"/>
          <w:szCs w:val="24"/>
        </w:rPr>
        <w:t xml:space="preserve"> using a single model only. The concept is analogous to the manner in which individuals usually arrive at a decision by consulting several experts before finally choosing </w:t>
      </w:r>
      <w:r w:rsidR="008201F4" w:rsidRPr="00FA24AC">
        <w:rPr>
          <w:rFonts w:asciiTheme="majorBidi" w:hAnsiTheme="majorBidi" w:cstheme="majorBidi"/>
          <w:sz w:val="24"/>
          <w:szCs w:val="24"/>
        </w:rPr>
        <w:fldChar w:fldCharType="begin" w:fldLock="1"/>
      </w:r>
      <w:r w:rsidR="005013AB" w:rsidRPr="00FA24AC">
        <w:rPr>
          <w:rFonts w:asciiTheme="majorBidi" w:hAnsiTheme="majorBidi" w:cstheme="majorBidi"/>
          <w:sz w:val="24"/>
          <w:szCs w:val="24"/>
        </w:rPr>
        <w:instrText>ADDIN CSL_CITATION {"citationItems":[{"id":"ITEM-1","itemData":{"ISSN":"0899-8256","author":[{"dropping-particle":"","family":"Freund","given":"Yoav","non-dropping-particle":"","parse-names":false,"suffix":""},{"dropping-particle":"","family":"Schapire","given":"Robert E","non-dropping-particle":"","parse-names":false,"suffix":""}],"container-title":"Games and Economic Behavior","id":"ITEM-1","issue":"1-2","issued":{"date-parts":[["1999"]]},"page":"79-103","publisher":"Elsevier","title":"Adaptive game playing using multiplicative weights","type":"article-journal","volume":"29"},"uris":["http://www.mendeley.com/documents/?uuid=43cb9fbb-e535-46cb-ae27-52d6f13fd288"]}],"mendeley":{"formattedCitation":"[22]","plainTextFormattedCitation":"[22]","previouslyFormattedCitation":"[22]"},"properties":{"noteIndex":0},"schema":"https://github.com/citation-style-language/schema/raw/master/csl-citation.json"}</w:instrText>
      </w:r>
      <w:r w:rsidR="008201F4" w:rsidRPr="00FA24AC">
        <w:rPr>
          <w:rFonts w:asciiTheme="majorBidi" w:hAnsiTheme="majorBidi" w:cstheme="majorBidi"/>
          <w:sz w:val="24"/>
          <w:szCs w:val="24"/>
        </w:rPr>
        <w:fldChar w:fldCharType="separate"/>
      </w:r>
      <w:r w:rsidR="005013AB" w:rsidRPr="00FA24AC">
        <w:rPr>
          <w:rFonts w:asciiTheme="majorBidi" w:hAnsiTheme="majorBidi" w:cstheme="majorBidi"/>
          <w:sz w:val="24"/>
          <w:szCs w:val="24"/>
        </w:rPr>
        <w:t>[22]</w:t>
      </w:r>
      <w:r w:rsidR="008201F4" w:rsidRPr="00FA24AC">
        <w:rPr>
          <w:rFonts w:asciiTheme="majorBidi" w:hAnsiTheme="majorBidi" w:cstheme="majorBidi"/>
          <w:sz w:val="24"/>
          <w:szCs w:val="24"/>
        </w:rPr>
        <w:fldChar w:fldCharType="end"/>
      </w:r>
      <w:r w:rsidR="00230327" w:rsidRPr="00FA24AC">
        <w:rPr>
          <w:rFonts w:asciiTheme="majorBidi" w:hAnsiTheme="majorBidi" w:cstheme="majorBidi"/>
          <w:sz w:val="24"/>
          <w:szCs w:val="24"/>
        </w:rPr>
        <w:t xml:space="preserve">. </w:t>
      </w:r>
      <w:r w:rsidRPr="00FA24AC">
        <w:rPr>
          <w:rFonts w:asciiTheme="majorBidi" w:hAnsiTheme="majorBidi" w:cstheme="majorBidi"/>
          <w:sz w:val="24"/>
          <w:szCs w:val="24"/>
        </w:rPr>
        <w:t xml:space="preserve">In NILM, where it is crucial to have the ability to </w:t>
      </w:r>
      <w:r w:rsidR="00957FCC">
        <w:rPr>
          <w:rFonts w:asciiTheme="majorBidi" w:hAnsiTheme="majorBidi" w:cstheme="majorBidi"/>
          <w:sz w:val="24"/>
          <w:szCs w:val="24"/>
        </w:rPr>
        <w:t>identify appliances from merged energy data accurately</w:t>
      </w:r>
      <w:r w:rsidRPr="00FA24AC">
        <w:rPr>
          <w:rFonts w:asciiTheme="majorBidi" w:hAnsiTheme="majorBidi" w:cstheme="majorBidi"/>
          <w:sz w:val="24"/>
          <w:szCs w:val="24"/>
        </w:rPr>
        <w:t xml:space="preserve">, this technique enables the </w:t>
      </w:r>
      <w:r w:rsidRPr="00FA24AC">
        <w:rPr>
          <w:rFonts w:asciiTheme="majorBidi" w:hAnsiTheme="majorBidi" w:cstheme="majorBidi"/>
          <w:sz w:val="24"/>
          <w:szCs w:val="24"/>
        </w:rPr>
        <w:lastRenderedPageBreak/>
        <w:t>system to detect intricate patterns and significantly reduce the number of errors in the classification process, which could occur if only one model w</w:t>
      </w:r>
      <w:r w:rsidR="00957FCC">
        <w:rPr>
          <w:rFonts w:asciiTheme="majorBidi" w:hAnsiTheme="majorBidi" w:cstheme="majorBidi"/>
          <w:sz w:val="24"/>
          <w:szCs w:val="24"/>
        </w:rPr>
        <w:t>ere</w:t>
      </w:r>
      <w:r w:rsidRPr="00FA24AC">
        <w:rPr>
          <w:rFonts w:asciiTheme="majorBidi" w:hAnsiTheme="majorBidi" w:cstheme="majorBidi"/>
          <w:sz w:val="24"/>
          <w:szCs w:val="24"/>
        </w:rPr>
        <w:t xml:space="preserve"> utilized. ADAR is an extension of the AdaBoost approach, which was originally designed for classification tasks. The core idea is to sequentially train a series of simple, weak learners, with each learner focusing more and more on the examples that the previous ones failed to predict correctly. The data points that were previously misclassified, for example, would be assigned more weight at every step so that the new models are able to learn from those errors. This process continues until a sufficiently large group of weak learners has been generated. Then, their individual predictions are combined to form a final, strong regressor that is capable of dealing with the intricacies of the problem being solved. ADAR is definitely the best option in NILM cases, where the appliance fingerprints usually overlap and the data may be noisy or unclear. The system can become better at making its predictions by keeping track of the most difficult cases that it has encountered during its learning process, such as those appliances that have similar power profiles or th</w:t>
      </w:r>
      <w:r w:rsidR="00957FCC">
        <w:rPr>
          <w:rFonts w:asciiTheme="majorBidi" w:hAnsiTheme="majorBidi" w:cstheme="majorBidi"/>
          <w:sz w:val="24"/>
          <w:szCs w:val="24"/>
        </w:rPr>
        <w:t>ose</w:t>
      </w:r>
      <w:r w:rsidRPr="00FA24AC">
        <w:rPr>
          <w:rFonts w:asciiTheme="majorBidi" w:hAnsiTheme="majorBidi" w:cstheme="majorBidi"/>
          <w:sz w:val="24"/>
          <w:szCs w:val="24"/>
        </w:rPr>
        <w:t xml:space="preserve"> that are working at the same time.</w:t>
      </w:r>
      <w:r w:rsidRPr="00FA24AC">
        <w:rPr>
          <w:rFonts w:asciiTheme="majorBidi" w:hAnsiTheme="majorBidi" w:cstheme="majorBidi"/>
          <w:sz w:val="24"/>
          <w:szCs w:val="24"/>
        </w:rPr>
        <w:t xml:space="preserve"> </w:t>
      </w:r>
      <w:r w:rsidRPr="00FA24AC">
        <w:rPr>
          <w:rFonts w:asciiTheme="majorBidi" w:hAnsiTheme="majorBidi" w:cstheme="majorBidi"/>
          <w:sz w:val="24"/>
          <w:szCs w:val="24"/>
        </w:rPr>
        <w:t xml:space="preserve">ADAR makes load disaggregation more accurate and trustworthy by uniting the different weak models. It does not require single models that are too complicated or resource-intensive to achieve the same result. The user is also free to incorporate alternative base learners, such as decision trees or support vector regressors, depending on the particular attributes of the energy data that they want to analyze. The ensemble strategy is a suitable technique in attempting to solve one of the main issues in </w:t>
      </w:r>
      <w:r w:rsidRPr="00FA24AC">
        <w:rPr>
          <w:rFonts w:asciiTheme="majorBidi" w:hAnsiTheme="majorBidi" w:cstheme="majorBidi"/>
          <w:sz w:val="24"/>
          <w:szCs w:val="24"/>
        </w:rPr>
        <w:t>NILM:</w:t>
      </w:r>
      <w:r w:rsidRPr="00FA24AC">
        <w:rPr>
          <w:rFonts w:asciiTheme="majorBidi" w:hAnsiTheme="majorBidi" w:cstheme="majorBidi"/>
          <w:sz w:val="24"/>
          <w:szCs w:val="24"/>
        </w:rPr>
        <w:t xml:space="preserve"> how to precisely recognize appliances while still keeping it within a reasonable range of the compromise between model complexity, training sample necessities, and computing time. ADAR assists in constructing a NILM framework that is not only efficient but also applicable for practical use in energy monitoring of households by systematically correcting the errors of the classification and focusing the learning </w:t>
      </w:r>
      <w:r w:rsidR="00957FCC">
        <w:rPr>
          <w:rFonts w:asciiTheme="majorBidi" w:hAnsiTheme="majorBidi" w:cstheme="majorBidi"/>
          <w:sz w:val="24"/>
          <w:szCs w:val="24"/>
        </w:rPr>
        <w:t>on</w:t>
      </w:r>
      <w:r w:rsidRPr="00FA24AC">
        <w:rPr>
          <w:rFonts w:asciiTheme="majorBidi" w:hAnsiTheme="majorBidi" w:cstheme="majorBidi"/>
          <w:sz w:val="24"/>
          <w:szCs w:val="24"/>
        </w:rPr>
        <w:t xml:space="preserve"> the spots that require it most</w:t>
      </w:r>
      <w:r w:rsidR="00230327" w:rsidRPr="00FA24AC">
        <w:rPr>
          <w:rFonts w:asciiTheme="majorBidi" w:hAnsiTheme="majorBidi" w:cstheme="majorBidi"/>
          <w:sz w:val="24"/>
          <w:szCs w:val="24"/>
        </w:rPr>
        <w:t>.</w:t>
      </w:r>
    </w:p>
    <w:p w14:paraId="49CD412D" w14:textId="77777777" w:rsidR="00957FCC" w:rsidRPr="00FA24AC" w:rsidRDefault="00957FCC" w:rsidP="00FA24AC">
      <w:pPr>
        <w:spacing w:after="0" w:line="360" w:lineRule="auto"/>
        <w:ind w:firstLine="270"/>
        <w:jc w:val="both"/>
        <w:rPr>
          <w:rFonts w:asciiTheme="majorBidi" w:hAnsiTheme="majorBidi" w:cstheme="majorBidi"/>
          <w:sz w:val="24"/>
          <w:szCs w:val="24"/>
        </w:rPr>
      </w:pPr>
    </w:p>
    <w:p w14:paraId="17A9811C" w14:textId="715A0885" w:rsidR="006A6277" w:rsidRPr="00FA24AC" w:rsidRDefault="006A6277" w:rsidP="00FA24AC">
      <w:pPr>
        <w:pStyle w:val="ListParagraph"/>
        <w:numPr>
          <w:ilvl w:val="1"/>
          <w:numId w:val="1"/>
        </w:numPr>
        <w:spacing w:after="0" w:line="360" w:lineRule="auto"/>
        <w:jc w:val="both"/>
        <w:rPr>
          <w:rFonts w:asciiTheme="majorBidi" w:hAnsiTheme="majorBidi" w:cstheme="majorBidi"/>
          <w:b/>
          <w:bCs/>
        </w:rPr>
      </w:pPr>
      <w:r w:rsidRPr="00FA24AC">
        <w:rPr>
          <w:rFonts w:asciiTheme="majorBidi" w:hAnsiTheme="majorBidi" w:cstheme="majorBidi"/>
          <w:b/>
          <w:bCs/>
        </w:rPr>
        <w:t>Coati Optimization Algorithm (COA)</w:t>
      </w:r>
    </w:p>
    <w:p w14:paraId="6AF5FC53" w14:textId="5AEBA1DD" w:rsidR="006A6277" w:rsidRDefault="00F863A1" w:rsidP="00FA24AC">
      <w:pPr>
        <w:spacing w:after="0" w:line="360" w:lineRule="auto"/>
        <w:ind w:firstLine="270"/>
        <w:jc w:val="both"/>
        <w:rPr>
          <w:rFonts w:asciiTheme="majorBidi" w:hAnsiTheme="majorBidi" w:cstheme="majorBidi"/>
          <w:sz w:val="24"/>
          <w:szCs w:val="24"/>
        </w:rPr>
      </w:pPr>
      <w:r w:rsidRPr="00FA24AC">
        <w:rPr>
          <w:rFonts w:asciiTheme="majorBidi" w:hAnsiTheme="majorBidi" w:cstheme="majorBidi"/>
          <w:sz w:val="24"/>
          <w:szCs w:val="24"/>
        </w:rPr>
        <w:t xml:space="preserve">The </w:t>
      </w:r>
      <w:r w:rsidR="00FA24AC" w:rsidRPr="00FA24AC">
        <w:rPr>
          <w:rFonts w:asciiTheme="majorBidi" w:hAnsiTheme="majorBidi" w:cstheme="majorBidi"/>
          <w:sz w:val="24"/>
          <w:szCs w:val="24"/>
        </w:rPr>
        <w:t>COA</w:t>
      </w:r>
      <w:r w:rsidR="00FA24AC" w:rsidRPr="00FA24AC">
        <w:rPr>
          <w:rFonts w:asciiTheme="majorBidi" w:hAnsiTheme="majorBidi" w:cstheme="majorBidi"/>
          <w:sz w:val="24"/>
          <w:szCs w:val="24"/>
        </w:rPr>
        <w:t xml:space="preserve"> </w:t>
      </w:r>
      <w:r w:rsidRPr="00FA24AC">
        <w:rPr>
          <w:rFonts w:asciiTheme="majorBidi" w:hAnsiTheme="majorBidi" w:cstheme="majorBidi"/>
          <w:sz w:val="24"/>
          <w:szCs w:val="24"/>
        </w:rPr>
        <w:t>takes inspiration from coatis' wild habits, particularly how they catch iguanas and escape from predators. When dealing with NILM, such activities are transformed into efficient means for adjusting parameters of NILM models</w:t>
      </w:r>
      <w:r w:rsidR="00957FCC">
        <w:rPr>
          <w:rFonts w:asciiTheme="majorBidi" w:hAnsiTheme="majorBidi" w:cstheme="majorBidi"/>
          <w:sz w:val="24"/>
          <w:szCs w:val="24"/>
        </w:rPr>
        <w:t>,</w:t>
      </w:r>
      <w:r w:rsidRPr="00FA24AC">
        <w:rPr>
          <w:rFonts w:asciiTheme="majorBidi" w:hAnsiTheme="majorBidi" w:cstheme="majorBidi"/>
          <w:sz w:val="24"/>
          <w:szCs w:val="24"/>
        </w:rPr>
        <w:t xml:space="preserve"> thus allowing for more precise and faster recognition of appliances from aggregate energy data of the house.</w:t>
      </w:r>
      <w:r w:rsidRPr="00FA24AC">
        <w:rPr>
          <w:rFonts w:asciiTheme="majorBidi" w:hAnsiTheme="majorBidi" w:cstheme="majorBidi"/>
          <w:sz w:val="24"/>
          <w:szCs w:val="24"/>
        </w:rPr>
        <w:t xml:space="preserve"> </w:t>
      </w:r>
      <w:r w:rsidR="00967FD5" w:rsidRPr="00FA24AC">
        <w:rPr>
          <w:rFonts w:asciiTheme="majorBidi" w:hAnsiTheme="majorBidi" w:cstheme="majorBidi"/>
          <w:sz w:val="24"/>
          <w:szCs w:val="24"/>
        </w:rPr>
        <w:t xml:space="preserve">There are two main phases to COA, and each one is meant to make it easier to find possible solutions and improve the best ones. During the exploration phase, COA copies how coatis work together to catch iguanas. Some coatis, </w:t>
      </w:r>
      <w:r w:rsidR="00967FD5" w:rsidRPr="00FA24AC">
        <w:rPr>
          <w:rFonts w:asciiTheme="majorBidi" w:hAnsiTheme="majorBidi" w:cstheme="majorBidi"/>
          <w:sz w:val="24"/>
          <w:szCs w:val="24"/>
        </w:rPr>
        <w:lastRenderedPageBreak/>
        <w:t>which stand for possible solutions, move toward the most well-known point in the search space, which is like an optimal or near-optimal load disaggregation configuration in NILM</w:t>
      </w:r>
      <w:r w:rsidR="005013AB" w:rsidRPr="00FA24AC">
        <w:rPr>
          <w:rFonts w:asciiTheme="majorBidi" w:hAnsiTheme="majorBidi" w:cstheme="majorBidi"/>
          <w:sz w:val="24"/>
          <w:szCs w:val="24"/>
        </w:rPr>
        <w:t xml:space="preserve"> </w:t>
      </w:r>
      <w:r w:rsidR="005013AB" w:rsidRPr="00FA24AC">
        <w:rPr>
          <w:rFonts w:asciiTheme="majorBidi" w:hAnsiTheme="majorBidi" w:cstheme="majorBidi"/>
          <w:sz w:val="24"/>
          <w:szCs w:val="24"/>
        </w:rPr>
        <w:fldChar w:fldCharType="begin" w:fldLock="1"/>
      </w:r>
      <w:r w:rsidR="005013AB" w:rsidRPr="00FA24AC">
        <w:rPr>
          <w:rFonts w:asciiTheme="majorBidi" w:hAnsiTheme="majorBidi" w:cstheme="majorBidi"/>
          <w:sz w:val="24"/>
          <w:szCs w:val="24"/>
        </w:rPr>
        <w:instrText>ADDIN CSL_CITATION {"citationItems":[{"id":"ITEM-1","itemData":{"ISSN":"2078-2489","author":[{"dropping-particle":"","family":"Somula","given":"Ramasubbareddy","non-dropping-particle":"","parse-names":false,"suffix":""},{"dropping-particle":"","family":"Cho","given":"Yongyun","non-dropping-particle":"","parse-names":false,"suffix":""},{"dropping-particle":"","family":"Mohanta","given":"Bhabendu Kumar","non-dropping-particle":"","parse-names":false,"suffix":""}],"container-title":"Information","id":"ITEM-1","issue":"11","issued":{"date-parts":[["2023"]]},"page":"601","publisher":"MDPI","title":"EACH-COA: an energy-aware cluster head selection for the internet of things using the coati optimization algorithm","type":"article-journal","volume":"14"},"uris":["http://www.mendeley.com/documents/?uuid=45fd4ab7-a60b-4e2e-9a2e-54cf0e489ae5"]}],"mendeley":{"formattedCitation":"[23]","plainTextFormattedCitation":"[23]","previouslyFormattedCitation":"[23]"},"properties":{"noteIndex":0},"schema":"https://github.com/citation-style-language/schema/raw/master/csl-citation.json"}</w:instrText>
      </w:r>
      <w:r w:rsidR="005013AB" w:rsidRPr="00FA24AC">
        <w:rPr>
          <w:rFonts w:asciiTheme="majorBidi" w:hAnsiTheme="majorBidi" w:cstheme="majorBidi"/>
          <w:sz w:val="24"/>
          <w:szCs w:val="24"/>
        </w:rPr>
        <w:fldChar w:fldCharType="separate"/>
      </w:r>
      <w:r w:rsidR="005013AB" w:rsidRPr="00FA24AC">
        <w:rPr>
          <w:rFonts w:asciiTheme="majorBidi" w:hAnsiTheme="majorBidi" w:cstheme="majorBidi"/>
          <w:noProof/>
          <w:sz w:val="24"/>
          <w:szCs w:val="24"/>
        </w:rPr>
        <w:t>[23]</w:t>
      </w:r>
      <w:r w:rsidR="005013AB" w:rsidRPr="00FA24AC">
        <w:rPr>
          <w:rFonts w:asciiTheme="majorBidi" w:hAnsiTheme="majorBidi" w:cstheme="majorBidi"/>
          <w:sz w:val="24"/>
          <w:szCs w:val="24"/>
        </w:rPr>
        <w:fldChar w:fldCharType="end"/>
      </w:r>
      <w:r w:rsidR="00967FD5" w:rsidRPr="00FA24AC">
        <w:rPr>
          <w:rFonts w:asciiTheme="majorBidi" w:hAnsiTheme="majorBidi" w:cstheme="majorBidi"/>
          <w:sz w:val="24"/>
          <w:szCs w:val="24"/>
        </w:rPr>
        <w:t>. Some people spread out over the solution space and look for new, possibly better configurations more randomly. This variety of movement keeps the NILM system from settling on bad parameter settings too soon and lets it look at a lot of different feature combinations, even when appliance signatures are similar or operational patterns are hard to understand. The coatis change their positions depending on whether the new parameters make the system better at accurately disaggregating loads. If they do</w:t>
      </w:r>
      <w:r w:rsidR="00957FCC">
        <w:rPr>
          <w:rFonts w:asciiTheme="majorBidi" w:hAnsiTheme="majorBidi" w:cstheme="majorBidi"/>
          <w:sz w:val="24"/>
          <w:szCs w:val="24"/>
        </w:rPr>
        <w:t xml:space="preserve"> no</w:t>
      </w:r>
      <w:r w:rsidR="00967FD5" w:rsidRPr="00FA24AC">
        <w:rPr>
          <w:rFonts w:asciiTheme="majorBidi" w:hAnsiTheme="majorBidi" w:cstheme="majorBidi"/>
          <w:sz w:val="24"/>
          <w:szCs w:val="24"/>
        </w:rPr>
        <w:t xml:space="preserve">t, they stay where they are. The exploitation phase is all about local refinement, which is like how coatis run away from predators by moving to safer places near where they are now. This is fine-tuning around high-performing parameter sets to improve accuracy even more without spending </w:t>
      </w:r>
      <w:r w:rsidR="00957FCC">
        <w:rPr>
          <w:rFonts w:asciiTheme="majorBidi" w:hAnsiTheme="majorBidi" w:cstheme="majorBidi"/>
          <w:sz w:val="24"/>
          <w:szCs w:val="24"/>
        </w:rPr>
        <w:t>much</w:t>
      </w:r>
      <w:r w:rsidR="00967FD5" w:rsidRPr="00FA24AC">
        <w:rPr>
          <w:rFonts w:asciiTheme="majorBidi" w:hAnsiTheme="majorBidi" w:cstheme="majorBidi"/>
          <w:sz w:val="24"/>
          <w:szCs w:val="24"/>
        </w:rPr>
        <w:t xml:space="preserve"> money on computing power. COA lets the NILM model adapt to small changes in how appliances work by making small, controlled changes</w:t>
      </w:r>
      <w:r w:rsidR="005013AB" w:rsidRPr="00FA24AC">
        <w:rPr>
          <w:rFonts w:asciiTheme="majorBidi" w:hAnsiTheme="majorBidi" w:cstheme="majorBidi"/>
          <w:sz w:val="24"/>
          <w:szCs w:val="24"/>
        </w:rPr>
        <w:t xml:space="preserve"> </w:t>
      </w:r>
      <w:r w:rsidR="005013AB" w:rsidRPr="00FA24AC">
        <w:rPr>
          <w:rFonts w:asciiTheme="majorBidi" w:hAnsiTheme="majorBidi" w:cstheme="majorBidi"/>
          <w:sz w:val="24"/>
          <w:szCs w:val="24"/>
        </w:rPr>
        <w:fldChar w:fldCharType="begin" w:fldLock="1"/>
      </w:r>
      <w:r w:rsidR="005013AB" w:rsidRPr="00FA24AC">
        <w:rPr>
          <w:rFonts w:asciiTheme="majorBidi" w:hAnsiTheme="majorBidi" w:cstheme="majorBidi"/>
          <w:sz w:val="24"/>
          <w:szCs w:val="24"/>
        </w:rPr>
        <w:instrText>ADDIN CSL_CITATION {"citationItems":[{"id":"ITEM-1","itemData":{"ISSN":"0010-4825","author":[{"dropping-particle":"","family":"Houssein","given":"Essam H","non-dropping-particle":"","parse-names":false,"suffix":""},{"dropping-particle":"","family":"Samee","given":"Nagwan Abdel","non-dropping-particle":"","parse-names":false,"suffix":""},{"dropping-particle":"","family":"Mahmoud","given":"Noha F","non-dropping-particle":"","parse-names":false,"suffix":""},{"dropping-particle":"","family":"Hussain","given":"Kashif","non-dropping-particle":"","parse-names":false,"suffix":""}],"container-title":"Computers in Biology and Medicine","id":"ITEM-1","issued":{"date-parts":[["2023"]]},"page":"107237","publisher":"Elsevier","title":"Dynamic coati optimization algorithm for biomedical classification tasks","type":"article-journal","volume":"164"},"uris":["http://www.mendeley.com/documents/?uuid=39fb4ef7-544a-46fa-ab6d-767cb33a7e93"]}],"mendeley":{"formattedCitation":"[24]","plainTextFormattedCitation":"[24]","previouslyFormattedCitation":"[24]"},"properties":{"noteIndex":0},"schema":"https://github.com/citation-style-language/schema/raw/master/csl-citation.json"}</w:instrText>
      </w:r>
      <w:r w:rsidR="005013AB" w:rsidRPr="00FA24AC">
        <w:rPr>
          <w:rFonts w:asciiTheme="majorBidi" w:hAnsiTheme="majorBidi" w:cstheme="majorBidi"/>
          <w:sz w:val="24"/>
          <w:szCs w:val="24"/>
        </w:rPr>
        <w:fldChar w:fldCharType="separate"/>
      </w:r>
      <w:r w:rsidR="005013AB" w:rsidRPr="00FA24AC">
        <w:rPr>
          <w:rFonts w:asciiTheme="majorBidi" w:hAnsiTheme="majorBidi" w:cstheme="majorBidi"/>
          <w:noProof/>
          <w:sz w:val="24"/>
          <w:szCs w:val="24"/>
        </w:rPr>
        <w:t>[24]</w:t>
      </w:r>
      <w:r w:rsidR="005013AB" w:rsidRPr="00FA24AC">
        <w:rPr>
          <w:rFonts w:asciiTheme="majorBidi" w:hAnsiTheme="majorBidi" w:cstheme="majorBidi"/>
          <w:sz w:val="24"/>
          <w:szCs w:val="24"/>
        </w:rPr>
        <w:fldChar w:fldCharType="end"/>
      </w:r>
      <w:r w:rsidR="00967FD5" w:rsidRPr="00FA24AC">
        <w:rPr>
          <w:rFonts w:asciiTheme="majorBidi" w:hAnsiTheme="majorBidi" w:cstheme="majorBidi"/>
          <w:sz w:val="24"/>
          <w:szCs w:val="24"/>
        </w:rPr>
        <w:t xml:space="preserve">. This makes it better at telling the difference between devices that use energy in similar ways. This localized search makes sure that once promising configurations are found, they can be quickly and easily optimized for real-world homes where quick calculations and low resource use are important. </w:t>
      </w:r>
      <w:r w:rsidRPr="00FA24AC">
        <w:rPr>
          <w:rFonts w:asciiTheme="majorBidi" w:hAnsiTheme="majorBidi" w:cstheme="majorBidi"/>
          <w:sz w:val="24"/>
          <w:szCs w:val="24"/>
        </w:rPr>
        <w:t xml:space="preserve">The COA's coordination of global search and local improvement allows it to be a very suitable tool for the tasks in NILM that require scalability, low computational effort, and robustness against sparse training data. COA is instrumental in enabling more precise, immediate appliance monitoring and facilitates the adoption of smart residential energy management by steering the NILM system in the direction of the optimal load disaggregation parameters </w:t>
      </w:r>
      <w:r w:rsidR="005013AB" w:rsidRPr="00FA24AC">
        <w:rPr>
          <w:rFonts w:asciiTheme="majorBidi" w:hAnsiTheme="majorBidi" w:cstheme="majorBidi"/>
          <w:sz w:val="24"/>
          <w:szCs w:val="24"/>
        </w:rPr>
        <w:fldChar w:fldCharType="begin" w:fldLock="1"/>
      </w:r>
      <w:r w:rsidR="005013AB" w:rsidRPr="00FA24AC">
        <w:rPr>
          <w:rFonts w:asciiTheme="majorBidi" w:hAnsiTheme="majorBidi" w:cstheme="majorBidi"/>
          <w:sz w:val="24"/>
          <w:szCs w:val="24"/>
        </w:rPr>
        <w:instrText>ADDIN CSL_CITATION {"citationItems":[{"id":"ITEM-1","itemData":{"ISSN":"1386-7857","author":[{"dropping-particle":"","family":"Dohare","given":"Indu","non-dropping-particle":"","parse-names":false,"suffix":""},{"dropping-particle":"","family":"Singh","given":"Karan","non-dropping-particle":"","parse-names":false,"suffix":""},{"dropping-particle":"","family":"Khan","given":"Tayyab","non-dropping-particle":"","parse-names":false,"suffix":""},{"dropping-particle":"","family":"Mohan","given":"Yogendra","non-dropping-particle":"","parse-names":false,"suffix":""},{"dropping-particle":"","family":"Alam","given":"Intyaz","non-dropping-particle":"","parse-names":false,"suffix":""}],"container-title":"Cluster Computing","id":"ITEM-1","issue":"4","issued":{"date-parts":[["2025"]]},"page":"221","publisher":"Springer","title":"Coati optimization algorithm for node localization in sensor enabled-IoT","type":"article-journal","volume":"28"},"uris":["http://www.mendeley.com/documents/?uuid=94b2a070-aaff-4f79-97d3-6c2eeaaa007b"]}],"mendeley":{"formattedCitation":"[25]","plainTextFormattedCitation":"[25]","previouslyFormattedCitation":"[25]"},"properties":{"noteIndex":0},"schema":"https://github.com/citation-style-language/schema/raw/master/csl-citation.json"}</w:instrText>
      </w:r>
      <w:r w:rsidR="005013AB" w:rsidRPr="00FA24AC">
        <w:rPr>
          <w:rFonts w:asciiTheme="majorBidi" w:hAnsiTheme="majorBidi" w:cstheme="majorBidi"/>
          <w:sz w:val="24"/>
          <w:szCs w:val="24"/>
        </w:rPr>
        <w:fldChar w:fldCharType="separate"/>
      </w:r>
      <w:r w:rsidR="005013AB" w:rsidRPr="00FA24AC">
        <w:rPr>
          <w:rFonts w:asciiTheme="majorBidi" w:hAnsiTheme="majorBidi" w:cstheme="majorBidi"/>
          <w:noProof/>
          <w:sz w:val="24"/>
          <w:szCs w:val="24"/>
        </w:rPr>
        <w:t>[25]</w:t>
      </w:r>
      <w:r w:rsidR="005013AB" w:rsidRPr="00FA24AC">
        <w:rPr>
          <w:rFonts w:asciiTheme="majorBidi" w:hAnsiTheme="majorBidi" w:cstheme="majorBidi"/>
          <w:sz w:val="24"/>
          <w:szCs w:val="24"/>
        </w:rPr>
        <w:fldChar w:fldCharType="end"/>
      </w:r>
      <w:r w:rsidR="00967FD5" w:rsidRPr="00FA24AC">
        <w:rPr>
          <w:rFonts w:asciiTheme="majorBidi" w:hAnsiTheme="majorBidi" w:cstheme="majorBidi"/>
          <w:sz w:val="24"/>
          <w:szCs w:val="24"/>
        </w:rPr>
        <w:t>.</w:t>
      </w:r>
    </w:p>
    <w:p w14:paraId="54E438BA" w14:textId="77777777" w:rsidR="00957FCC" w:rsidRPr="00FA24AC" w:rsidRDefault="00957FCC" w:rsidP="00FA24AC">
      <w:pPr>
        <w:spacing w:after="0" w:line="360" w:lineRule="auto"/>
        <w:ind w:firstLine="270"/>
        <w:jc w:val="both"/>
        <w:rPr>
          <w:rFonts w:asciiTheme="majorBidi" w:hAnsiTheme="majorBidi" w:cstheme="majorBidi"/>
          <w:sz w:val="24"/>
          <w:szCs w:val="24"/>
        </w:rPr>
      </w:pPr>
    </w:p>
    <w:p w14:paraId="79DDFBFA" w14:textId="14E57249" w:rsidR="006A6277" w:rsidRPr="00FA24AC" w:rsidRDefault="006A6277" w:rsidP="00FA24AC">
      <w:pPr>
        <w:pStyle w:val="ListParagraph"/>
        <w:numPr>
          <w:ilvl w:val="1"/>
          <w:numId w:val="1"/>
        </w:numPr>
        <w:spacing w:after="0" w:line="360" w:lineRule="auto"/>
        <w:jc w:val="both"/>
        <w:rPr>
          <w:rFonts w:asciiTheme="majorBidi" w:hAnsiTheme="majorBidi" w:cstheme="majorBidi"/>
          <w:b/>
          <w:bCs/>
        </w:rPr>
      </w:pPr>
      <w:r w:rsidRPr="00FA24AC">
        <w:rPr>
          <w:rFonts w:asciiTheme="majorBidi" w:hAnsiTheme="majorBidi" w:cstheme="majorBidi"/>
          <w:b/>
          <w:bCs/>
        </w:rPr>
        <w:t>Sea-</w:t>
      </w:r>
      <w:r w:rsidR="00957FCC" w:rsidRPr="00FA24AC">
        <w:rPr>
          <w:rFonts w:asciiTheme="majorBidi" w:hAnsiTheme="majorBidi" w:cstheme="majorBidi"/>
          <w:b/>
          <w:bCs/>
        </w:rPr>
        <w:t xml:space="preserve">Horse Optimizer </w:t>
      </w:r>
      <w:r w:rsidR="005013AB" w:rsidRPr="00FA24AC">
        <w:rPr>
          <w:rFonts w:asciiTheme="majorBidi" w:hAnsiTheme="majorBidi" w:cstheme="majorBidi"/>
          <w:b/>
          <w:bCs/>
        </w:rPr>
        <w:t>(SHO)</w:t>
      </w:r>
    </w:p>
    <w:p w14:paraId="0A560959" w14:textId="50A5B9BB" w:rsidR="006A6277" w:rsidRDefault="00F863A1" w:rsidP="00FA24AC">
      <w:pPr>
        <w:spacing w:after="0" w:line="360" w:lineRule="auto"/>
        <w:ind w:firstLine="270"/>
        <w:jc w:val="both"/>
        <w:rPr>
          <w:rFonts w:asciiTheme="majorBidi" w:hAnsiTheme="majorBidi" w:cstheme="majorBidi"/>
          <w:sz w:val="24"/>
          <w:szCs w:val="24"/>
        </w:rPr>
      </w:pPr>
      <w:r w:rsidRPr="00FA24AC">
        <w:rPr>
          <w:rFonts w:asciiTheme="majorBidi" w:hAnsiTheme="majorBidi" w:cstheme="majorBidi"/>
          <w:sz w:val="24"/>
          <w:szCs w:val="24"/>
        </w:rPr>
        <w:t xml:space="preserve">The </w:t>
      </w:r>
      <w:r w:rsidR="00FA24AC" w:rsidRPr="00FA24AC">
        <w:rPr>
          <w:rFonts w:asciiTheme="majorBidi" w:hAnsiTheme="majorBidi" w:cstheme="majorBidi"/>
          <w:sz w:val="24"/>
          <w:szCs w:val="24"/>
        </w:rPr>
        <w:t>SHO</w:t>
      </w:r>
      <w:r w:rsidR="00FA24AC" w:rsidRPr="00FA24AC">
        <w:rPr>
          <w:rFonts w:asciiTheme="majorBidi" w:hAnsiTheme="majorBidi" w:cstheme="majorBidi"/>
          <w:sz w:val="24"/>
          <w:szCs w:val="24"/>
        </w:rPr>
        <w:t xml:space="preserve"> </w:t>
      </w:r>
      <w:r w:rsidRPr="00FA24AC">
        <w:rPr>
          <w:rFonts w:asciiTheme="majorBidi" w:hAnsiTheme="majorBidi" w:cstheme="majorBidi"/>
          <w:sz w:val="24"/>
          <w:szCs w:val="24"/>
        </w:rPr>
        <w:t>is an algorithmic technique derived from nature that utilizes the characteristics of sea</w:t>
      </w:r>
      <w:r w:rsidR="00957FCC">
        <w:rPr>
          <w:rFonts w:asciiTheme="majorBidi" w:hAnsiTheme="majorBidi" w:cstheme="majorBidi"/>
          <w:sz w:val="24"/>
          <w:szCs w:val="24"/>
        </w:rPr>
        <w:t>-</w:t>
      </w:r>
      <w:r w:rsidRPr="00FA24AC">
        <w:rPr>
          <w:rFonts w:asciiTheme="majorBidi" w:hAnsiTheme="majorBidi" w:cstheme="majorBidi"/>
          <w:sz w:val="24"/>
          <w:szCs w:val="24"/>
        </w:rPr>
        <w:t>horses for movement, hunting, and reproduction in the marine sectors. The algorithm is a very powerful tool that exploits the parameters of NILM models to fit the most precise and efficient data disaggregation of household energy. The SHO does this by maintaining a good relationship between two important phases: exploitation</w:t>
      </w:r>
      <w:r w:rsidR="00957FCC">
        <w:rPr>
          <w:rFonts w:asciiTheme="majorBidi" w:hAnsiTheme="majorBidi" w:cstheme="majorBidi"/>
          <w:sz w:val="24"/>
          <w:szCs w:val="24"/>
        </w:rPr>
        <w:t>,</w:t>
      </w:r>
      <w:r w:rsidRPr="00FA24AC">
        <w:rPr>
          <w:rFonts w:asciiTheme="majorBidi" w:hAnsiTheme="majorBidi" w:cstheme="majorBidi"/>
          <w:sz w:val="24"/>
          <w:szCs w:val="24"/>
        </w:rPr>
        <w:t xml:space="preserve"> </w:t>
      </w:r>
      <w:r w:rsidR="00957FCC">
        <w:rPr>
          <w:rFonts w:asciiTheme="majorBidi" w:hAnsiTheme="majorBidi" w:cstheme="majorBidi"/>
          <w:sz w:val="24"/>
          <w:szCs w:val="24"/>
        </w:rPr>
        <w:t>which</w:t>
      </w:r>
      <w:r w:rsidRPr="00FA24AC">
        <w:rPr>
          <w:rFonts w:asciiTheme="majorBidi" w:hAnsiTheme="majorBidi" w:cstheme="majorBidi"/>
          <w:sz w:val="24"/>
          <w:szCs w:val="24"/>
        </w:rPr>
        <w:t xml:space="preserve"> fine-tunes the already good configurations, and exploration</w:t>
      </w:r>
      <w:r w:rsidR="00957FCC">
        <w:rPr>
          <w:rFonts w:asciiTheme="majorBidi" w:hAnsiTheme="majorBidi" w:cstheme="majorBidi"/>
          <w:sz w:val="24"/>
          <w:szCs w:val="24"/>
        </w:rPr>
        <w:t>,</w:t>
      </w:r>
      <w:r w:rsidRPr="00FA24AC">
        <w:rPr>
          <w:rFonts w:asciiTheme="majorBidi" w:hAnsiTheme="majorBidi" w:cstheme="majorBidi"/>
          <w:sz w:val="24"/>
          <w:szCs w:val="24"/>
        </w:rPr>
        <w:t xml:space="preserve"> </w:t>
      </w:r>
      <w:r w:rsidR="00957FCC">
        <w:rPr>
          <w:rFonts w:asciiTheme="majorBidi" w:hAnsiTheme="majorBidi" w:cstheme="majorBidi"/>
          <w:sz w:val="24"/>
          <w:szCs w:val="24"/>
        </w:rPr>
        <w:t>which</w:t>
      </w:r>
      <w:r w:rsidRPr="00FA24AC">
        <w:rPr>
          <w:rFonts w:asciiTheme="majorBidi" w:hAnsiTheme="majorBidi" w:cstheme="majorBidi"/>
          <w:sz w:val="24"/>
          <w:szCs w:val="24"/>
        </w:rPr>
        <w:t xml:space="preserve"> searches for new possible solutions. The SHO is a process of the sea</w:t>
      </w:r>
      <w:r w:rsidR="00957FCC">
        <w:rPr>
          <w:rFonts w:asciiTheme="majorBidi" w:hAnsiTheme="majorBidi" w:cstheme="majorBidi"/>
          <w:sz w:val="24"/>
          <w:szCs w:val="24"/>
        </w:rPr>
        <w:t>-</w:t>
      </w:r>
      <w:r w:rsidRPr="00FA24AC">
        <w:rPr>
          <w:rFonts w:asciiTheme="majorBidi" w:hAnsiTheme="majorBidi" w:cstheme="majorBidi"/>
          <w:sz w:val="24"/>
          <w:szCs w:val="24"/>
        </w:rPr>
        <w:t xml:space="preserve">horses' hunting of prey during the exploration phase. This is analogous </w:t>
      </w:r>
      <w:r w:rsidR="00957FCC">
        <w:rPr>
          <w:rFonts w:asciiTheme="majorBidi" w:hAnsiTheme="majorBidi" w:cstheme="majorBidi"/>
          <w:sz w:val="24"/>
          <w:szCs w:val="24"/>
        </w:rPr>
        <w:t>to</w:t>
      </w:r>
      <w:r w:rsidRPr="00FA24AC">
        <w:rPr>
          <w:rFonts w:asciiTheme="majorBidi" w:hAnsiTheme="majorBidi" w:cstheme="majorBidi"/>
          <w:sz w:val="24"/>
          <w:szCs w:val="24"/>
        </w:rPr>
        <w:t xml:space="preserve"> the way the algorithm probes the solution space in NILM applications</w:t>
      </w:r>
      <w:r w:rsidR="00957FCC">
        <w:rPr>
          <w:rFonts w:asciiTheme="majorBidi" w:hAnsiTheme="majorBidi" w:cstheme="majorBidi"/>
          <w:sz w:val="24"/>
          <w:szCs w:val="24"/>
        </w:rPr>
        <w:t>;</w:t>
      </w:r>
      <w:r w:rsidRPr="00FA24AC">
        <w:rPr>
          <w:rFonts w:asciiTheme="majorBidi" w:hAnsiTheme="majorBidi" w:cstheme="majorBidi"/>
          <w:sz w:val="24"/>
          <w:szCs w:val="24"/>
        </w:rPr>
        <w:t xml:space="preserve"> thus, it finds possible parameter settings that will increase the accuracy of appliance identification </w:t>
      </w:r>
      <w:r w:rsidR="005013AB" w:rsidRPr="00FA24AC">
        <w:rPr>
          <w:rFonts w:asciiTheme="majorBidi" w:hAnsiTheme="majorBidi" w:cstheme="majorBidi"/>
          <w:sz w:val="24"/>
          <w:szCs w:val="24"/>
        </w:rPr>
        <w:fldChar w:fldCharType="begin" w:fldLock="1"/>
      </w:r>
      <w:r w:rsidR="005013AB" w:rsidRPr="00FA24AC">
        <w:rPr>
          <w:rFonts w:asciiTheme="majorBidi" w:hAnsiTheme="majorBidi" w:cstheme="majorBidi"/>
          <w:sz w:val="24"/>
          <w:szCs w:val="24"/>
        </w:rPr>
        <w:instrText>ADDIN CSL_CITATION {"citationItems":[{"id":"ITEM-1","itemData":{"ISSN":"2288-5048","author":[{"dropping-particle":"","family":"Hashim","given":"Fatma A","non-dropping-particle":"","parse-names":false,"suffix":""},{"dropping-particle":"","family":"Mostafa","given":"Reham R","non-dropping-particle":"","parse-names":false,"suffix":""},{"dropping-particle":"","family":"Khurma","given":"Ruba Abu","non-dropping-particle":"","parse-names":false,"suffix":""},{"dropping-particle":"","family":"Qaddoura","given":"Raneem","non-dropping-particle":"","parse-names":false,"suffix":""},{"dropping-particle":"","family":"Castillo","given":"Pedro A","non-dropping-particle":"","parse-names":false,"suffix":""}],"container-title":"Journal of Computational Design and Engineering","id":"ITEM-1","issue":"1","issued":{"date-parts":[["2024"]]},"page":"73-98","publisher":"Oxford University Press","title":"A new approach for solving global optimization and engineering problems based on modified sea horse optimizer","type":"article-journal","volume":"11"},"uris":["http://www.mendeley.com/documents/?uuid=6bd21a8b-9908-466c-a5d8-6bc85b3429c0"]},{"id":"ITEM-2","itemData":{"ISSN":"0924-669X","author":[{"dropping-particle":"","family":"Zhao","given":"Shijie","non-dropping-particle":"","parse-names":false,"suffix":""},{"dropping-particle":"","family":"Zhang","given":"Tianran","non-dropping-particle":"","parse-names":false,"suffix":""},{"dropping-particle":"","family":"Ma","given":"Shilin","non-dropping-particle":"","parse-names":false,"suffix":""},{"dropping-particle":"","family":"Wang","given":"Mengchen","non-dropping-particle":"","parse-names":false,"suffix":""}],"container-title":"Applied Intelligence","id":"ITEM-2","issue":"10","issued":{"date-parts":[["2023"]]},"page":"11833-11860","publisher":"Springer","title":"Sea-horse optimizer: a novel nature-inspired meta-heuristic for global optimization problems","type":"article-journal","volume":"53"},"uris":["http://www.mendeley.com/documents/?uuid=b3f9b417-b306-4274-8957-59f85ad38611"]}],"mendeley":{"formattedCitation":"[26], [27]","plainTextFormattedCitation":"[26], [27]","previouslyFormattedCitation":"[26], [27]"},"properties":{"noteIndex":0},"schema":"https://github.com/citation-style-language/schema/raw/master/csl-citation.json"}</w:instrText>
      </w:r>
      <w:r w:rsidR="005013AB" w:rsidRPr="00FA24AC">
        <w:rPr>
          <w:rFonts w:asciiTheme="majorBidi" w:hAnsiTheme="majorBidi" w:cstheme="majorBidi"/>
          <w:sz w:val="24"/>
          <w:szCs w:val="24"/>
        </w:rPr>
        <w:fldChar w:fldCharType="separate"/>
      </w:r>
      <w:r w:rsidR="005013AB" w:rsidRPr="00FA24AC">
        <w:rPr>
          <w:rFonts w:asciiTheme="majorBidi" w:hAnsiTheme="majorBidi" w:cstheme="majorBidi"/>
          <w:sz w:val="24"/>
          <w:szCs w:val="24"/>
        </w:rPr>
        <w:t>[26], [27]</w:t>
      </w:r>
      <w:r w:rsidR="005013AB" w:rsidRPr="00FA24AC">
        <w:rPr>
          <w:rFonts w:asciiTheme="majorBidi" w:hAnsiTheme="majorBidi" w:cstheme="majorBidi"/>
          <w:sz w:val="24"/>
          <w:szCs w:val="24"/>
        </w:rPr>
        <w:fldChar w:fldCharType="end"/>
      </w:r>
      <w:r w:rsidR="00967FD5" w:rsidRPr="00FA24AC">
        <w:rPr>
          <w:rFonts w:asciiTheme="majorBidi" w:hAnsiTheme="majorBidi" w:cstheme="majorBidi"/>
          <w:sz w:val="24"/>
          <w:szCs w:val="24"/>
        </w:rPr>
        <w:t xml:space="preserve">. </w:t>
      </w:r>
      <w:r w:rsidRPr="00FA24AC">
        <w:rPr>
          <w:rFonts w:asciiTheme="majorBidi" w:hAnsiTheme="majorBidi" w:cstheme="majorBidi"/>
          <w:sz w:val="24"/>
          <w:szCs w:val="24"/>
        </w:rPr>
        <w:t xml:space="preserve">To extend the scope of </w:t>
      </w:r>
      <w:r w:rsidR="00957FCC">
        <w:rPr>
          <w:rFonts w:asciiTheme="majorBidi" w:hAnsiTheme="majorBidi" w:cstheme="majorBidi"/>
          <w:sz w:val="24"/>
          <w:szCs w:val="24"/>
        </w:rPr>
        <w:t xml:space="preserve">the </w:t>
      </w:r>
      <w:r w:rsidRPr="00FA24AC">
        <w:rPr>
          <w:rFonts w:asciiTheme="majorBidi" w:hAnsiTheme="majorBidi" w:cstheme="majorBidi"/>
          <w:sz w:val="24"/>
          <w:szCs w:val="24"/>
        </w:rPr>
        <w:t xml:space="preserve">search for these </w:t>
      </w:r>
      <w:r w:rsidRPr="00FA24AC">
        <w:rPr>
          <w:rFonts w:asciiTheme="majorBidi" w:hAnsiTheme="majorBidi" w:cstheme="majorBidi"/>
          <w:sz w:val="24"/>
          <w:szCs w:val="24"/>
        </w:rPr>
        <w:lastRenderedPageBreak/>
        <w:t xml:space="preserve">interesting candidates, part of the algorithm's virtual agents </w:t>
      </w:r>
      <w:proofErr w:type="gramStart"/>
      <w:r w:rsidRPr="00FA24AC">
        <w:rPr>
          <w:rFonts w:asciiTheme="majorBidi" w:hAnsiTheme="majorBidi" w:cstheme="majorBidi"/>
          <w:sz w:val="24"/>
          <w:szCs w:val="24"/>
        </w:rPr>
        <w:t>are</w:t>
      </w:r>
      <w:proofErr w:type="gramEnd"/>
      <w:r w:rsidRPr="00FA24AC">
        <w:rPr>
          <w:rFonts w:asciiTheme="majorBidi" w:hAnsiTheme="majorBidi" w:cstheme="majorBidi"/>
          <w:sz w:val="24"/>
          <w:szCs w:val="24"/>
        </w:rPr>
        <w:t xml:space="preserve"> designed to trace spiral trajectories leading to elite solutions that represent the best load disaggregation configurations found so far.</w:t>
      </w:r>
      <w:r w:rsidRPr="00FA24AC">
        <w:rPr>
          <w:rFonts w:asciiTheme="majorBidi" w:hAnsiTheme="majorBidi" w:cstheme="majorBidi"/>
          <w:sz w:val="24"/>
          <w:szCs w:val="24"/>
        </w:rPr>
        <w:t xml:space="preserve"> </w:t>
      </w:r>
      <w:r w:rsidRPr="00FA24AC">
        <w:rPr>
          <w:rFonts w:asciiTheme="majorBidi" w:hAnsiTheme="majorBidi" w:cstheme="majorBidi"/>
          <w:sz w:val="24"/>
          <w:szCs w:val="24"/>
        </w:rPr>
        <w:t xml:space="preserve">In some situations, the search process is able to imitate erratic ocean currents and find alternate routes to the best NILM conditions by moving in a way that is similar to Brownian motion. This stage of the </w:t>
      </w:r>
      <w:r w:rsidR="00FA24AC" w:rsidRPr="00FA24AC">
        <w:rPr>
          <w:rFonts w:asciiTheme="majorBidi" w:hAnsiTheme="majorBidi" w:cstheme="majorBidi"/>
          <w:sz w:val="24"/>
          <w:szCs w:val="24"/>
        </w:rPr>
        <w:t>SHO</w:t>
      </w:r>
      <w:r w:rsidR="00FA24AC" w:rsidRPr="00FA24AC">
        <w:rPr>
          <w:rFonts w:asciiTheme="majorBidi" w:hAnsiTheme="majorBidi" w:cstheme="majorBidi"/>
          <w:sz w:val="24"/>
          <w:szCs w:val="24"/>
        </w:rPr>
        <w:t xml:space="preserve"> </w:t>
      </w:r>
      <w:r w:rsidRPr="00FA24AC">
        <w:rPr>
          <w:rFonts w:asciiTheme="majorBidi" w:hAnsiTheme="majorBidi" w:cstheme="majorBidi"/>
          <w:sz w:val="24"/>
          <w:szCs w:val="24"/>
        </w:rPr>
        <w:t>algorithm (phase 1) corresponds to the exploration of the search space and allows the algorithm to diversify and search for new areas by broadly sampling the solution space. This phase ensures that the NILM system is able to adapt to the complexity of overlapping appliance signatures and varying operating conditions</w:t>
      </w:r>
      <w:r w:rsidR="00957FCC">
        <w:rPr>
          <w:rFonts w:asciiTheme="majorBidi" w:hAnsiTheme="majorBidi" w:cstheme="majorBidi"/>
          <w:sz w:val="24"/>
          <w:szCs w:val="24"/>
        </w:rPr>
        <w:t>,</w:t>
      </w:r>
      <w:r w:rsidRPr="00FA24AC">
        <w:rPr>
          <w:rFonts w:asciiTheme="majorBidi" w:hAnsiTheme="majorBidi" w:cstheme="majorBidi"/>
          <w:sz w:val="24"/>
          <w:szCs w:val="24"/>
        </w:rPr>
        <w:t xml:space="preserve"> which are the characteristics of smart homes. The behavior of the seahorses to hunt is </w:t>
      </w:r>
      <w:r w:rsidR="00957FCC">
        <w:rPr>
          <w:rFonts w:asciiTheme="majorBidi" w:hAnsiTheme="majorBidi" w:cstheme="majorBidi"/>
          <w:sz w:val="24"/>
          <w:szCs w:val="24"/>
        </w:rPr>
        <w:t xml:space="preserve">the </w:t>
      </w:r>
      <w:r w:rsidRPr="00FA24AC">
        <w:rPr>
          <w:rFonts w:asciiTheme="majorBidi" w:hAnsiTheme="majorBidi" w:cstheme="majorBidi"/>
          <w:sz w:val="24"/>
          <w:szCs w:val="24"/>
        </w:rPr>
        <w:t>exploitation phase</w:t>
      </w:r>
      <w:r w:rsidR="00957FCC">
        <w:rPr>
          <w:rFonts w:asciiTheme="majorBidi" w:hAnsiTheme="majorBidi" w:cstheme="majorBidi"/>
          <w:sz w:val="24"/>
          <w:szCs w:val="24"/>
        </w:rPr>
        <w:t>,</w:t>
      </w:r>
      <w:r w:rsidRPr="00FA24AC">
        <w:rPr>
          <w:rFonts w:asciiTheme="majorBidi" w:hAnsiTheme="majorBidi" w:cstheme="majorBidi"/>
          <w:sz w:val="24"/>
          <w:szCs w:val="24"/>
        </w:rPr>
        <w:t xml:space="preserve"> during which they either catch the prey or are unsuccessful. This part of the NILM optimization process assists the model's parameter modifications based on feedback from performance</w:t>
      </w:r>
      <w:r w:rsidR="00957FCC">
        <w:rPr>
          <w:rFonts w:asciiTheme="majorBidi" w:hAnsiTheme="majorBidi" w:cstheme="majorBidi"/>
          <w:sz w:val="24"/>
          <w:szCs w:val="24"/>
        </w:rPr>
        <w:t>,</w:t>
      </w:r>
      <w:r w:rsidRPr="00FA24AC">
        <w:rPr>
          <w:rFonts w:asciiTheme="majorBidi" w:hAnsiTheme="majorBidi" w:cstheme="majorBidi"/>
          <w:sz w:val="24"/>
          <w:szCs w:val="24"/>
        </w:rPr>
        <w:t xml:space="preserve"> thus improving its ability to identify the appliances that have similar energy consumption patterns. The algorithm changes its position in the vicinity of a good parameter set so as to improve the load disaggregation accuracy with the least computational overhead possible. At the end, the SHO's reproduction phase shows the case when sea</w:t>
      </w:r>
      <w:r w:rsidR="00957FCC">
        <w:rPr>
          <w:rFonts w:asciiTheme="majorBidi" w:hAnsiTheme="majorBidi" w:cstheme="majorBidi"/>
          <w:sz w:val="24"/>
          <w:szCs w:val="24"/>
        </w:rPr>
        <w:t>-</w:t>
      </w:r>
      <w:r w:rsidRPr="00FA24AC">
        <w:rPr>
          <w:rFonts w:asciiTheme="majorBidi" w:hAnsiTheme="majorBidi" w:cstheme="majorBidi"/>
          <w:sz w:val="24"/>
          <w:szCs w:val="24"/>
        </w:rPr>
        <w:t xml:space="preserve">horses reproduce as the algorithm generates new candidate solutions by mixing the traits of </w:t>
      </w:r>
      <w:r w:rsidR="00957FCC">
        <w:rPr>
          <w:rFonts w:asciiTheme="majorBidi" w:hAnsiTheme="majorBidi" w:cstheme="majorBidi"/>
          <w:sz w:val="24"/>
          <w:szCs w:val="24"/>
        </w:rPr>
        <w:t xml:space="preserve">the </w:t>
      </w:r>
      <w:r w:rsidRPr="00FA24AC">
        <w:rPr>
          <w:rFonts w:asciiTheme="majorBidi" w:hAnsiTheme="majorBidi" w:cstheme="majorBidi"/>
          <w:sz w:val="24"/>
          <w:szCs w:val="24"/>
        </w:rPr>
        <w:t xml:space="preserve">two best parameter sets. This method, by focusing on areas of the search space where there is a high probability of finding the optimal solution and also by maintaining diversity in the search space, makes sure the search is carried out in a robust and efficient manner even under conditions of low sampling. SHO enables NILM models to reach high performance, scalability, and efficiency by copying these natural strategies. Hence, this allows for more intelligent energy management as well as real-time appliance monitoring in residential settings </w:t>
      </w:r>
      <w:r w:rsidR="005013AB" w:rsidRPr="00FA24AC">
        <w:rPr>
          <w:rFonts w:asciiTheme="majorBidi" w:hAnsiTheme="majorBidi" w:cstheme="majorBidi"/>
          <w:sz w:val="24"/>
          <w:szCs w:val="24"/>
        </w:rPr>
        <w:fldChar w:fldCharType="begin" w:fldLock="1"/>
      </w:r>
      <w:r w:rsidR="005013AB" w:rsidRPr="00FA24AC">
        <w:rPr>
          <w:rFonts w:asciiTheme="majorBidi" w:hAnsiTheme="majorBidi" w:cstheme="majorBidi"/>
          <w:sz w:val="24"/>
          <w:szCs w:val="24"/>
        </w:rPr>
        <w:instrText>ADDIN CSL_CITATION {"citationItems":[{"id":"ITEM-1","itemData":{"ISSN":"2045-2322","author":[{"dropping-particle":"","family":"Khattap","given":"Mohamed G","non-dropping-particle":"","parse-names":false,"suffix":""},{"dropping-particle":"","family":"Abd Elaziz","given":"Mohamed","non-dropping-particle":"","parse-names":false,"suffix":""},{"dropping-particle":"","family":"Hassan","given":"Hend Galal Eldeen Mohamed Ali","non-dropping-particle":"","parse-names":false,"suffix":""},{"dropping-particle":"","family":"Elgarayhi","given":"Ahmed","non-dropping-particle":"","parse-names":false,"suffix":""},{"dropping-particle":"","family":"Sallah","given":"Mohammed","non-dropping-particle":"","parse-names":false,"suffix":""}],"container-title":"Scientific Reports","id":"ITEM-1","issue":"1","issued":{"date-parts":[["2024"]]},"page":"12104","publisher":"Nature Publishing Group UK London","title":"AI-based model for automatic identification of multiple sclerosis based on enhanced sea-horse optimizer and MRI scans","type":"article-journal","volume":"14"},"uris":["http://www.mendeley.com/documents/?uuid=3ce86368-b214-4b61-bc37-4bf24a7bc8a3"]},{"id":"ITEM-2","itemData":{"ISSN":"2715-5072","author":[{"dropping-particle":"","family":"Aribowo","given":"Widi","non-dropping-particle":"","parse-names":false,"suffix":""}],"container-title":"Journal of Robotics and Control (JRC)","id":"ITEM-2","issue":"1","issued":{"date-parts":[["2023"]]},"page":"12-22","title":"A novel improved sea-horse optimizer for tuning parameter power system stabilizer","type":"article-journal","volume":"4"},"uris":["http://www.mendeley.com/documents/?uuid=301ab0e8-90d5-417d-946c-4a0578d3fb75"]}],"mendeley":{"formattedCitation":"[28], [29]","plainTextFormattedCitation":"[28], [29]","previouslyFormattedCitation":"[28], [29]"},"properties":{"noteIndex":0},"schema":"https://github.com/citation-style-language/schema/raw/master/csl-citation.json"}</w:instrText>
      </w:r>
      <w:r w:rsidR="005013AB" w:rsidRPr="00FA24AC">
        <w:rPr>
          <w:rFonts w:asciiTheme="majorBidi" w:hAnsiTheme="majorBidi" w:cstheme="majorBidi"/>
          <w:sz w:val="24"/>
          <w:szCs w:val="24"/>
        </w:rPr>
        <w:fldChar w:fldCharType="separate"/>
      </w:r>
      <w:r w:rsidR="005013AB" w:rsidRPr="00FA24AC">
        <w:rPr>
          <w:rFonts w:asciiTheme="majorBidi" w:hAnsiTheme="majorBidi" w:cstheme="majorBidi"/>
          <w:noProof/>
          <w:sz w:val="24"/>
          <w:szCs w:val="24"/>
        </w:rPr>
        <w:t>[28], [29]</w:t>
      </w:r>
      <w:r w:rsidR="005013AB" w:rsidRPr="00FA24AC">
        <w:rPr>
          <w:rFonts w:asciiTheme="majorBidi" w:hAnsiTheme="majorBidi" w:cstheme="majorBidi"/>
          <w:sz w:val="24"/>
          <w:szCs w:val="24"/>
        </w:rPr>
        <w:fldChar w:fldCharType="end"/>
      </w:r>
      <w:r w:rsidR="006A6277" w:rsidRPr="00FA24AC">
        <w:rPr>
          <w:rFonts w:asciiTheme="majorBidi" w:hAnsiTheme="majorBidi" w:cstheme="majorBidi"/>
          <w:sz w:val="24"/>
          <w:szCs w:val="24"/>
        </w:rPr>
        <w:t>.</w:t>
      </w:r>
    </w:p>
    <w:p w14:paraId="541A3577" w14:textId="77777777" w:rsidR="00957FCC" w:rsidRPr="00FA24AC" w:rsidRDefault="00957FCC" w:rsidP="00FA24AC">
      <w:pPr>
        <w:spacing w:after="0" w:line="360" w:lineRule="auto"/>
        <w:ind w:firstLine="270"/>
        <w:jc w:val="both"/>
        <w:rPr>
          <w:rFonts w:asciiTheme="majorBidi" w:hAnsiTheme="majorBidi" w:cstheme="majorBidi"/>
          <w:sz w:val="24"/>
          <w:szCs w:val="24"/>
        </w:rPr>
      </w:pPr>
    </w:p>
    <w:p w14:paraId="4FF98DAF" w14:textId="2F9AB1D1" w:rsidR="006A6277" w:rsidRPr="00FA24AC" w:rsidRDefault="006A6277" w:rsidP="00FA24AC">
      <w:pPr>
        <w:pStyle w:val="ListParagraph"/>
        <w:numPr>
          <w:ilvl w:val="1"/>
          <w:numId w:val="1"/>
        </w:numPr>
        <w:spacing w:after="0" w:line="360" w:lineRule="auto"/>
        <w:jc w:val="both"/>
        <w:rPr>
          <w:rFonts w:asciiTheme="majorBidi" w:hAnsiTheme="majorBidi" w:cstheme="majorBidi"/>
          <w:b/>
          <w:bCs/>
        </w:rPr>
      </w:pPr>
      <w:r w:rsidRPr="00FA24AC">
        <w:rPr>
          <w:rFonts w:asciiTheme="majorBidi" w:hAnsiTheme="majorBidi" w:cstheme="majorBidi"/>
          <w:b/>
          <w:bCs/>
        </w:rPr>
        <w:t>Performance Evaluators</w:t>
      </w:r>
    </w:p>
    <w:p w14:paraId="42C5F7A5" w14:textId="40267B31" w:rsidR="00967FD5" w:rsidRPr="00FA24AC" w:rsidRDefault="00F863A1" w:rsidP="00FA24AC">
      <w:pPr>
        <w:spacing w:after="0" w:line="360" w:lineRule="auto"/>
        <w:ind w:firstLine="270"/>
        <w:jc w:val="both"/>
        <w:rPr>
          <w:rFonts w:asciiTheme="majorBidi" w:hAnsiTheme="majorBidi" w:cstheme="majorBidi"/>
          <w:sz w:val="24"/>
          <w:szCs w:val="24"/>
        </w:rPr>
      </w:pPr>
      <w:r w:rsidRPr="00FA24AC">
        <w:rPr>
          <w:rFonts w:asciiTheme="majorBidi" w:hAnsiTheme="majorBidi" w:cstheme="majorBidi"/>
          <w:sz w:val="24"/>
          <w:szCs w:val="24"/>
        </w:rPr>
        <w:t xml:space="preserve">The precision and reliability of locating specific appliances from combined power information in the situation of NILM need to </w:t>
      </w:r>
      <w:r w:rsidR="00957FCC">
        <w:rPr>
          <w:rFonts w:asciiTheme="majorBidi" w:hAnsiTheme="majorBidi" w:cstheme="majorBidi"/>
          <w:sz w:val="24"/>
          <w:szCs w:val="24"/>
        </w:rPr>
        <w:t>be checked</w:t>
      </w:r>
      <w:r w:rsidRPr="00FA24AC">
        <w:rPr>
          <w:rFonts w:asciiTheme="majorBidi" w:hAnsiTheme="majorBidi" w:cstheme="majorBidi"/>
          <w:sz w:val="24"/>
          <w:szCs w:val="24"/>
        </w:rPr>
        <w:t xml:space="preserve"> by different supporting metrics. RMSE (Root Mean Square Error) measures the accuracy of a prediction by finding the square root of the average of the squared differences between the model's predictions and the actual consumption of an appliance. When the RMSE is small, the NILM method is making guesses that are very similar to the power consumption of each device.</w:t>
      </w:r>
      <w:r w:rsidRPr="00FA24AC">
        <w:rPr>
          <w:rFonts w:asciiTheme="majorBidi" w:hAnsiTheme="majorBidi" w:cstheme="majorBidi"/>
          <w:sz w:val="24"/>
          <w:szCs w:val="24"/>
        </w:rPr>
        <w:t xml:space="preserve"> </w:t>
      </w:r>
      <w:r w:rsidR="00967FD5" w:rsidRPr="00FA24AC">
        <w:rPr>
          <w:rFonts w:asciiTheme="majorBidi" w:hAnsiTheme="majorBidi" w:cstheme="majorBidi"/>
          <w:sz w:val="24"/>
          <w:szCs w:val="24"/>
        </w:rPr>
        <w:t>The Coefficient of Determination (R</w:t>
      </w:r>
      <w:r w:rsidR="00967FD5" w:rsidRPr="00FA24AC">
        <w:rPr>
          <w:rFonts w:asciiTheme="majorBidi" w:hAnsiTheme="majorBidi" w:cstheme="majorBidi"/>
          <w:sz w:val="24"/>
          <w:szCs w:val="24"/>
          <w:vertAlign w:val="superscript"/>
        </w:rPr>
        <w:t>2</w:t>
      </w:r>
      <w:r w:rsidR="00967FD5" w:rsidRPr="00FA24AC">
        <w:rPr>
          <w:rFonts w:asciiTheme="majorBidi" w:hAnsiTheme="majorBidi" w:cstheme="majorBidi"/>
          <w:sz w:val="24"/>
          <w:szCs w:val="24"/>
        </w:rPr>
        <w:t xml:space="preserve">) measures the percentage of variance in the measured load profiles that the model can account for, whereas RMSE records absolute error. An </w:t>
      </w:r>
      <w:r w:rsidR="00FA24AC" w:rsidRPr="00FA24AC">
        <w:rPr>
          <w:rFonts w:asciiTheme="majorBidi" w:hAnsiTheme="majorBidi" w:cstheme="majorBidi"/>
          <w:sz w:val="24"/>
          <w:szCs w:val="24"/>
        </w:rPr>
        <w:t>R</w:t>
      </w:r>
      <w:r w:rsidR="00FA24AC" w:rsidRPr="00FA24AC">
        <w:rPr>
          <w:rFonts w:asciiTheme="majorBidi" w:hAnsiTheme="majorBidi" w:cstheme="majorBidi"/>
          <w:sz w:val="24"/>
          <w:szCs w:val="24"/>
          <w:vertAlign w:val="superscript"/>
        </w:rPr>
        <w:t>2</w:t>
      </w:r>
      <w:r w:rsidR="00967FD5" w:rsidRPr="00FA24AC">
        <w:rPr>
          <w:rFonts w:asciiTheme="majorBidi" w:hAnsiTheme="majorBidi" w:cstheme="majorBidi"/>
          <w:sz w:val="24"/>
          <w:szCs w:val="24"/>
        </w:rPr>
        <w:t xml:space="preserve"> value that is close to one indicates that the NILM model has </w:t>
      </w:r>
      <w:r w:rsidR="00967FD5" w:rsidRPr="00FA24AC">
        <w:rPr>
          <w:rFonts w:asciiTheme="majorBidi" w:hAnsiTheme="majorBidi" w:cstheme="majorBidi"/>
          <w:sz w:val="24"/>
          <w:szCs w:val="24"/>
        </w:rPr>
        <w:lastRenderedPageBreak/>
        <w:t xml:space="preserve">a high explanatory power in load disaggregation and can explain nearly all variations in appliance power. The Normalized Mean Bias (NMB) compares the average prediction error to the total observed energy usage in order to identify systematic trends toward over- or under-prediction. In order to preserve confidence in NILM outputs over extended monitoring, the model must, on average, neither consistently overshoot nor undershoot the true consumption values, as indicated by an NMB near zero. The Variance Accounted For (VAF), which complements </w:t>
      </w:r>
      <w:r w:rsidR="00FA24AC" w:rsidRPr="00FA24AC">
        <w:rPr>
          <w:rFonts w:asciiTheme="majorBidi" w:hAnsiTheme="majorBidi" w:cstheme="majorBidi"/>
          <w:sz w:val="24"/>
          <w:szCs w:val="24"/>
        </w:rPr>
        <w:t>R</w:t>
      </w:r>
      <w:r w:rsidR="00FA24AC" w:rsidRPr="00FA24AC">
        <w:rPr>
          <w:rFonts w:asciiTheme="majorBidi" w:hAnsiTheme="majorBidi" w:cstheme="majorBidi"/>
          <w:sz w:val="24"/>
          <w:szCs w:val="24"/>
          <w:vertAlign w:val="superscript"/>
        </w:rPr>
        <w:t>2</w:t>
      </w:r>
      <w:r w:rsidR="00967FD5" w:rsidRPr="00FA24AC">
        <w:rPr>
          <w:rFonts w:asciiTheme="majorBidi" w:hAnsiTheme="majorBidi" w:cstheme="majorBidi"/>
          <w:sz w:val="24"/>
          <w:szCs w:val="24"/>
        </w:rPr>
        <w:t xml:space="preserve">, indicates the proportion of the overall variance in the real load signals that the model replicates. A VAF close to 100% indicates that almost all of the dynamics of appliance operation are captured by the NILM algorithm. Lastly, the Scatter Index (SI) provides a dimensionless measure of relative dispersion by normalizing RMSE by the average observed load. A highly accurate NILM system is reflected by low SI values, which are frequently less than 0.1 and show a tight clustering of errors in relation to typical appliance power levels. </w:t>
      </w:r>
      <w:r w:rsidRPr="00FA24AC">
        <w:rPr>
          <w:rFonts w:asciiTheme="majorBidi" w:hAnsiTheme="majorBidi" w:cstheme="majorBidi"/>
          <w:sz w:val="24"/>
          <w:szCs w:val="24"/>
        </w:rPr>
        <w:t>These metrics, when used together, give a comprehensive picture of NILM performance by finding an optimum point between error regularity, bias evaluation, explanatory power, and total accuracy.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gridCol w:w="496"/>
      </w:tblGrid>
      <w:tr w:rsidR="00FA24AC" w:rsidRPr="00FA24AC" w14:paraId="29CDE236" w14:textId="77777777" w:rsidTr="008603CF">
        <w:tc>
          <w:tcPr>
            <w:tcW w:w="8854" w:type="dxa"/>
          </w:tcPr>
          <w:p w14:paraId="45EBBA5E" w14:textId="1C3180CD" w:rsidR="00F95DC2" w:rsidRPr="00FA24AC" w:rsidRDefault="00D0618B" w:rsidP="00FA24AC">
            <w:pPr>
              <w:spacing w:line="360" w:lineRule="auto"/>
              <w:jc w:val="both"/>
              <w:rPr>
                <w:rFonts w:asciiTheme="majorBidi" w:hAnsiTheme="majorBidi" w:cstheme="majorBidi"/>
                <w:sz w:val="24"/>
                <w:szCs w:val="24"/>
              </w:rPr>
            </w:pPr>
            <m:oMathPara>
              <m:oMathParaPr>
                <m:jc m:val="left"/>
              </m:oMathParaPr>
              <m:oMath>
                <m:r>
                  <w:rPr>
                    <w:rFonts w:ascii="Cambria Math" w:hAnsi="Cambria Math" w:cstheme="majorBidi"/>
                    <w:sz w:val="24"/>
                    <w:szCs w:val="24"/>
                  </w:rPr>
                  <m:t>RMSE=</m:t>
                </m:r>
                <m:rad>
                  <m:radPr>
                    <m:degHide m:val="1"/>
                    <m:ctrlPr>
                      <w:rPr>
                        <w:rFonts w:ascii="Cambria Math" w:hAnsi="Cambria Math" w:cstheme="majorBidi"/>
                        <w:i/>
                        <w:sz w:val="24"/>
                        <w:szCs w:val="24"/>
                      </w:rPr>
                    </m:ctrlPr>
                  </m:radPr>
                  <m:deg/>
                  <m:e>
                    <m:f>
                      <m:fPr>
                        <m:ctrlPr>
                          <w:rPr>
                            <w:rFonts w:ascii="Cambria Math" w:hAnsi="Cambria Math" w:cstheme="majorBidi"/>
                            <w:i/>
                            <w:sz w:val="24"/>
                            <w:szCs w:val="24"/>
                          </w:rPr>
                        </m:ctrlPr>
                      </m:fPr>
                      <m:num>
                        <m:r>
                          <w:rPr>
                            <w:rFonts w:ascii="Cambria Math" w:hAnsi="Cambria Math" w:cstheme="majorBidi"/>
                            <w:sz w:val="24"/>
                            <w:szCs w:val="24"/>
                          </w:rPr>
                          <m:t>1</m:t>
                        </m:r>
                      </m:num>
                      <m:den>
                        <m:r>
                          <w:rPr>
                            <w:rFonts w:ascii="Cambria Math" w:hAnsi="Cambria Math" w:cstheme="majorBidi"/>
                            <w:sz w:val="24"/>
                            <w:szCs w:val="24"/>
                          </w:rPr>
                          <m:t>N</m:t>
                        </m:r>
                      </m:den>
                    </m:f>
                    <m:nary>
                      <m:naryPr>
                        <m:chr m:val="∑"/>
                        <m:limLoc m:val="subSup"/>
                        <m:ctrlPr>
                          <w:rPr>
                            <w:rFonts w:ascii="Cambria Math" w:hAnsi="Cambria Math" w:cstheme="majorBidi"/>
                            <w:i/>
                            <w:sz w:val="24"/>
                            <w:szCs w:val="24"/>
                          </w:rPr>
                        </m:ctrlPr>
                      </m:naryPr>
                      <m:sub>
                        <m:r>
                          <w:rPr>
                            <w:rFonts w:ascii="Cambria Math" w:hAnsi="Cambria Math" w:cstheme="majorBidi"/>
                            <w:sz w:val="24"/>
                            <w:szCs w:val="24"/>
                          </w:rPr>
                          <m:t>i=1</m:t>
                        </m:r>
                      </m:sub>
                      <m:sup>
                        <m:r>
                          <w:rPr>
                            <w:rFonts w:ascii="Cambria Math" w:hAnsi="Cambria Math" w:cstheme="majorBidi"/>
                            <w:sz w:val="24"/>
                            <w:szCs w:val="24"/>
                          </w:rPr>
                          <m:t>N</m:t>
                        </m:r>
                      </m:sup>
                      <m:e>
                        <m:sSup>
                          <m:sSupPr>
                            <m:ctrlPr>
                              <w:rPr>
                                <w:rFonts w:ascii="Cambria Math" w:hAnsi="Cambria Math" w:cstheme="majorBidi"/>
                                <w:i/>
                                <w:sz w:val="24"/>
                                <w:szCs w:val="24"/>
                              </w:rPr>
                            </m:ctrlPr>
                          </m:sSupPr>
                          <m:e>
                            <m:sSubSup>
                              <m:sSubSupPr>
                                <m:ctrlPr>
                                  <w:rPr>
                                    <w:rFonts w:ascii="Cambria Math" w:hAnsi="Cambria Math" w:cstheme="majorBidi"/>
                                    <w:i/>
                                    <w:sz w:val="24"/>
                                    <w:szCs w:val="24"/>
                                  </w:rPr>
                                </m:ctrlPr>
                              </m:sSubSupPr>
                              <m:e>
                                <m:r>
                                  <w:rPr>
                                    <w:rFonts w:ascii="Cambria Math" w:hAnsi="Cambria Math" w:cstheme="majorBidi"/>
                                    <w:sz w:val="24"/>
                                    <w:szCs w:val="24"/>
                                  </w:rPr>
                                  <m:t>(P</m:t>
                                </m:r>
                              </m:e>
                              <m:sub>
                                <m:r>
                                  <w:rPr>
                                    <w:rFonts w:ascii="Cambria Math" w:hAnsi="Cambria Math" w:cstheme="majorBidi"/>
                                    <w:sz w:val="24"/>
                                    <w:szCs w:val="24"/>
                                  </w:rPr>
                                  <m:t>i</m:t>
                                </m:r>
                              </m:sub>
                              <m:sup>
                                <m:r>
                                  <w:rPr>
                                    <w:rFonts w:ascii="Cambria Math" w:hAnsi="Cambria Math" w:cstheme="majorBidi"/>
                                    <w:sz w:val="24"/>
                                    <w:szCs w:val="24"/>
                                  </w:rPr>
                                  <m:t>pred</m:t>
                                </m:r>
                              </m:sup>
                            </m:sSubSup>
                            <m:r>
                              <w:rPr>
                                <w:rFonts w:ascii="Cambria Math" w:hAnsi="Cambria Math" w:cstheme="majorBidi"/>
                                <w:sz w:val="24"/>
                                <w:szCs w:val="24"/>
                              </w:rPr>
                              <m:t>-</m:t>
                            </m:r>
                            <m:sSubSup>
                              <m:sSubSupPr>
                                <m:ctrlPr>
                                  <w:rPr>
                                    <w:rFonts w:ascii="Cambria Math" w:hAnsi="Cambria Math" w:cstheme="majorBidi"/>
                                    <w:i/>
                                    <w:sz w:val="24"/>
                                    <w:szCs w:val="24"/>
                                  </w:rPr>
                                </m:ctrlPr>
                              </m:sSubSupPr>
                              <m:e>
                                <m:r>
                                  <w:rPr>
                                    <w:rFonts w:ascii="Cambria Math" w:hAnsi="Cambria Math" w:cstheme="majorBidi"/>
                                    <w:sz w:val="24"/>
                                    <w:szCs w:val="24"/>
                                  </w:rPr>
                                  <m:t>P</m:t>
                                </m:r>
                              </m:e>
                              <m:sub>
                                <m:r>
                                  <w:rPr>
                                    <w:rFonts w:ascii="Cambria Math" w:hAnsi="Cambria Math" w:cstheme="majorBidi"/>
                                    <w:sz w:val="24"/>
                                    <w:szCs w:val="24"/>
                                  </w:rPr>
                                  <m:t>i</m:t>
                                </m:r>
                              </m:sub>
                              <m:sup>
                                <m:r>
                                  <w:rPr>
                                    <w:rFonts w:ascii="Cambria Math" w:hAnsi="Cambria Math" w:cstheme="majorBidi"/>
                                    <w:sz w:val="24"/>
                                    <w:szCs w:val="24"/>
                                  </w:rPr>
                                  <m:t>meas</m:t>
                                </m:r>
                              </m:sup>
                            </m:sSubSup>
                            <m:r>
                              <w:rPr>
                                <w:rFonts w:ascii="Cambria Math" w:hAnsi="Cambria Math" w:cstheme="majorBidi"/>
                                <w:sz w:val="24"/>
                                <w:szCs w:val="24"/>
                              </w:rPr>
                              <m:t>)</m:t>
                            </m:r>
                          </m:e>
                          <m:sup>
                            <m:r>
                              <w:rPr>
                                <w:rFonts w:ascii="Cambria Math" w:hAnsi="Cambria Math" w:cstheme="majorBidi"/>
                                <w:sz w:val="24"/>
                                <w:szCs w:val="24"/>
                              </w:rPr>
                              <m:t>2</m:t>
                            </m:r>
                          </m:sup>
                        </m:sSup>
                      </m:e>
                    </m:nary>
                  </m:e>
                </m:rad>
              </m:oMath>
            </m:oMathPara>
          </w:p>
        </w:tc>
        <w:tc>
          <w:tcPr>
            <w:tcW w:w="496" w:type="dxa"/>
            <w:vAlign w:val="center"/>
          </w:tcPr>
          <w:p w14:paraId="7F598EF2" w14:textId="19B89CFF" w:rsidR="00F95DC2" w:rsidRPr="00FA24AC" w:rsidRDefault="00D0618B" w:rsidP="00FA24AC">
            <w:pPr>
              <w:spacing w:line="360" w:lineRule="auto"/>
              <w:jc w:val="right"/>
              <w:rPr>
                <w:rFonts w:asciiTheme="majorBidi" w:hAnsiTheme="majorBidi" w:cstheme="majorBidi"/>
                <w:sz w:val="24"/>
                <w:szCs w:val="24"/>
              </w:rPr>
            </w:pPr>
            <w:r w:rsidRPr="00FA24AC">
              <w:rPr>
                <w:rFonts w:asciiTheme="majorBidi" w:hAnsiTheme="majorBidi" w:cstheme="majorBidi"/>
                <w:sz w:val="24"/>
                <w:szCs w:val="24"/>
              </w:rPr>
              <w:t>(1)</w:t>
            </w:r>
          </w:p>
        </w:tc>
      </w:tr>
      <w:tr w:rsidR="00FA24AC" w:rsidRPr="00FA24AC" w14:paraId="7ACC2DF9" w14:textId="77777777" w:rsidTr="008603CF">
        <w:tc>
          <w:tcPr>
            <w:tcW w:w="8854" w:type="dxa"/>
          </w:tcPr>
          <w:p w14:paraId="5A6BF4AD" w14:textId="335878F7" w:rsidR="00F95DC2" w:rsidRPr="00FA24AC" w:rsidRDefault="00E91F18" w:rsidP="00FA24AC">
            <w:pPr>
              <w:spacing w:line="360" w:lineRule="auto"/>
              <w:jc w:val="both"/>
              <w:rPr>
                <w:rFonts w:asciiTheme="majorBidi" w:hAnsiTheme="majorBidi" w:cstheme="majorBidi"/>
                <w:sz w:val="24"/>
                <w:szCs w:val="24"/>
              </w:rPr>
            </w:pPr>
            <m:oMathPara>
              <m:oMathParaPr>
                <m:jc m:val="left"/>
              </m:oMathParaPr>
              <m:oMath>
                <m:sSup>
                  <m:sSupPr>
                    <m:ctrlPr>
                      <w:rPr>
                        <w:rFonts w:ascii="Cambria Math" w:hAnsi="Cambria Math" w:cstheme="majorBidi"/>
                        <w:i/>
                        <w:sz w:val="24"/>
                        <w:szCs w:val="24"/>
                      </w:rPr>
                    </m:ctrlPr>
                  </m:sSupPr>
                  <m:e>
                    <m:r>
                      <w:rPr>
                        <w:rFonts w:ascii="Cambria Math" w:hAnsi="Cambria Math" w:cstheme="majorBidi"/>
                        <w:sz w:val="24"/>
                        <w:szCs w:val="24"/>
                      </w:rPr>
                      <m:t>R</m:t>
                    </m:r>
                  </m:e>
                  <m:sup>
                    <m:r>
                      <w:rPr>
                        <w:rFonts w:ascii="Cambria Math" w:hAnsi="Cambria Math" w:cstheme="majorBidi"/>
                        <w:sz w:val="24"/>
                        <w:szCs w:val="24"/>
                      </w:rPr>
                      <m:t>2</m:t>
                    </m:r>
                  </m:sup>
                </m:sSup>
                <m:r>
                  <w:rPr>
                    <w:rFonts w:ascii="Cambria Math" w:hAnsi="Cambria Math" w:cstheme="majorBidi"/>
                    <w:sz w:val="24"/>
                    <w:szCs w:val="24"/>
                  </w:rPr>
                  <m:t>=1-</m:t>
                </m:r>
                <m:f>
                  <m:fPr>
                    <m:ctrlPr>
                      <w:rPr>
                        <w:rFonts w:ascii="Cambria Math" w:hAnsi="Cambria Math" w:cstheme="majorBidi"/>
                        <w:i/>
                        <w:sz w:val="24"/>
                        <w:szCs w:val="24"/>
                      </w:rPr>
                    </m:ctrlPr>
                  </m:fPr>
                  <m:num>
                    <m:nary>
                      <m:naryPr>
                        <m:chr m:val="∑"/>
                        <m:limLoc m:val="subSup"/>
                        <m:ctrlPr>
                          <w:rPr>
                            <w:rFonts w:ascii="Cambria Math" w:hAnsi="Cambria Math" w:cstheme="majorBidi"/>
                            <w:i/>
                            <w:sz w:val="24"/>
                            <w:szCs w:val="24"/>
                          </w:rPr>
                        </m:ctrlPr>
                      </m:naryPr>
                      <m:sub>
                        <m:r>
                          <w:rPr>
                            <w:rFonts w:ascii="Cambria Math" w:hAnsi="Cambria Math" w:cstheme="majorBidi"/>
                            <w:sz w:val="24"/>
                            <w:szCs w:val="24"/>
                          </w:rPr>
                          <m:t>i=1</m:t>
                        </m:r>
                      </m:sub>
                      <m:sup>
                        <m:r>
                          <w:rPr>
                            <w:rFonts w:ascii="Cambria Math" w:hAnsi="Cambria Math" w:cstheme="majorBidi"/>
                            <w:sz w:val="24"/>
                            <w:szCs w:val="24"/>
                          </w:rPr>
                          <m:t>N</m:t>
                        </m:r>
                      </m:sup>
                      <m:e>
                        <m:sSup>
                          <m:sSupPr>
                            <m:ctrlPr>
                              <w:rPr>
                                <w:rFonts w:ascii="Cambria Math" w:hAnsi="Cambria Math" w:cstheme="majorBidi"/>
                                <w:i/>
                                <w:sz w:val="24"/>
                                <w:szCs w:val="24"/>
                              </w:rPr>
                            </m:ctrlPr>
                          </m:sSupPr>
                          <m:e>
                            <m:sSubSup>
                              <m:sSubSupPr>
                                <m:ctrlPr>
                                  <w:rPr>
                                    <w:rFonts w:ascii="Cambria Math" w:hAnsi="Cambria Math" w:cstheme="majorBidi"/>
                                    <w:i/>
                                    <w:sz w:val="24"/>
                                    <w:szCs w:val="24"/>
                                  </w:rPr>
                                </m:ctrlPr>
                              </m:sSubSupPr>
                              <m:e>
                                <m:r>
                                  <w:rPr>
                                    <w:rFonts w:ascii="Cambria Math" w:hAnsi="Cambria Math" w:cstheme="majorBidi"/>
                                    <w:sz w:val="24"/>
                                    <w:szCs w:val="24"/>
                                  </w:rPr>
                                  <m:t>(P</m:t>
                                </m:r>
                              </m:e>
                              <m:sub>
                                <m:r>
                                  <w:rPr>
                                    <w:rFonts w:ascii="Cambria Math" w:hAnsi="Cambria Math" w:cstheme="majorBidi"/>
                                    <w:sz w:val="24"/>
                                    <w:szCs w:val="24"/>
                                  </w:rPr>
                                  <m:t>i</m:t>
                                </m:r>
                              </m:sub>
                              <m:sup>
                                <m:r>
                                  <w:rPr>
                                    <w:rFonts w:ascii="Cambria Math" w:hAnsi="Cambria Math" w:cstheme="majorBidi"/>
                                    <w:sz w:val="24"/>
                                    <w:szCs w:val="24"/>
                                  </w:rPr>
                                  <m:t>pred</m:t>
                                </m:r>
                              </m:sup>
                            </m:sSubSup>
                            <m:r>
                              <w:rPr>
                                <w:rFonts w:ascii="Cambria Math" w:hAnsi="Cambria Math" w:cstheme="majorBidi"/>
                                <w:sz w:val="24"/>
                                <w:szCs w:val="24"/>
                              </w:rPr>
                              <m:t>-</m:t>
                            </m:r>
                            <m:sSubSup>
                              <m:sSubSupPr>
                                <m:ctrlPr>
                                  <w:rPr>
                                    <w:rFonts w:ascii="Cambria Math" w:hAnsi="Cambria Math" w:cstheme="majorBidi"/>
                                    <w:i/>
                                    <w:sz w:val="24"/>
                                    <w:szCs w:val="24"/>
                                  </w:rPr>
                                </m:ctrlPr>
                              </m:sSubSupPr>
                              <m:e>
                                <m:r>
                                  <w:rPr>
                                    <w:rFonts w:ascii="Cambria Math" w:hAnsi="Cambria Math" w:cstheme="majorBidi"/>
                                    <w:sz w:val="24"/>
                                    <w:szCs w:val="24"/>
                                  </w:rPr>
                                  <m:t>P</m:t>
                                </m:r>
                              </m:e>
                              <m:sub>
                                <m:r>
                                  <w:rPr>
                                    <w:rFonts w:ascii="Cambria Math" w:hAnsi="Cambria Math" w:cstheme="majorBidi"/>
                                    <w:sz w:val="24"/>
                                    <w:szCs w:val="24"/>
                                  </w:rPr>
                                  <m:t>i</m:t>
                                </m:r>
                              </m:sub>
                              <m:sup>
                                <m:r>
                                  <w:rPr>
                                    <w:rFonts w:ascii="Cambria Math" w:hAnsi="Cambria Math" w:cstheme="majorBidi"/>
                                    <w:sz w:val="24"/>
                                    <w:szCs w:val="24"/>
                                  </w:rPr>
                                  <m:t>meas</m:t>
                                </m:r>
                              </m:sup>
                            </m:sSubSup>
                            <m:r>
                              <w:rPr>
                                <w:rFonts w:ascii="Cambria Math" w:hAnsi="Cambria Math" w:cstheme="majorBidi"/>
                                <w:sz w:val="24"/>
                                <w:szCs w:val="24"/>
                              </w:rPr>
                              <m:t>)</m:t>
                            </m:r>
                          </m:e>
                          <m:sup>
                            <m:r>
                              <w:rPr>
                                <w:rFonts w:ascii="Cambria Math" w:hAnsi="Cambria Math" w:cstheme="majorBidi"/>
                                <w:sz w:val="24"/>
                                <w:szCs w:val="24"/>
                              </w:rPr>
                              <m:t>2</m:t>
                            </m:r>
                          </m:sup>
                        </m:sSup>
                      </m:e>
                    </m:nary>
                  </m:num>
                  <m:den>
                    <m:nary>
                      <m:naryPr>
                        <m:chr m:val="∑"/>
                        <m:limLoc m:val="subSup"/>
                        <m:ctrlPr>
                          <w:rPr>
                            <w:rFonts w:ascii="Cambria Math" w:hAnsi="Cambria Math" w:cstheme="majorBidi"/>
                            <w:i/>
                            <w:sz w:val="24"/>
                            <w:szCs w:val="24"/>
                          </w:rPr>
                        </m:ctrlPr>
                      </m:naryPr>
                      <m:sub>
                        <m:r>
                          <w:rPr>
                            <w:rFonts w:ascii="Cambria Math" w:hAnsi="Cambria Math" w:cstheme="majorBidi"/>
                            <w:sz w:val="24"/>
                            <w:szCs w:val="24"/>
                          </w:rPr>
                          <m:t>i=1</m:t>
                        </m:r>
                      </m:sub>
                      <m:sup>
                        <m:r>
                          <w:rPr>
                            <w:rFonts w:ascii="Cambria Math" w:hAnsi="Cambria Math" w:cstheme="majorBidi"/>
                            <w:sz w:val="24"/>
                            <w:szCs w:val="24"/>
                          </w:rPr>
                          <m:t>N</m:t>
                        </m:r>
                      </m:sup>
                      <m:e>
                        <m:sSup>
                          <m:sSupPr>
                            <m:ctrlPr>
                              <w:rPr>
                                <w:rFonts w:ascii="Cambria Math" w:hAnsi="Cambria Math" w:cstheme="majorBidi"/>
                                <w:i/>
                                <w:sz w:val="24"/>
                                <w:szCs w:val="24"/>
                              </w:rPr>
                            </m:ctrlPr>
                          </m:sSupPr>
                          <m:e>
                            <m:sSubSup>
                              <m:sSubSupPr>
                                <m:ctrlPr>
                                  <w:rPr>
                                    <w:rFonts w:ascii="Cambria Math" w:hAnsi="Cambria Math" w:cstheme="majorBidi"/>
                                    <w:i/>
                                    <w:sz w:val="24"/>
                                    <w:szCs w:val="24"/>
                                  </w:rPr>
                                </m:ctrlPr>
                              </m:sSubSupPr>
                              <m:e>
                                <m:r>
                                  <w:rPr>
                                    <w:rFonts w:ascii="Cambria Math" w:hAnsi="Cambria Math" w:cstheme="majorBidi"/>
                                    <w:sz w:val="24"/>
                                    <w:szCs w:val="24"/>
                                  </w:rPr>
                                  <m:t>(P</m:t>
                                </m:r>
                              </m:e>
                              <m:sub>
                                <m:r>
                                  <w:rPr>
                                    <w:rFonts w:ascii="Cambria Math" w:hAnsi="Cambria Math" w:cstheme="majorBidi"/>
                                    <w:sz w:val="24"/>
                                    <w:szCs w:val="24"/>
                                  </w:rPr>
                                  <m:t>i</m:t>
                                </m:r>
                              </m:sub>
                              <m:sup>
                                <m:r>
                                  <w:rPr>
                                    <w:rFonts w:ascii="Cambria Math" w:hAnsi="Cambria Math" w:cstheme="majorBidi"/>
                                    <w:sz w:val="24"/>
                                    <w:szCs w:val="24"/>
                                  </w:rPr>
                                  <m:t>pred</m:t>
                                </m:r>
                              </m:sup>
                            </m:sSubSup>
                            <m:r>
                              <w:rPr>
                                <w:rFonts w:ascii="Cambria Math" w:hAnsi="Cambria Math" w:cstheme="majorBidi"/>
                                <w:sz w:val="24"/>
                                <w:szCs w:val="24"/>
                              </w:rPr>
                              <m:t>-</m:t>
                            </m:r>
                            <m:sSubSup>
                              <m:sSubSupPr>
                                <m:ctrlPr>
                                  <w:rPr>
                                    <w:rFonts w:ascii="Cambria Math" w:hAnsi="Cambria Math" w:cstheme="majorBidi"/>
                                    <w:i/>
                                    <w:sz w:val="24"/>
                                    <w:szCs w:val="24"/>
                                  </w:rPr>
                                </m:ctrlPr>
                              </m:sSubSupPr>
                              <m:e>
                                <m:acc>
                                  <m:accPr>
                                    <m:chr m:val="̅"/>
                                    <m:ctrlPr>
                                      <w:rPr>
                                        <w:rFonts w:ascii="Cambria Math" w:hAnsi="Cambria Math" w:cstheme="majorBidi"/>
                                        <w:i/>
                                        <w:sz w:val="24"/>
                                        <w:szCs w:val="24"/>
                                      </w:rPr>
                                    </m:ctrlPr>
                                  </m:accPr>
                                  <m:e>
                                    <m:r>
                                      <w:rPr>
                                        <w:rFonts w:ascii="Cambria Math" w:hAnsi="Cambria Math" w:cstheme="majorBidi"/>
                                        <w:sz w:val="24"/>
                                        <w:szCs w:val="24"/>
                                      </w:rPr>
                                      <m:t>P</m:t>
                                    </m:r>
                                  </m:e>
                                </m:acc>
                              </m:e>
                              <m:sub>
                                <m:r>
                                  <w:rPr>
                                    <w:rFonts w:ascii="Cambria Math" w:hAnsi="Cambria Math" w:cstheme="majorBidi"/>
                                    <w:sz w:val="24"/>
                                    <w:szCs w:val="24"/>
                                  </w:rPr>
                                  <m:t xml:space="preserve"> </m:t>
                                </m:r>
                              </m:sub>
                              <m:sup>
                                <m:r>
                                  <w:rPr>
                                    <w:rFonts w:ascii="Cambria Math" w:hAnsi="Cambria Math" w:cstheme="majorBidi"/>
                                    <w:sz w:val="24"/>
                                    <w:szCs w:val="24"/>
                                  </w:rPr>
                                  <m:t>meas</m:t>
                                </m:r>
                              </m:sup>
                            </m:sSubSup>
                            <m:r>
                              <w:rPr>
                                <w:rFonts w:ascii="Cambria Math" w:hAnsi="Cambria Math" w:cstheme="majorBidi"/>
                                <w:sz w:val="24"/>
                                <w:szCs w:val="24"/>
                              </w:rPr>
                              <m:t>)</m:t>
                            </m:r>
                          </m:e>
                          <m:sup>
                            <m:r>
                              <w:rPr>
                                <w:rFonts w:ascii="Cambria Math" w:hAnsi="Cambria Math" w:cstheme="majorBidi"/>
                                <w:sz w:val="24"/>
                                <w:szCs w:val="24"/>
                              </w:rPr>
                              <m:t>2</m:t>
                            </m:r>
                          </m:sup>
                        </m:sSup>
                      </m:e>
                    </m:nary>
                  </m:den>
                </m:f>
              </m:oMath>
            </m:oMathPara>
          </w:p>
        </w:tc>
        <w:tc>
          <w:tcPr>
            <w:tcW w:w="496" w:type="dxa"/>
            <w:vAlign w:val="center"/>
          </w:tcPr>
          <w:p w14:paraId="7A96807D" w14:textId="234BBC82" w:rsidR="00F95DC2" w:rsidRPr="00FA24AC" w:rsidRDefault="00D0618B" w:rsidP="00FA24AC">
            <w:pPr>
              <w:spacing w:line="360" w:lineRule="auto"/>
              <w:jc w:val="right"/>
              <w:rPr>
                <w:rFonts w:asciiTheme="majorBidi" w:hAnsiTheme="majorBidi" w:cstheme="majorBidi"/>
                <w:sz w:val="24"/>
                <w:szCs w:val="24"/>
              </w:rPr>
            </w:pPr>
            <w:r w:rsidRPr="00FA24AC">
              <w:rPr>
                <w:rFonts w:asciiTheme="majorBidi" w:hAnsiTheme="majorBidi" w:cstheme="majorBidi"/>
                <w:sz w:val="24"/>
                <w:szCs w:val="24"/>
              </w:rPr>
              <w:t>(2)</w:t>
            </w:r>
          </w:p>
        </w:tc>
      </w:tr>
      <w:tr w:rsidR="00FA24AC" w:rsidRPr="00FA24AC" w14:paraId="5F2C5286" w14:textId="77777777" w:rsidTr="008603CF">
        <w:tc>
          <w:tcPr>
            <w:tcW w:w="8854" w:type="dxa"/>
          </w:tcPr>
          <w:p w14:paraId="060C9F53" w14:textId="4FA5AF6B" w:rsidR="00F95DC2" w:rsidRPr="00FA24AC" w:rsidRDefault="0082191B" w:rsidP="00FA24AC">
            <w:pPr>
              <w:spacing w:line="360" w:lineRule="auto"/>
              <w:jc w:val="both"/>
              <w:rPr>
                <w:rFonts w:asciiTheme="majorBidi" w:hAnsiTheme="majorBidi" w:cstheme="majorBidi"/>
                <w:sz w:val="24"/>
                <w:szCs w:val="24"/>
              </w:rPr>
            </w:pPr>
            <m:oMathPara>
              <m:oMathParaPr>
                <m:jc m:val="left"/>
              </m:oMathParaPr>
              <m:oMath>
                <m:r>
                  <w:rPr>
                    <w:rFonts w:ascii="Cambria Math" w:hAnsi="Cambria Math" w:cstheme="majorBidi"/>
                    <w:sz w:val="24"/>
                    <w:szCs w:val="24"/>
                  </w:rPr>
                  <m:t>NMB=</m:t>
                </m:r>
                <m:f>
                  <m:fPr>
                    <m:ctrlPr>
                      <w:rPr>
                        <w:rFonts w:ascii="Cambria Math" w:hAnsi="Cambria Math" w:cstheme="majorBidi"/>
                        <w:i/>
                        <w:sz w:val="24"/>
                        <w:szCs w:val="24"/>
                      </w:rPr>
                    </m:ctrlPr>
                  </m:fPr>
                  <m:num>
                    <m:nary>
                      <m:naryPr>
                        <m:chr m:val="∑"/>
                        <m:limLoc m:val="subSup"/>
                        <m:ctrlPr>
                          <w:rPr>
                            <w:rFonts w:ascii="Cambria Math" w:hAnsi="Cambria Math" w:cstheme="majorBidi"/>
                            <w:i/>
                            <w:sz w:val="24"/>
                            <w:szCs w:val="24"/>
                          </w:rPr>
                        </m:ctrlPr>
                      </m:naryPr>
                      <m:sub>
                        <m:r>
                          <w:rPr>
                            <w:rFonts w:ascii="Cambria Math" w:hAnsi="Cambria Math" w:cstheme="majorBidi"/>
                            <w:sz w:val="24"/>
                            <w:szCs w:val="24"/>
                          </w:rPr>
                          <m:t>i=1</m:t>
                        </m:r>
                      </m:sub>
                      <m:sup>
                        <m:r>
                          <w:rPr>
                            <w:rFonts w:ascii="Cambria Math" w:hAnsi="Cambria Math" w:cstheme="majorBidi"/>
                            <w:sz w:val="24"/>
                            <w:szCs w:val="24"/>
                          </w:rPr>
                          <m:t>N</m:t>
                        </m:r>
                      </m:sup>
                      <m:e>
                        <m:sSup>
                          <m:sSupPr>
                            <m:ctrlPr>
                              <w:rPr>
                                <w:rFonts w:ascii="Cambria Math" w:hAnsi="Cambria Math" w:cstheme="majorBidi"/>
                                <w:i/>
                                <w:sz w:val="24"/>
                                <w:szCs w:val="24"/>
                              </w:rPr>
                            </m:ctrlPr>
                          </m:sSupPr>
                          <m:e>
                            <m:sSubSup>
                              <m:sSubSupPr>
                                <m:ctrlPr>
                                  <w:rPr>
                                    <w:rFonts w:ascii="Cambria Math" w:hAnsi="Cambria Math" w:cstheme="majorBidi"/>
                                    <w:i/>
                                    <w:sz w:val="24"/>
                                    <w:szCs w:val="24"/>
                                  </w:rPr>
                                </m:ctrlPr>
                              </m:sSubSupPr>
                              <m:e>
                                <m:r>
                                  <w:rPr>
                                    <w:rFonts w:ascii="Cambria Math" w:hAnsi="Cambria Math" w:cstheme="majorBidi"/>
                                    <w:sz w:val="24"/>
                                    <w:szCs w:val="24"/>
                                  </w:rPr>
                                  <m:t>(P</m:t>
                                </m:r>
                              </m:e>
                              <m:sub>
                                <m:r>
                                  <w:rPr>
                                    <w:rFonts w:ascii="Cambria Math" w:hAnsi="Cambria Math" w:cstheme="majorBidi"/>
                                    <w:sz w:val="24"/>
                                    <w:szCs w:val="24"/>
                                  </w:rPr>
                                  <m:t>i</m:t>
                                </m:r>
                              </m:sub>
                              <m:sup>
                                <m:r>
                                  <w:rPr>
                                    <w:rFonts w:ascii="Cambria Math" w:hAnsi="Cambria Math" w:cstheme="majorBidi"/>
                                    <w:sz w:val="24"/>
                                    <w:szCs w:val="24"/>
                                  </w:rPr>
                                  <m:t>pred</m:t>
                                </m:r>
                              </m:sup>
                            </m:sSubSup>
                            <m:r>
                              <w:rPr>
                                <w:rFonts w:ascii="Cambria Math" w:hAnsi="Cambria Math" w:cstheme="majorBidi"/>
                                <w:sz w:val="24"/>
                                <w:szCs w:val="24"/>
                              </w:rPr>
                              <m:t>-</m:t>
                            </m:r>
                            <m:sSubSup>
                              <m:sSubSupPr>
                                <m:ctrlPr>
                                  <w:rPr>
                                    <w:rFonts w:ascii="Cambria Math" w:hAnsi="Cambria Math" w:cstheme="majorBidi"/>
                                    <w:i/>
                                    <w:sz w:val="24"/>
                                    <w:szCs w:val="24"/>
                                  </w:rPr>
                                </m:ctrlPr>
                              </m:sSubSupPr>
                              <m:e>
                                <m:r>
                                  <w:rPr>
                                    <w:rFonts w:ascii="Cambria Math" w:hAnsi="Cambria Math" w:cstheme="majorBidi"/>
                                    <w:sz w:val="24"/>
                                    <w:szCs w:val="24"/>
                                  </w:rPr>
                                  <m:t>P</m:t>
                                </m:r>
                              </m:e>
                              <m:sub>
                                <m:r>
                                  <w:rPr>
                                    <w:rFonts w:ascii="Cambria Math" w:hAnsi="Cambria Math" w:cstheme="majorBidi"/>
                                    <w:sz w:val="24"/>
                                    <w:szCs w:val="24"/>
                                  </w:rPr>
                                  <m:t>i</m:t>
                                </m:r>
                              </m:sub>
                              <m:sup>
                                <m:r>
                                  <w:rPr>
                                    <w:rFonts w:ascii="Cambria Math" w:hAnsi="Cambria Math" w:cstheme="majorBidi"/>
                                    <w:sz w:val="24"/>
                                    <w:szCs w:val="24"/>
                                  </w:rPr>
                                  <m:t>meas</m:t>
                                </m:r>
                              </m:sup>
                            </m:sSubSup>
                            <m:r>
                              <w:rPr>
                                <w:rFonts w:ascii="Cambria Math" w:hAnsi="Cambria Math" w:cstheme="majorBidi"/>
                                <w:sz w:val="24"/>
                                <w:szCs w:val="24"/>
                              </w:rPr>
                              <m:t>)</m:t>
                            </m:r>
                          </m:e>
                          <m:sup>
                            <m:r>
                              <w:rPr>
                                <w:rFonts w:ascii="Cambria Math" w:hAnsi="Cambria Math" w:cstheme="majorBidi"/>
                                <w:sz w:val="24"/>
                                <w:szCs w:val="24"/>
                              </w:rPr>
                              <m:t xml:space="preserve"> </m:t>
                            </m:r>
                          </m:sup>
                        </m:sSup>
                      </m:e>
                    </m:nary>
                  </m:num>
                  <m:den>
                    <m:nary>
                      <m:naryPr>
                        <m:chr m:val="∑"/>
                        <m:limLoc m:val="subSup"/>
                        <m:ctrlPr>
                          <w:rPr>
                            <w:rFonts w:ascii="Cambria Math" w:hAnsi="Cambria Math" w:cstheme="majorBidi"/>
                            <w:i/>
                            <w:sz w:val="24"/>
                            <w:szCs w:val="24"/>
                          </w:rPr>
                        </m:ctrlPr>
                      </m:naryPr>
                      <m:sub>
                        <m:r>
                          <w:rPr>
                            <w:rFonts w:ascii="Cambria Math" w:hAnsi="Cambria Math" w:cstheme="majorBidi"/>
                            <w:sz w:val="24"/>
                            <w:szCs w:val="24"/>
                          </w:rPr>
                          <m:t>i=1</m:t>
                        </m:r>
                      </m:sub>
                      <m:sup>
                        <m:r>
                          <w:rPr>
                            <w:rFonts w:ascii="Cambria Math" w:hAnsi="Cambria Math" w:cstheme="majorBidi"/>
                            <w:sz w:val="24"/>
                            <w:szCs w:val="24"/>
                          </w:rPr>
                          <m:t>N</m:t>
                        </m:r>
                      </m:sup>
                      <m:e>
                        <m:sSup>
                          <m:sSupPr>
                            <m:ctrlPr>
                              <w:rPr>
                                <w:rFonts w:ascii="Cambria Math" w:hAnsi="Cambria Math" w:cstheme="majorBidi"/>
                                <w:i/>
                                <w:sz w:val="24"/>
                                <w:szCs w:val="24"/>
                              </w:rPr>
                            </m:ctrlPr>
                          </m:sSupPr>
                          <m:e>
                            <m:sSubSup>
                              <m:sSubSupPr>
                                <m:ctrlPr>
                                  <w:rPr>
                                    <w:rFonts w:ascii="Cambria Math" w:hAnsi="Cambria Math" w:cstheme="majorBidi"/>
                                    <w:i/>
                                    <w:sz w:val="24"/>
                                    <w:szCs w:val="24"/>
                                  </w:rPr>
                                </m:ctrlPr>
                              </m:sSubSupPr>
                              <m:e>
                                <m:r>
                                  <w:rPr>
                                    <w:rFonts w:ascii="Cambria Math" w:hAnsi="Cambria Math" w:cstheme="majorBidi"/>
                                    <w:sz w:val="24"/>
                                    <w:szCs w:val="24"/>
                                  </w:rPr>
                                  <m:t>P</m:t>
                                </m:r>
                              </m:e>
                              <m:sub>
                                <m:r>
                                  <w:rPr>
                                    <w:rFonts w:ascii="Cambria Math" w:hAnsi="Cambria Math" w:cstheme="majorBidi"/>
                                    <w:sz w:val="24"/>
                                    <w:szCs w:val="24"/>
                                  </w:rPr>
                                  <m:t>i</m:t>
                                </m:r>
                              </m:sub>
                              <m:sup>
                                <m:r>
                                  <w:rPr>
                                    <w:rFonts w:ascii="Cambria Math" w:hAnsi="Cambria Math" w:cstheme="majorBidi"/>
                                    <w:sz w:val="24"/>
                                    <w:szCs w:val="24"/>
                                  </w:rPr>
                                  <m:t>meas</m:t>
                                </m:r>
                              </m:sup>
                            </m:sSubSup>
                          </m:e>
                          <m:sup>
                            <m:r>
                              <w:rPr>
                                <w:rFonts w:ascii="Cambria Math" w:hAnsi="Cambria Math" w:cstheme="majorBidi"/>
                                <w:sz w:val="24"/>
                                <w:szCs w:val="24"/>
                              </w:rPr>
                              <m:t xml:space="preserve"> </m:t>
                            </m:r>
                          </m:sup>
                        </m:sSup>
                      </m:e>
                    </m:nary>
                  </m:den>
                </m:f>
              </m:oMath>
            </m:oMathPara>
          </w:p>
        </w:tc>
        <w:tc>
          <w:tcPr>
            <w:tcW w:w="496" w:type="dxa"/>
            <w:vAlign w:val="center"/>
          </w:tcPr>
          <w:p w14:paraId="2D48DBFD" w14:textId="5E403C77" w:rsidR="00F95DC2" w:rsidRPr="00FA24AC" w:rsidRDefault="00D0618B" w:rsidP="00FA24AC">
            <w:pPr>
              <w:spacing w:line="360" w:lineRule="auto"/>
              <w:jc w:val="right"/>
              <w:rPr>
                <w:rFonts w:asciiTheme="majorBidi" w:hAnsiTheme="majorBidi" w:cstheme="majorBidi"/>
                <w:sz w:val="24"/>
                <w:szCs w:val="24"/>
              </w:rPr>
            </w:pPr>
            <w:r w:rsidRPr="00FA24AC">
              <w:rPr>
                <w:rFonts w:asciiTheme="majorBidi" w:hAnsiTheme="majorBidi" w:cstheme="majorBidi"/>
                <w:sz w:val="24"/>
                <w:szCs w:val="24"/>
              </w:rPr>
              <w:t>(3)</w:t>
            </w:r>
          </w:p>
        </w:tc>
      </w:tr>
      <w:tr w:rsidR="00FA24AC" w:rsidRPr="00FA24AC" w14:paraId="7D0BE8BD" w14:textId="77777777" w:rsidTr="008603CF">
        <w:tc>
          <w:tcPr>
            <w:tcW w:w="8854" w:type="dxa"/>
          </w:tcPr>
          <w:p w14:paraId="4266C1CF" w14:textId="040289AB" w:rsidR="00F95DC2" w:rsidRPr="00FA24AC" w:rsidRDefault="008603CF" w:rsidP="00FA24AC">
            <w:pPr>
              <w:spacing w:line="360" w:lineRule="auto"/>
              <w:jc w:val="both"/>
              <w:rPr>
                <w:rFonts w:asciiTheme="majorBidi" w:hAnsiTheme="majorBidi" w:cstheme="majorBidi"/>
                <w:sz w:val="24"/>
                <w:szCs w:val="24"/>
              </w:rPr>
            </w:pPr>
            <m:oMathPara>
              <m:oMathParaPr>
                <m:jc m:val="left"/>
              </m:oMathParaPr>
              <m:oMath>
                <m:r>
                  <w:rPr>
                    <w:rFonts w:ascii="Cambria Math" w:hAnsi="Cambria Math" w:cstheme="majorBidi"/>
                    <w:sz w:val="24"/>
                    <w:szCs w:val="24"/>
                  </w:rPr>
                  <m:t>VAF=</m:t>
                </m:r>
                <m:d>
                  <m:dPr>
                    <m:ctrlPr>
                      <w:rPr>
                        <w:rFonts w:ascii="Cambria Math" w:hAnsi="Cambria Math" w:cstheme="majorBidi"/>
                        <w:i/>
                        <w:sz w:val="24"/>
                        <w:szCs w:val="24"/>
                      </w:rPr>
                    </m:ctrlPr>
                  </m:dPr>
                  <m:e>
                    <m:r>
                      <w:rPr>
                        <w:rFonts w:ascii="Cambria Math" w:hAnsi="Cambria Math" w:cstheme="majorBidi"/>
                        <w:sz w:val="24"/>
                        <w:szCs w:val="24"/>
                      </w:rPr>
                      <m:t>1-</m:t>
                    </m:r>
                    <m:f>
                      <m:fPr>
                        <m:ctrlPr>
                          <w:rPr>
                            <w:rFonts w:ascii="Cambria Math" w:hAnsi="Cambria Math" w:cstheme="majorBidi"/>
                            <w:i/>
                            <w:sz w:val="24"/>
                            <w:szCs w:val="24"/>
                          </w:rPr>
                        </m:ctrlPr>
                      </m:fPr>
                      <m:num>
                        <m:r>
                          <w:rPr>
                            <w:rFonts w:ascii="Cambria Math" w:hAnsi="Cambria Math" w:cstheme="majorBidi"/>
                            <w:sz w:val="24"/>
                            <w:szCs w:val="24"/>
                          </w:rPr>
                          <m:t>var</m:t>
                        </m:r>
                        <m:d>
                          <m:dPr>
                            <m:ctrlPr>
                              <w:rPr>
                                <w:rFonts w:ascii="Cambria Math" w:hAnsi="Cambria Math" w:cstheme="majorBidi"/>
                                <w:i/>
                                <w:sz w:val="24"/>
                                <w:szCs w:val="24"/>
                              </w:rPr>
                            </m:ctrlPr>
                          </m:dPr>
                          <m:e>
                            <m:sSup>
                              <m:sSupPr>
                                <m:ctrlPr>
                                  <w:rPr>
                                    <w:rFonts w:ascii="Cambria Math" w:hAnsi="Cambria Math" w:cstheme="majorBidi"/>
                                    <w:i/>
                                    <w:sz w:val="24"/>
                                    <w:szCs w:val="24"/>
                                  </w:rPr>
                                </m:ctrlPr>
                              </m:sSupPr>
                              <m:e>
                                <m:r>
                                  <w:rPr>
                                    <w:rFonts w:ascii="Cambria Math" w:hAnsi="Cambria Math" w:cstheme="majorBidi"/>
                                    <w:sz w:val="24"/>
                                    <w:szCs w:val="24"/>
                                  </w:rPr>
                                  <m:t>P</m:t>
                                </m:r>
                              </m:e>
                              <m:sup>
                                <m:r>
                                  <w:rPr>
                                    <w:rFonts w:ascii="Cambria Math" w:hAnsi="Cambria Math" w:cstheme="majorBidi"/>
                                    <w:sz w:val="24"/>
                                    <w:szCs w:val="24"/>
                                  </w:rPr>
                                  <m:t>meas</m:t>
                                </m:r>
                              </m:sup>
                            </m:sSup>
                            <m:r>
                              <w:rPr>
                                <w:rFonts w:ascii="Cambria Math" w:hAnsi="Cambria Math" w:cstheme="majorBidi"/>
                                <w:sz w:val="24"/>
                                <w:szCs w:val="24"/>
                              </w:rPr>
                              <m:t>-</m:t>
                            </m:r>
                            <m:sSup>
                              <m:sSupPr>
                                <m:ctrlPr>
                                  <w:rPr>
                                    <w:rFonts w:ascii="Cambria Math" w:hAnsi="Cambria Math" w:cstheme="majorBidi"/>
                                    <w:i/>
                                    <w:sz w:val="24"/>
                                    <w:szCs w:val="24"/>
                                  </w:rPr>
                                </m:ctrlPr>
                              </m:sSupPr>
                              <m:e>
                                <m:r>
                                  <w:rPr>
                                    <w:rFonts w:ascii="Cambria Math" w:hAnsi="Cambria Math" w:cstheme="majorBidi"/>
                                    <w:sz w:val="24"/>
                                    <w:szCs w:val="24"/>
                                  </w:rPr>
                                  <m:t>P</m:t>
                                </m:r>
                              </m:e>
                              <m:sup>
                                <m:r>
                                  <w:rPr>
                                    <w:rFonts w:ascii="Cambria Math" w:hAnsi="Cambria Math" w:cstheme="majorBidi"/>
                                    <w:sz w:val="24"/>
                                    <w:szCs w:val="24"/>
                                  </w:rPr>
                                  <m:t>pred</m:t>
                                </m:r>
                              </m:sup>
                            </m:sSup>
                          </m:e>
                        </m:d>
                      </m:num>
                      <m:den>
                        <m:r>
                          <w:rPr>
                            <w:rFonts w:ascii="Cambria Math" w:hAnsi="Cambria Math" w:cstheme="majorBidi"/>
                            <w:sz w:val="24"/>
                            <w:szCs w:val="24"/>
                          </w:rPr>
                          <m:t>var</m:t>
                        </m:r>
                        <m:d>
                          <m:dPr>
                            <m:ctrlPr>
                              <w:rPr>
                                <w:rFonts w:ascii="Cambria Math" w:hAnsi="Cambria Math" w:cstheme="majorBidi"/>
                                <w:i/>
                                <w:sz w:val="24"/>
                                <w:szCs w:val="24"/>
                              </w:rPr>
                            </m:ctrlPr>
                          </m:dPr>
                          <m:e>
                            <m:sSup>
                              <m:sSupPr>
                                <m:ctrlPr>
                                  <w:rPr>
                                    <w:rFonts w:ascii="Cambria Math" w:hAnsi="Cambria Math" w:cstheme="majorBidi"/>
                                    <w:i/>
                                    <w:sz w:val="24"/>
                                    <w:szCs w:val="24"/>
                                  </w:rPr>
                                </m:ctrlPr>
                              </m:sSupPr>
                              <m:e>
                                <m:r>
                                  <w:rPr>
                                    <w:rFonts w:ascii="Cambria Math" w:hAnsi="Cambria Math" w:cstheme="majorBidi"/>
                                    <w:sz w:val="24"/>
                                    <w:szCs w:val="24"/>
                                  </w:rPr>
                                  <m:t>P</m:t>
                                </m:r>
                              </m:e>
                              <m:sup>
                                <m:r>
                                  <w:rPr>
                                    <w:rFonts w:ascii="Cambria Math" w:hAnsi="Cambria Math" w:cstheme="majorBidi"/>
                                    <w:sz w:val="24"/>
                                    <w:szCs w:val="24"/>
                                  </w:rPr>
                                  <m:t>meas</m:t>
                                </m:r>
                              </m:sup>
                            </m:sSup>
                          </m:e>
                        </m:d>
                      </m:den>
                    </m:f>
                  </m:e>
                </m:d>
                <m:r>
                  <w:rPr>
                    <w:rFonts w:ascii="Cambria Math" w:hAnsi="Cambria Math" w:cstheme="majorBidi"/>
                    <w:sz w:val="24"/>
                    <w:szCs w:val="24"/>
                  </w:rPr>
                  <m:t>×100</m:t>
                </m:r>
              </m:oMath>
            </m:oMathPara>
          </w:p>
        </w:tc>
        <w:tc>
          <w:tcPr>
            <w:tcW w:w="496" w:type="dxa"/>
            <w:vAlign w:val="center"/>
          </w:tcPr>
          <w:p w14:paraId="7B2607F3" w14:textId="55B94838" w:rsidR="00F95DC2" w:rsidRPr="00FA24AC" w:rsidRDefault="00D0618B" w:rsidP="00FA24AC">
            <w:pPr>
              <w:spacing w:line="360" w:lineRule="auto"/>
              <w:jc w:val="right"/>
              <w:rPr>
                <w:rFonts w:asciiTheme="majorBidi" w:hAnsiTheme="majorBidi" w:cstheme="majorBidi"/>
                <w:sz w:val="24"/>
                <w:szCs w:val="24"/>
              </w:rPr>
            </w:pPr>
            <w:r w:rsidRPr="00FA24AC">
              <w:rPr>
                <w:rFonts w:asciiTheme="majorBidi" w:hAnsiTheme="majorBidi" w:cstheme="majorBidi"/>
                <w:sz w:val="24"/>
                <w:szCs w:val="24"/>
              </w:rPr>
              <w:t>(4)</w:t>
            </w:r>
          </w:p>
        </w:tc>
      </w:tr>
      <w:tr w:rsidR="00F95DC2" w:rsidRPr="00FA24AC" w14:paraId="752E264A" w14:textId="77777777" w:rsidTr="008603CF">
        <w:tc>
          <w:tcPr>
            <w:tcW w:w="8854" w:type="dxa"/>
          </w:tcPr>
          <w:p w14:paraId="4CEC976A" w14:textId="025DEE37" w:rsidR="00F95DC2" w:rsidRPr="00FA24AC" w:rsidRDefault="008603CF" w:rsidP="00FA24AC">
            <w:pPr>
              <w:spacing w:line="360" w:lineRule="auto"/>
              <w:jc w:val="both"/>
              <w:rPr>
                <w:rFonts w:asciiTheme="majorBidi" w:hAnsiTheme="majorBidi" w:cstheme="majorBidi"/>
                <w:sz w:val="24"/>
                <w:szCs w:val="24"/>
              </w:rPr>
            </w:pPr>
            <m:oMathPara>
              <m:oMathParaPr>
                <m:jc m:val="left"/>
              </m:oMathParaPr>
              <m:oMath>
                <m:r>
                  <w:rPr>
                    <w:rFonts w:ascii="Cambria Math" w:hAnsi="Cambria Math" w:cstheme="majorBidi"/>
                    <w:sz w:val="24"/>
                    <w:szCs w:val="24"/>
                  </w:rPr>
                  <m:t>SI=</m:t>
                </m:r>
                <m:f>
                  <m:fPr>
                    <m:ctrlPr>
                      <w:rPr>
                        <w:rFonts w:ascii="Cambria Math" w:hAnsi="Cambria Math" w:cstheme="majorBidi"/>
                        <w:i/>
                        <w:sz w:val="24"/>
                        <w:szCs w:val="24"/>
                      </w:rPr>
                    </m:ctrlPr>
                  </m:fPr>
                  <m:num>
                    <m:r>
                      <w:rPr>
                        <w:rFonts w:ascii="Cambria Math" w:hAnsi="Cambria Math" w:cstheme="majorBidi"/>
                        <w:sz w:val="24"/>
                        <w:szCs w:val="24"/>
                      </w:rPr>
                      <m:t>RMSE</m:t>
                    </m:r>
                  </m:num>
                  <m:den>
                    <m:sSubSup>
                      <m:sSubSupPr>
                        <m:ctrlPr>
                          <w:rPr>
                            <w:rFonts w:ascii="Cambria Math" w:hAnsi="Cambria Math" w:cstheme="majorBidi"/>
                            <w:i/>
                            <w:sz w:val="24"/>
                            <w:szCs w:val="24"/>
                          </w:rPr>
                        </m:ctrlPr>
                      </m:sSubSupPr>
                      <m:e>
                        <m:acc>
                          <m:accPr>
                            <m:chr m:val="̅"/>
                            <m:ctrlPr>
                              <w:rPr>
                                <w:rFonts w:ascii="Cambria Math" w:hAnsi="Cambria Math" w:cstheme="majorBidi"/>
                                <w:i/>
                                <w:sz w:val="24"/>
                                <w:szCs w:val="24"/>
                              </w:rPr>
                            </m:ctrlPr>
                          </m:accPr>
                          <m:e>
                            <m:r>
                              <w:rPr>
                                <w:rFonts w:ascii="Cambria Math" w:hAnsi="Cambria Math" w:cstheme="majorBidi"/>
                                <w:sz w:val="24"/>
                                <w:szCs w:val="24"/>
                              </w:rPr>
                              <m:t>P</m:t>
                            </m:r>
                          </m:e>
                        </m:acc>
                      </m:e>
                      <m:sub>
                        <m:r>
                          <w:rPr>
                            <w:rFonts w:ascii="Cambria Math" w:hAnsi="Cambria Math" w:cstheme="majorBidi"/>
                            <w:sz w:val="24"/>
                            <w:szCs w:val="24"/>
                          </w:rPr>
                          <m:t xml:space="preserve"> </m:t>
                        </m:r>
                      </m:sub>
                      <m:sup>
                        <m:r>
                          <w:rPr>
                            <w:rFonts w:ascii="Cambria Math" w:hAnsi="Cambria Math" w:cstheme="majorBidi"/>
                            <w:sz w:val="24"/>
                            <w:szCs w:val="24"/>
                          </w:rPr>
                          <m:t>meas</m:t>
                        </m:r>
                      </m:sup>
                    </m:sSubSup>
                  </m:den>
                </m:f>
              </m:oMath>
            </m:oMathPara>
          </w:p>
        </w:tc>
        <w:tc>
          <w:tcPr>
            <w:tcW w:w="496" w:type="dxa"/>
            <w:vAlign w:val="center"/>
          </w:tcPr>
          <w:p w14:paraId="2B79A7FC" w14:textId="0605DEC3" w:rsidR="00F95DC2" w:rsidRPr="00FA24AC" w:rsidRDefault="00D0618B" w:rsidP="00FA24AC">
            <w:pPr>
              <w:spacing w:line="360" w:lineRule="auto"/>
              <w:jc w:val="right"/>
              <w:rPr>
                <w:rFonts w:asciiTheme="majorBidi" w:hAnsiTheme="majorBidi" w:cstheme="majorBidi"/>
                <w:sz w:val="24"/>
                <w:szCs w:val="24"/>
              </w:rPr>
            </w:pPr>
            <w:r w:rsidRPr="00FA24AC">
              <w:rPr>
                <w:rFonts w:asciiTheme="majorBidi" w:hAnsiTheme="majorBidi" w:cstheme="majorBidi"/>
                <w:sz w:val="24"/>
                <w:szCs w:val="24"/>
              </w:rPr>
              <w:t>(5)</w:t>
            </w:r>
          </w:p>
        </w:tc>
      </w:tr>
    </w:tbl>
    <w:p w14:paraId="43B7F927" w14:textId="03DE2D28" w:rsidR="006A6277" w:rsidRPr="00FA24AC" w:rsidRDefault="006A6277" w:rsidP="00FA24AC">
      <w:pPr>
        <w:spacing w:after="0" w:line="360" w:lineRule="auto"/>
        <w:ind w:firstLine="270"/>
        <w:jc w:val="both"/>
        <w:rPr>
          <w:rFonts w:asciiTheme="majorBidi" w:hAnsiTheme="majorBidi" w:cstheme="majorBidi"/>
          <w:sz w:val="24"/>
          <w:szCs w:val="24"/>
        </w:rPr>
      </w:pPr>
    </w:p>
    <w:p w14:paraId="50D2CFCA" w14:textId="78E529E0" w:rsidR="006A6277" w:rsidRPr="00FA24AC" w:rsidRDefault="008603CF" w:rsidP="00FA24AC">
      <w:pPr>
        <w:pStyle w:val="ListParagraph"/>
        <w:numPr>
          <w:ilvl w:val="0"/>
          <w:numId w:val="1"/>
        </w:numPr>
        <w:spacing w:after="0" w:line="360" w:lineRule="auto"/>
        <w:jc w:val="both"/>
        <w:rPr>
          <w:rFonts w:asciiTheme="majorBidi" w:hAnsiTheme="majorBidi" w:cstheme="majorBidi"/>
          <w:b/>
        </w:rPr>
      </w:pPr>
      <w:r w:rsidRPr="00FA24AC">
        <w:rPr>
          <w:rFonts w:asciiTheme="majorBidi" w:hAnsiTheme="majorBidi" w:cstheme="majorBidi"/>
          <w:b/>
        </w:rPr>
        <w:t xml:space="preserve">Result </w:t>
      </w:r>
    </w:p>
    <w:p w14:paraId="3EA8E8DF" w14:textId="69FDD972" w:rsidR="00B231A2" w:rsidRDefault="00F863A1" w:rsidP="00FA24AC">
      <w:pPr>
        <w:spacing w:after="0" w:line="360" w:lineRule="auto"/>
        <w:ind w:firstLine="270"/>
        <w:jc w:val="both"/>
        <w:rPr>
          <w:rFonts w:asciiTheme="majorBidi" w:hAnsiTheme="majorBidi" w:cstheme="majorBidi"/>
          <w:sz w:val="24"/>
          <w:szCs w:val="24"/>
        </w:rPr>
      </w:pPr>
      <w:r w:rsidRPr="00FA24AC">
        <w:rPr>
          <w:rFonts w:asciiTheme="majorBidi" w:hAnsiTheme="majorBidi" w:cstheme="majorBidi"/>
          <w:sz w:val="24"/>
          <w:szCs w:val="24"/>
        </w:rPr>
        <w:t xml:space="preserve">The relative performance of ADA and ANFIS models for appliance-level energy consumption prediction in NILM is depicted in Fig. 2. Both models demonstrate solid forecasting capability consistently throughout the five folds (K1 to K5), with </w:t>
      </w:r>
      <w:r w:rsidR="00FA24AC" w:rsidRPr="00FA24AC">
        <w:rPr>
          <w:rFonts w:asciiTheme="majorBidi" w:hAnsiTheme="majorBidi" w:cstheme="majorBidi"/>
          <w:sz w:val="24"/>
          <w:szCs w:val="24"/>
        </w:rPr>
        <w:t>R</w:t>
      </w:r>
      <w:r w:rsidR="00FA24AC" w:rsidRPr="00FA24AC">
        <w:rPr>
          <w:rFonts w:asciiTheme="majorBidi" w:hAnsiTheme="majorBidi" w:cstheme="majorBidi"/>
          <w:sz w:val="24"/>
          <w:szCs w:val="24"/>
          <w:vertAlign w:val="superscript"/>
        </w:rPr>
        <w:t>2</w:t>
      </w:r>
      <w:r w:rsidRPr="00FA24AC">
        <w:rPr>
          <w:rFonts w:asciiTheme="majorBidi" w:hAnsiTheme="majorBidi" w:cstheme="majorBidi"/>
          <w:sz w:val="24"/>
          <w:szCs w:val="24"/>
        </w:rPr>
        <w:t xml:space="preserve"> values always above 0.89. This shows how the models are able to identify and explain the variation in patterns of household energy use. A detailed look at the </w:t>
      </w:r>
      <w:r w:rsidR="00FA24AC" w:rsidRPr="00FA24AC">
        <w:rPr>
          <w:rFonts w:asciiTheme="majorBidi" w:hAnsiTheme="majorBidi" w:cstheme="majorBidi"/>
          <w:sz w:val="24"/>
          <w:szCs w:val="24"/>
        </w:rPr>
        <w:t>R</w:t>
      </w:r>
      <w:r w:rsidR="00FA24AC" w:rsidRPr="00FA24AC">
        <w:rPr>
          <w:rFonts w:asciiTheme="majorBidi" w:hAnsiTheme="majorBidi" w:cstheme="majorBidi"/>
          <w:sz w:val="24"/>
          <w:szCs w:val="24"/>
          <w:vertAlign w:val="superscript"/>
        </w:rPr>
        <w:t>2</w:t>
      </w:r>
      <w:r w:rsidRPr="00FA24AC">
        <w:rPr>
          <w:rFonts w:asciiTheme="majorBidi" w:hAnsiTheme="majorBidi" w:cstheme="majorBidi"/>
          <w:sz w:val="24"/>
          <w:szCs w:val="24"/>
        </w:rPr>
        <w:t xml:space="preserve"> figures indicates that ADA is generally more effective than ANFIS in all </w:t>
      </w:r>
      <w:r w:rsidRPr="00FA24AC">
        <w:rPr>
          <w:rFonts w:asciiTheme="majorBidi" w:hAnsiTheme="majorBidi" w:cstheme="majorBidi"/>
          <w:sz w:val="24"/>
          <w:szCs w:val="24"/>
        </w:rPr>
        <w:lastRenderedPageBreak/>
        <w:t xml:space="preserve">cases. Specifically, ADA demonstrates good precision and reliability within different partitioned data experiments, reaching </w:t>
      </w:r>
      <w:r w:rsidR="00FA24AC" w:rsidRPr="00FA24AC">
        <w:rPr>
          <w:rFonts w:asciiTheme="majorBidi" w:hAnsiTheme="majorBidi" w:cstheme="majorBidi"/>
          <w:sz w:val="24"/>
          <w:szCs w:val="24"/>
        </w:rPr>
        <w:t>R</w:t>
      </w:r>
      <w:r w:rsidR="00FA24AC" w:rsidRPr="00FA24AC">
        <w:rPr>
          <w:rFonts w:asciiTheme="majorBidi" w:hAnsiTheme="majorBidi" w:cstheme="majorBidi"/>
          <w:sz w:val="24"/>
          <w:szCs w:val="24"/>
          <w:vertAlign w:val="superscript"/>
        </w:rPr>
        <w:t>2</w:t>
      </w:r>
      <w:r w:rsidRPr="00FA24AC">
        <w:rPr>
          <w:rFonts w:asciiTheme="majorBidi" w:hAnsiTheme="majorBidi" w:cstheme="majorBidi"/>
          <w:sz w:val="24"/>
          <w:szCs w:val="24"/>
        </w:rPr>
        <w:t xml:space="preserve"> scores between 0.915 and 0.927. Its best performance occurs in Fold K5</w:t>
      </w:r>
      <w:r w:rsidR="00957FCC">
        <w:rPr>
          <w:rFonts w:asciiTheme="majorBidi" w:hAnsiTheme="majorBidi" w:cstheme="majorBidi"/>
          <w:sz w:val="24"/>
          <w:szCs w:val="24"/>
        </w:rPr>
        <w:t>,</w:t>
      </w:r>
      <w:r w:rsidRPr="00FA24AC">
        <w:rPr>
          <w:rFonts w:asciiTheme="majorBidi" w:hAnsiTheme="majorBidi" w:cstheme="majorBidi"/>
          <w:sz w:val="24"/>
          <w:szCs w:val="24"/>
        </w:rPr>
        <w:t xml:space="preserve"> where it obtains an </w:t>
      </w:r>
      <w:r w:rsidR="00FA24AC" w:rsidRPr="00FA24AC">
        <w:rPr>
          <w:rFonts w:asciiTheme="majorBidi" w:hAnsiTheme="majorBidi" w:cstheme="majorBidi"/>
          <w:sz w:val="24"/>
          <w:szCs w:val="24"/>
        </w:rPr>
        <w:t>R</w:t>
      </w:r>
      <w:r w:rsidR="00FA24AC" w:rsidRPr="00FA24AC">
        <w:rPr>
          <w:rFonts w:asciiTheme="majorBidi" w:hAnsiTheme="majorBidi" w:cstheme="majorBidi"/>
          <w:sz w:val="24"/>
          <w:szCs w:val="24"/>
          <w:vertAlign w:val="superscript"/>
        </w:rPr>
        <w:t>2</w:t>
      </w:r>
      <w:r w:rsidRPr="00FA24AC">
        <w:rPr>
          <w:rFonts w:asciiTheme="majorBidi" w:hAnsiTheme="majorBidi" w:cstheme="majorBidi"/>
          <w:sz w:val="24"/>
          <w:szCs w:val="24"/>
        </w:rPr>
        <w:t xml:space="preserve"> of 0.927. In comparison, ANFIS reaches </w:t>
      </w:r>
      <w:r w:rsidR="00FA24AC" w:rsidRPr="00FA24AC">
        <w:rPr>
          <w:rFonts w:asciiTheme="majorBidi" w:hAnsiTheme="majorBidi" w:cstheme="majorBidi"/>
          <w:sz w:val="24"/>
          <w:szCs w:val="24"/>
        </w:rPr>
        <w:t>R</w:t>
      </w:r>
      <w:r w:rsidR="00FA24AC" w:rsidRPr="00FA24AC">
        <w:rPr>
          <w:rFonts w:asciiTheme="majorBidi" w:hAnsiTheme="majorBidi" w:cstheme="majorBidi"/>
          <w:sz w:val="24"/>
          <w:szCs w:val="24"/>
          <w:vertAlign w:val="superscript"/>
        </w:rPr>
        <w:t>2</w:t>
      </w:r>
      <w:r w:rsidRPr="00FA24AC">
        <w:rPr>
          <w:rFonts w:asciiTheme="majorBidi" w:hAnsiTheme="majorBidi" w:cstheme="majorBidi"/>
          <w:sz w:val="24"/>
          <w:szCs w:val="24"/>
        </w:rPr>
        <w:t xml:space="preserve"> numbers within 0.896 to 0.911, and the highest result is found in Fold K5.</w:t>
      </w:r>
      <w:r w:rsidRPr="00FA24AC">
        <w:rPr>
          <w:rFonts w:asciiTheme="majorBidi" w:hAnsiTheme="majorBidi" w:cstheme="majorBidi"/>
          <w:sz w:val="24"/>
          <w:szCs w:val="24"/>
        </w:rPr>
        <w:t xml:space="preserve"> </w:t>
      </w:r>
      <w:r w:rsidR="00B231A2" w:rsidRPr="00FA24AC">
        <w:rPr>
          <w:rFonts w:asciiTheme="majorBidi" w:hAnsiTheme="majorBidi" w:cstheme="majorBidi"/>
          <w:sz w:val="24"/>
          <w:szCs w:val="24"/>
        </w:rPr>
        <w:t xml:space="preserve">Overall, ANFIS does well, but compared to ADA, its scores are generally lower and exhibit a little more variability. Average </w:t>
      </w:r>
      <w:r w:rsidR="00FA24AC" w:rsidRPr="00FA24AC">
        <w:rPr>
          <w:rFonts w:asciiTheme="majorBidi" w:hAnsiTheme="majorBidi" w:cstheme="majorBidi"/>
          <w:sz w:val="24"/>
          <w:szCs w:val="24"/>
        </w:rPr>
        <w:t>R</w:t>
      </w:r>
      <w:r w:rsidR="00FA24AC" w:rsidRPr="00FA24AC">
        <w:rPr>
          <w:rFonts w:asciiTheme="majorBidi" w:hAnsiTheme="majorBidi" w:cstheme="majorBidi"/>
          <w:sz w:val="24"/>
          <w:szCs w:val="24"/>
          <w:vertAlign w:val="superscript"/>
        </w:rPr>
        <w:t>2</w:t>
      </w:r>
      <w:r w:rsidR="00B231A2" w:rsidRPr="00FA24AC">
        <w:rPr>
          <w:rFonts w:asciiTheme="majorBidi" w:hAnsiTheme="majorBidi" w:cstheme="majorBidi"/>
          <w:sz w:val="24"/>
          <w:szCs w:val="24"/>
        </w:rPr>
        <w:t xml:space="preserve"> values for ADA and ANFIS are roughly 0.9186 and 0.9028, respectively. These findings unequivocally demonstrate that ADA is the better model for this NILM application, providing stronger and more reliable predictive power in every scenario that was tested. Since accurate and dependable appliance-level identification is essential for energy management and optimization, ADA's superior performance indicates that it is more appropriate for real-world load disaggregation tasks.</w:t>
      </w:r>
    </w:p>
    <w:p w14:paraId="27F407B5" w14:textId="77777777" w:rsidR="00A27F51" w:rsidRPr="00FA24AC" w:rsidRDefault="00A27F51" w:rsidP="00FA24AC">
      <w:pPr>
        <w:spacing w:after="0" w:line="360" w:lineRule="auto"/>
        <w:ind w:firstLine="270"/>
        <w:jc w:val="both"/>
        <w:rPr>
          <w:rFonts w:asciiTheme="majorBidi" w:hAnsiTheme="majorBidi" w:cstheme="majorBidi"/>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FA24AC" w:rsidRPr="00FA24AC" w14:paraId="77DF6723" w14:textId="77777777" w:rsidTr="00C205C3">
        <w:tc>
          <w:tcPr>
            <w:tcW w:w="9350" w:type="dxa"/>
            <w:vAlign w:val="center"/>
          </w:tcPr>
          <w:p w14:paraId="07AC4BAA" w14:textId="6D644112" w:rsidR="00C205C3" w:rsidRPr="00FA24AC" w:rsidRDefault="00C205C3" w:rsidP="00FA24AC">
            <w:pPr>
              <w:spacing w:line="360" w:lineRule="auto"/>
              <w:jc w:val="center"/>
              <w:rPr>
                <w:rFonts w:asciiTheme="majorBidi" w:hAnsiTheme="majorBidi" w:cstheme="majorBidi"/>
                <w:sz w:val="24"/>
                <w:szCs w:val="24"/>
              </w:rPr>
            </w:pPr>
            <w:r w:rsidRPr="00FA24AC">
              <w:rPr>
                <w:rFonts w:asciiTheme="majorBidi" w:hAnsiTheme="majorBidi" w:cstheme="majorBidi"/>
                <w:noProof/>
                <w:sz w:val="24"/>
                <w:szCs w:val="24"/>
              </w:rPr>
              <w:drawing>
                <wp:inline distT="0" distB="0" distL="0" distR="0" wp14:anchorId="42CE4C51" wp14:editId="21985E3E">
                  <wp:extent cx="3657600" cy="2743200"/>
                  <wp:effectExtent l="0" t="0" r="0" b="0"/>
                  <wp:docPr id="7525255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57600" cy="2743200"/>
                          </a:xfrm>
                          <a:prstGeom prst="rect">
                            <a:avLst/>
                          </a:prstGeom>
                          <a:noFill/>
                          <a:ln>
                            <a:noFill/>
                          </a:ln>
                        </pic:spPr>
                      </pic:pic>
                    </a:graphicData>
                  </a:graphic>
                </wp:inline>
              </w:drawing>
            </w:r>
          </w:p>
        </w:tc>
      </w:tr>
      <w:tr w:rsidR="00C205C3" w:rsidRPr="00FA24AC" w14:paraId="02E61353" w14:textId="77777777" w:rsidTr="00C205C3">
        <w:tc>
          <w:tcPr>
            <w:tcW w:w="9350" w:type="dxa"/>
            <w:vAlign w:val="center"/>
          </w:tcPr>
          <w:p w14:paraId="419B6E5F" w14:textId="7D426B26" w:rsidR="00C205C3" w:rsidRPr="00A27F51" w:rsidRDefault="00C205C3" w:rsidP="00A27F51">
            <w:pPr>
              <w:spacing w:line="240" w:lineRule="auto"/>
              <w:jc w:val="center"/>
              <w:rPr>
                <w:rFonts w:asciiTheme="majorBidi" w:hAnsiTheme="majorBidi" w:cstheme="majorBidi"/>
                <w:sz w:val="20"/>
                <w:szCs w:val="20"/>
              </w:rPr>
            </w:pPr>
            <w:r w:rsidRPr="00A27F51">
              <w:rPr>
                <w:rFonts w:asciiTheme="majorBidi" w:hAnsiTheme="majorBidi" w:cstheme="majorBidi"/>
                <w:b/>
                <w:bCs/>
                <w:sz w:val="20"/>
                <w:szCs w:val="20"/>
              </w:rPr>
              <w:t>Figure 2.</w:t>
            </w:r>
            <w:r w:rsidRPr="00A27F51">
              <w:rPr>
                <w:rFonts w:asciiTheme="majorBidi" w:hAnsiTheme="majorBidi" w:cstheme="majorBidi"/>
                <w:sz w:val="20"/>
                <w:szCs w:val="20"/>
              </w:rPr>
              <w:t xml:space="preserve"> The result of </w:t>
            </w:r>
            <w:r w:rsidR="00957FCC">
              <w:rPr>
                <w:rFonts w:asciiTheme="majorBidi" w:hAnsiTheme="majorBidi" w:cstheme="majorBidi"/>
                <w:sz w:val="20"/>
                <w:szCs w:val="20"/>
              </w:rPr>
              <w:t xml:space="preserve">the </w:t>
            </w:r>
            <w:r w:rsidRPr="00A27F51">
              <w:rPr>
                <w:rFonts w:asciiTheme="majorBidi" w:hAnsiTheme="majorBidi" w:cstheme="majorBidi"/>
                <w:sz w:val="20"/>
                <w:szCs w:val="20"/>
              </w:rPr>
              <w:t>developed k-fold.</w:t>
            </w:r>
          </w:p>
        </w:tc>
      </w:tr>
    </w:tbl>
    <w:p w14:paraId="497F37CB" w14:textId="52FEDCC8" w:rsidR="00F81E6C" w:rsidRPr="00FA24AC" w:rsidRDefault="00F81E6C" w:rsidP="00FA24AC">
      <w:pPr>
        <w:spacing w:after="0" w:line="360" w:lineRule="auto"/>
        <w:jc w:val="both"/>
        <w:rPr>
          <w:rFonts w:asciiTheme="majorBidi" w:hAnsiTheme="majorBidi" w:cstheme="majorBidi"/>
          <w:sz w:val="24"/>
          <w:szCs w:val="24"/>
        </w:rPr>
      </w:pPr>
    </w:p>
    <w:p w14:paraId="74719730" w14:textId="05996D2C" w:rsidR="00B231A2" w:rsidRDefault="00B231A2" w:rsidP="00FA24AC">
      <w:pPr>
        <w:spacing w:after="0" w:line="360" w:lineRule="auto"/>
        <w:ind w:firstLine="270"/>
        <w:jc w:val="both"/>
        <w:rPr>
          <w:rFonts w:asciiTheme="majorBidi" w:hAnsiTheme="majorBidi" w:cstheme="majorBidi"/>
          <w:sz w:val="24"/>
          <w:szCs w:val="24"/>
        </w:rPr>
      </w:pPr>
      <w:r w:rsidRPr="00FA24AC">
        <w:rPr>
          <w:rFonts w:asciiTheme="majorBidi" w:hAnsiTheme="majorBidi" w:cstheme="majorBidi"/>
          <w:sz w:val="24"/>
          <w:szCs w:val="24"/>
        </w:rPr>
        <w:t xml:space="preserve">The performance of different models in the context of NILM, where the objective is to </w:t>
      </w:r>
      <w:r w:rsidR="00957FCC">
        <w:rPr>
          <w:rFonts w:asciiTheme="majorBidi" w:hAnsiTheme="majorBidi" w:cstheme="majorBidi"/>
          <w:sz w:val="24"/>
          <w:szCs w:val="24"/>
        </w:rPr>
        <w:t>decompose aggregate power consumption into appliance-level usage precisely</w:t>
      </w:r>
      <w:r w:rsidRPr="00FA24AC">
        <w:rPr>
          <w:rFonts w:asciiTheme="majorBidi" w:hAnsiTheme="majorBidi" w:cstheme="majorBidi"/>
          <w:sz w:val="24"/>
          <w:szCs w:val="24"/>
        </w:rPr>
        <w:t xml:space="preserve">, is highlighted by the analysis of Table 1. For NILM tasks that demand high precision in identifying individual appliance contributions without the use of intrusive sensors, the ADSH hybrid model, a combination of ADAR and SHO, clearly outperforms the other models tested. With an overall dataset </w:t>
      </w:r>
      <w:r w:rsidR="00FA24AC" w:rsidRPr="00FA24AC">
        <w:rPr>
          <w:rFonts w:asciiTheme="majorBidi" w:hAnsiTheme="majorBidi" w:cstheme="majorBidi"/>
          <w:sz w:val="24"/>
          <w:szCs w:val="24"/>
        </w:rPr>
        <w:t>R</w:t>
      </w:r>
      <w:r w:rsidR="00FA24AC" w:rsidRPr="00FA24AC">
        <w:rPr>
          <w:rFonts w:asciiTheme="majorBidi" w:hAnsiTheme="majorBidi" w:cstheme="majorBidi"/>
          <w:sz w:val="24"/>
          <w:szCs w:val="24"/>
          <w:vertAlign w:val="superscript"/>
        </w:rPr>
        <w:t>2</w:t>
      </w:r>
      <w:r w:rsidRPr="00FA24AC">
        <w:rPr>
          <w:rFonts w:asciiTheme="majorBidi" w:hAnsiTheme="majorBidi" w:cstheme="majorBidi"/>
          <w:sz w:val="24"/>
          <w:szCs w:val="24"/>
        </w:rPr>
        <w:t xml:space="preserve"> of 0.990, ADSH can account for 99% of the variation in appliance-level power consumption using only aggregate data. This is an essential capability in NILM, where the main challenge is precisely mapping total power back to individual devices. With a</w:t>
      </w:r>
      <w:r w:rsidR="00957FCC">
        <w:rPr>
          <w:rFonts w:asciiTheme="majorBidi" w:hAnsiTheme="majorBidi" w:cstheme="majorBidi"/>
          <w:sz w:val="24"/>
          <w:szCs w:val="24"/>
        </w:rPr>
        <w:t>n</w:t>
      </w:r>
      <w:r w:rsidRPr="00FA24AC">
        <w:rPr>
          <w:rFonts w:asciiTheme="majorBidi" w:hAnsiTheme="majorBidi" w:cstheme="majorBidi"/>
          <w:sz w:val="24"/>
          <w:szCs w:val="24"/>
        </w:rPr>
        <w:t xml:space="preserve"> RMSE of 28.884, </w:t>
      </w:r>
      <w:r w:rsidRPr="00FA24AC">
        <w:rPr>
          <w:rFonts w:asciiTheme="majorBidi" w:hAnsiTheme="majorBidi" w:cstheme="majorBidi"/>
          <w:sz w:val="24"/>
          <w:szCs w:val="24"/>
        </w:rPr>
        <w:lastRenderedPageBreak/>
        <w:t xml:space="preserve">the model also shows the least amount of variation between the expected and actual appliance power consumption. The testing phase results show an </w:t>
      </w:r>
      <w:r w:rsidR="00FA24AC" w:rsidRPr="00FA24AC">
        <w:rPr>
          <w:rFonts w:asciiTheme="majorBidi" w:hAnsiTheme="majorBidi" w:cstheme="majorBidi"/>
          <w:sz w:val="24"/>
          <w:szCs w:val="24"/>
        </w:rPr>
        <w:t>R</w:t>
      </w:r>
      <w:r w:rsidR="00FA24AC" w:rsidRPr="00FA24AC">
        <w:rPr>
          <w:rFonts w:asciiTheme="majorBidi" w:hAnsiTheme="majorBidi" w:cstheme="majorBidi"/>
          <w:sz w:val="24"/>
          <w:szCs w:val="24"/>
          <w:vertAlign w:val="superscript"/>
        </w:rPr>
        <w:t>2</w:t>
      </w:r>
      <w:r w:rsidRPr="00FA24AC">
        <w:rPr>
          <w:rFonts w:asciiTheme="majorBidi" w:hAnsiTheme="majorBidi" w:cstheme="majorBidi"/>
          <w:sz w:val="24"/>
          <w:szCs w:val="24"/>
        </w:rPr>
        <w:t xml:space="preserve"> of 0.989 and an RMSE of 29.042, indicating excellent generalization to unseen data, a crucial requirement for NILM systems deployed in real-world households, demonstrating that ADSH remains strong even when evaluated independently on training and testing phases. Besides these fundamental metrics, ADSH has the highest NMB at 99.035%, indicating that its predictions are impartial and accurate for a variety of appliances. Its low SI of 0.093 guarantees stable and dependable disaggregation even under changing load conditions by confirming that the prediction errors are minimal in relation to the mean appliance power. The results of ADSH are consistently better than those of other models, including ANFIS-based hybrids, ADAR, and ADCO. For instance, ADAR's higher RMSE of 82.321 and lower </w:t>
      </w:r>
      <w:r w:rsidR="00FA24AC" w:rsidRPr="00FA24AC">
        <w:rPr>
          <w:rFonts w:asciiTheme="majorBidi" w:hAnsiTheme="majorBidi" w:cstheme="majorBidi"/>
          <w:sz w:val="24"/>
          <w:szCs w:val="24"/>
        </w:rPr>
        <w:t>R</w:t>
      </w:r>
      <w:r w:rsidR="00FA24AC" w:rsidRPr="00FA24AC">
        <w:rPr>
          <w:rFonts w:asciiTheme="majorBidi" w:hAnsiTheme="majorBidi" w:cstheme="majorBidi"/>
          <w:sz w:val="24"/>
          <w:szCs w:val="24"/>
          <w:vertAlign w:val="superscript"/>
        </w:rPr>
        <w:t>2</w:t>
      </w:r>
      <w:r w:rsidRPr="00FA24AC">
        <w:rPr>
          <w:rFonts w:asciiTheme="majorBidi" w:hAnsiTheme="majorBidi" w:cstheme="majorBidi"/>
          <w:sz w:val="24"/>
          <w:szCs w:val="24"/>
        </w:rPr>
        <w:t xml:space="preserve"> of 0.927 indicate a reduced capacity to distinguish appliance loads from total consumption. Despite having a respectable </w:t>
      </w:r>
      <w:r w:rsidR="00FA24AC" w:rsidRPr="00FA24AC">
        <w:rPr>
          <w:rFonts w:asciiTheme="majorBidi" w:hAnsiTheme="majorBidi" w:cstheme="majorBidi"/>
          <w:sz w:val="24"/>
          <w:szCs w:val="24"/>
        </w:rPr>
        <w:t>R</w:t>
      </w:r>
      <w:r w:rsidR="00FA24AC" w:rsidRPr="00FA24AC">
        <w:rPr>
          <w:rFonts w:asciiTheme="majorBidi" w:hAnsiTheme="majorBidi" w:cstheme="majorBidi"/>
          <w:sz w:val="24"/>
          <w:szCs w:val="24"/>
          <w:vertAlign w:val="superscript"/>
        </w:rPr>
        <w:t>2</w:t>
      </w:r>
      <w:r w:rsidRPr="00FA24AC">
        <w:rPr>
          <w:rFonts w:asciiTheme="majorBidi" w:hAnsiTheme="majorBidi" w:cstheme="majorBidi"/>
          <w:sz w:val="24"/>
          <w:szCs w:val="24"/>
        </w:rPr>
        <w:t xml:space="preserve"> of 0.981, even ANSH, the best ANFIS hybrid, is not as precise as ADSH. All things </w:t>
      </w:r>
      <w:proofErr w:type="gramStart"/>
      <w:r w:rsidRPr="00FA24AC">
        <w:rPr>
          <w:rFonts w:asciiTheme="majorBidi" w:hAnsiTheme="majorBidi" w:cstheme="majorBidi"/>
          <w:sz w:val="24"/>
          <w:szCs w:val="24"/>
        </w:rPr>
        <w:t>considered</w:t>
      </w:r>
      <w:r w:rsidR="00957FCC">
        <w:rPr>
          <w:rFonts w:asciiTheme="majorBidi" w:hAnsiTheme="majorBidi" w:cstheme="majorBidi"/>
          <w:sz w:val="24"/>
          <w:szCs w:val="24"/>
        </w:rPr>
        <w:t>,</w:t>
      </w:r>
      <w:proofErr w:type="gramEnd"/>
      <w:r w:rsidRPr="00FA24AC">
        <w:rPr>
          <w:rFonts w:asciiTheme="majorBidi" w:hAnsiTheme="majorBidi" w:cstheme="majorBidi"/>
          <w:sz w:val="24"/>
          <w:szCs w:val="24"/>
        </w:rPr>
        <w:t xml:space="preserve"> these results demonstrate that ADSH is the best model for NILM in this investigation. It is a useful tool for enabling smarter energy management, cutting down on wasteful consumption, and supporting demand response programs</w:t>
      </w:r>
      <w:r w:rsidR="00261053" w:rsidRPr="00FA24AC">
        <w:rPr>
          <w:rFonts w:asciiTheme="majorBidi" w:hAnsiTheme="majorBidi" w:cstheme="majorBidi"/>
          <w:sz w:val="24"/>
          <w:szCs w:val="24"/>
        </w:rPr>
        <w:t xml:space="preserve">, </w:t>
      </w:r>
      <w:r w:rsidRPr="00FA24AC">
        <w:rPr>
          <w:rFonts w:asciiTheme="majorBidi" w:hAnsiTheme="majorBidi" w:cstheme="majorBidi"/>
          <w:sz w:val="24"/>
          <w:szCs w:val="24"/>
        </w:rPr>
        <w:t>all of which are important objectives of NILM applications in contemporary smart homes</w:t>
      </w:r>
      <w:r w:rsidR="00261053" w:rsidRPr="00FA24AC">
        <w:rPr>
          <w:rFonts w:asciiTheme="majorBidi" w:hAnsiTheme="majorBidi" w:cstheme="majorBidi"/>
          <w:sz w:val="24"/>
          <w:szCs w:val="24"/>
        </w:rPr>
        <w:t xml:space="preserve">, </w:t>
      </w:r>
      <w:r w:rsidRPr="00FA24AC">
        <w:rPr>
          <w:rFonts w:asciiTheme="majorBidi" w:hAnsiTheme="majorBidi" w:cstheme="majorBidi"/>
          <w:sz w:val="24"/>
          <w:szCs w:val="24"/>
        </w:rPr>
        <w:t>because of its capacity to produce extremely accurate, low-error predictions.</w:t>
      </w:r>
    </w:p>
    <w:p w14:paraId="1F0C8C00" w14:textId="77777777" w:rsidR="00A27F51" w:rsidRPr="00FA24AC" w:rsidRDefault="00A27F51" w:rsidP="00FA24AC">
      <w:pPr>
        <w:spacing w:after="0" w:line="360" w:lineRule="auto"/>
        <w:ind w:firstLine="270"/>
        <w:jc w:val="both"/>
        <w:rPr>
          <w:rFonts w:asciiTheme="majorBidi" w:hAnsiTheme="majorBidi" w:cstheme="majorBidi"/>
          <w:sz w:val="24"/>
          <w:szCs w:val="24"/>
        </w:rPr>
      </w:pPr>
    </w:p>
    <w:tbl>
      <w:tblPr>
        <w:tblW w:w="5000" w:type="pct"/>
        <w:jc w:val="center"/>
        <w:tblLook w:val="04A0" w:firstRow="1" w:lastRow="0" w:firstColumn="1" w:lastColumn="0" w:noHBand="0" w:noVBand="1"/>
      </w:tblPr>
      <w:tblGrid>
        <w:gridCol w:w="1171"/>
        <w:gridCol w:w="1718"/>
        <w:gridCol w:w="1161"/>
        <w:gridCol w:w="1161"/>
        <w:gridCol w:w="1161"/>
        <w:gridCol w:w="1161"/>
        <w:gridCol w:w="1827"/>
      </w:tblGrid>
      <w:tr w:rsidR="00FA24AC" w:rsidRPr="00A27F51" w14:paraId="11A1B4A1" w14:textId="77777777" w:rsidTr="00A27F51">
        <w:trPr>
          <w:trHeight w:val="20"/>
          <w:jc w:val="center"/>
        </w:trPr>
        <w:tc>
          <w:tcPr>
            <w:tcW w:w="5000" w:type="pct"/>
            <w:gridSpan w:val="7"/>
            <w:tcBorders>
              <w:left w:val="nil"/>
              <w:bottom w:val="single" w:sz="4" w:space="0" w:color="auto"/>
              <w:right w:val="nil"/>
            </w:tcBorders>
            <w:vAlign w:val="center"/>
          </w:tcPr>
          <w:p w14:paraId="308C4E39" w14:textId="21439B1B" w:rsidR="00F81E6C" w:rsidRPr="00A27F51" w:rsidRDefault="00F81E6C" w:rsidP="00A27F51">
            <w:pPr>
              <w:spacing w:after="0" w:line="240" w:lineRule="auto"/>
              <w:jc w:val="center"/>
              <w:rPr>
                <w:rFonts w:asciiTheme="majorBidi" w:eastAsia="Times New Roman" w:hAnsiTheme="majorBidi" w:cstheme="majorBidi"/>
                <w:bCs/>
                <w:sz w:val="20"/>
                <w:szCs w:val="20"/>
              </w:rPr>
            </w:pPr>
            <w:r w:rsidRPr="00A27F51">
              <w:rPr>
                <w:rFonts w:asciiTheme="majorBidi" w:eastAsia="Times New Roman" w:hAnsiTheme="majorBidi" w:cstheme="majorBidi"/>
                <w:b/>
                <w:sz w:val="20"/>
                <w:szCs w:val="20"/>
              </w:rPr>
              <w:t xml:space="preserve">Table </w:t>
            </w:r>
            <w:r w:rsidR="00C205C3" w:rsidRPr="00A27F51">
              <w:rPr>
                <w:rFonts w:asciiTheme="majorBidi" w:eastAsia="Times New Roman" w:hAnsiTheme="majorBidi" w:cstheme="majorBidi"/>
                <w:b/>
                <w:sz w:val="20"/>
                <w:szCs w:val="20"/>
              </w:rPr>
              <w:t>1</w:t>
            </w:r>
            <w:r w:rsidRPr="00A27F51">
              <w:rPr>
                <w:rFonts w:asciiTheme="majorBidi" w:eastAsia="Times New Roman" w:hAnsiTheme="majorBidi" w:cstheme="majorBidi"/>
                <w:b/>
                <w:sz w:val="20"/>
                <w:szCs w:val="20"/>
              </w:rPr>
              <w:t xml:space="preserve">. </w:t>
            </w:r>
            <w:r w:rsidRPr="00A27F51">
              <w:rPr>
                <w:rFonts w:asciiTheme="majorBidi" w:eastAsia="Times New Roman" w:hAnsiTheme="majorBidi" w:cstheme="majorBidi"/>
                <w:bCs/>
                <w:sz w:val="20"/>
                <w:szCs w:val="20"/>
              </w:rPr>
              <w:t xml:space="preserve">The result of </w:t>
            </w:r>
            <w:r w:rsidR="00957FCC">
              <w:rPr>
                <w:rFonts w:asciiTheme="majorBidi" w:eastAsia="Times New Roman" w:hAnsiTheme="majorBidi" w:cstheme="majorBidi"/>
                <w:bCs/>
                <w:sz w:val="20"/>
                <w:szCs w:val="20"/>
              </w:rPr>
              <w:t xml:space="preserve">the </w:t>
            </w:r>
            <w:r w:rsidRPr="00A27F51">
              <w:rPr>
                <w:rFonts w:asciiTheme="majorBidi" w:eastAsia="Times New Roman" w:hAnsiTheme="majorBidi" w:cstheme="majorBidi"/>
                <w:bCs/>
                <w:sz w:val="20"/>
                <w:szCs w:val="20"/>
              </w:rPr>
              <w:t>developed models for CAT and ADA.</w:t>
            </w:r>
          </w:p>
        </w:tc>
      </w:tr>
      <w:tr w:rsidR="00FA24AC" w:rsidRPr="00A27F51" w14:paraId="434978EB" w14:textId="77777777" w:rsidTr="00A27F51">
        <w:trPr>
          <w:trHeight w:val="278"/>
          <w:jc w:val="center"/>
        </w:trPr>
        <w:tc>
          <w:tcPr>
            <w:tcW w:w="626" w:type="pct"/>
            <w:vMerge w:val="restart"/>
            <w:tcBorders>
              <w:top w:val="single" w:sz="4" w:space="0" w:color="auto"/>
              <w:left w:val="nil"/>
              <w:bottom w:val="single" w:sz="4" w:space="0" w:color="000000"/>
              <w:right w:val="nil"/>
            </w:tcBorders>
            <w:vAlign w:val="center"/>
            <w:hideMark/>
          </w:tcPr>
          <w:p w14:paraId="039B48C1" w14:textId="77777777" w:rsidR="00F81E6C" w:rsidRPr="00A27F51" w:rsidRDefault="00F81E6C" w:rsidP="00A27F51">
            <w:pPr>
              <w:spacing w:after="0" w:line="360" w:lineRule="auto"/>
              <w:jc w:val="center"/>
              <w:rPr>
                <w:rFonts w:asciiTheme="majorBidi" w:eastAsia="Times New Roman" w:hAnsiTheme="majorBidi" w:cstheme="majorBidi"/>
                <w:bCs/>
                <w:sz w:val="20"/>
                <w:szCs w:val="20"/>
              </w:rPr>
            </w:pPr>
            <w:r w:rsidRPr="00A27F51">
              <w:rPr>
                <w:rFonts w:asciiTheme="majorBidi" w:eastAsia="Times New Roman" w:hAnsiTheme="majorBidi" w:cstheme="majorBidi"/>
                <w:bCs/>
                <w:sz w:val="20"/>
                <w:szCs w:val="20"/>
              </w:rPr>
              <w:t>Model</w:t>
            </w:r>
          </w:p>
        </w:tc>
        <w:tc>
          <w:tcPr>
            <w:tcW w:w="918" w:type="pct"/>
            <w:vMerge w:val="restart"/>
            <w:tcBorders>
              <w:top w:val="single" w:sz="4" w:space="0" w:color="auto"/>
              <w:left w:val="nil"/>
              <w:bottom w:val="single" w:sz="4" w:space="0" w:color="000000"/>
              <w:right w:val="nil"/>
            </w:tcBorders>
            <w:vAlign w:val="center"/>
            <w:hideMark/>
          </w:tcPr>
          <w:p w14:paraId="7742B36E" w14:textId="77777777" w:rsidR="00F81E6C" w:rsidRPr="00A27F51" w:rsidRDefault="00F81E6C" w:rsidP="00A27F51">
            <w:pPr>
              <w:spacing w:after="0" w:line="360" w:lineRule="auto"/>
              <w:jc w:val="center"/>
              <w:rPr>
                <w:rFonts w:asciiTheme="majorBidi" w:eastAsia="Times New Roman" w:hAnsiTheme="majorBidi" w:cstheme="majorBidi"/>
                <w:bCs/>
                <w:sz w:val="20"/>
                <w:szCs w:val="20"/>
              </w:rPr>
            </w:pPr>
            <w:r w:rsidRPr="00A27F51">
              <w:rPr>
                <w:rFonts w:asciiTheme="majorBidi" w:eastAsia="Times New Roman" w:hAnsiTheme="majorBidi" w:cstheme="majorBidi"/>
                <w:bCs/>
                <w:sz w:val="20"/>
                <w:szCs w:val="20"/>
              </w:rPr>
              <w:t>Phase</w:t>
            </w:r>
          </w:p>
        </w:tc>
        <w:tc>
          <w:tcPr>
            <w:tcW w:w="3456" w:type="pct"/>
            <w:gridSpan w:val="5"/>
            <w:tcBorders>
              <w:top w:val="single" w:sz="4" w:space="0" w:color="auto"/>
              <w:left w:val="nil"/>
              <w:bottom w:val="single" w:sz="4" w:space="0" w:color="auto"/>
              <w:right w:val="nil"/>
            </w:tcBorders>
            <w:noWrap/>
            <w:vAlign w:val="center"/>
            <w:hideMark/>
          </w:tcPr>
          <w:p w14:paraId="54EA8051" w14:textId="77777777" w:rsidR="00F81E6C" w:rsidRPr="00A27F51" w:rsidRDefault="00F81E6C" w:rsidP="00A27F51">
            <w:pPr>
              <w:spacing w:after="0" w:line="360" w:lineRule="auto"/>
              <w:jc w:val="center"/>
              <w:rPr>
                <w:rFonts w:asciiTheme="majorBidi" w:eastAsia="Times New Roman" w:hAnsiTheme="majorBidi" w:cstheme="majorBidi"/>
                <w:bCs/>
                <w:sz w:val="20"/>
                <w:szCs w:val="20"/>
              </w:rPr>
            </w:pPr>
            <w:r w:rsidRPr="00A27F51">
              <w:rPr>
                <w:rFonts w:asciiTheme="majorBidi" w:eastAsia="Times New Roman" w:hAnsiTheme="majorBidi" w:cstheme="majorBidi"/>
                <w:bCs/>
                <w:sz w:val="20"/>
                <w:szCs w:val="20"/>
              </w:rPr>
              <w:t>Index values</w:t>
            </w:r>
          </w:p>
        </w:tc>
      </w:tr>
      <w:tr w:rsidR="00FA24AC" w:rsidRPr="00A27F51" w14:paraId="4CF21ED2" w14:textId="77777777" w:rsidTr="00A27F51">
        <w:trPr>
          <w:trHeight w:val="260"/>
          <w:jc w:val="center"/>
        </w:trPr>
        <w:tc>
          <w:tcPr>
            <w:tcW w:w="626" w:type="pct"/>
            <w:vMerge/>
            <w:tcBorders>
              <w:top w:val="single" w:sz="4" w:space="0" w:color="auto"/>
              <w:left w:val="nil"/>
              <w:bottom w:val="single" w:sz="4" w:space="0" w:color="000000"/>
              <w:right w:val="nil"/>
            </w:tcBorders>
            <w:vAlign w:val="center"/>
            <w:hideMark/>
          </w:tcPr>
          <w:p w14:paraId="74B0B2DF" w14:textId="77777777" w:rsidR="00F81E6C" w:rsidRPr="00A27F51" w:rsidRDefault="00F81E6C" w:rsidP="00A27F51">
            <w:pPr>
              <w:spacing w:after="0" w:line="360" w:lineRule="auto"/>
              <w:jc w:val="center"/>
              <w:rPr>
                <w:rFonts w:asciiTheme="majorBidi" w:eastAsia="Times New Roman" w:hAnsiTheme="majorBidi" w:cstheme="majorBidi"/>
                <w:bCs/>
                <w:sz w:val="20"/>
                <w:szCs w:val="20"/>
              </w:rPr>
            </w:pPr>
          </w:p>
        </w:tc>
        <w:tc>
          <w:tcPr>
            <w:tcW w:w="918" w:type="pct"/>
            <w:vMerge/>
            <w:tcBorders>
              <w:top w:val="single" w:sz="4" w:space="0" w:color="auto"/>
              <w:left w:val="nil"/>
              <w:bottom w:val="single" w:sz="4" w:space="0" w:color="000000"/>
              <w:right w:val="nil"/>
            </w:tcBorders>
            <w:vAlign w:val="center"/>
            <w:hideMark/>
          </w:tcPr>
          <w:p w14:paraId="39CB1D9B" w14:textId="77777777" w:rsidR="00F81E6C" w:rsidRPr="00A27F51" w:rsidRDefault="00F81E6C" w:rsidP="00A27F51">
            <w:pPr>
              <w:spacing w:after="0" w:line="360" w:lineRule="auto"/>
              <w:jc w:val="center"/>
              <w:rPr>
                <w:rFonts w:asciiTheme="majorBidi" w:eastAsia="Times New Roman" w:hAnsiTheme="majorBidi" w:cstheme="majorBidi"/>
                <w:bCs/>
                <w:sz w:val="20"/>
                <w:szCs w:val="20"/>
              </w:rPr>
            </w:pPr>
          </w:p>
        </w:tc>
        <w:tc>
          <w:tcPr>
            <w:tcW w:w="620" w:type="pct"/>
            <w:tcBorders>
              <w:top w:val="nil"/>
              <w:left w:val="nil"/>
              <w:bottom w:val="single" w:sz="4" w:space="0" w:color="auto"/>
              <w:right w:val="nil"/>
            </w:tcBorders>
            <w:shd w:val="clear" w:color="auto" w:fill="auto"/>
            <w:noWrap/>
            <w:vAlign w:val="center"/>
          </w:tcPr>
          <w:p w14:paraId="403BA23E" w14:textId="77777777" w:rsidR="00F81E6C" w:rsidRPr="00A27F51" w:rsidRDefault="00F81E6C" w:rsidP="00A27F51">
            <w:pPr>
              <w:spacing w:after="0" w:line="360" w:lineRule="auto"/>
              <w:jc w:val="center"/>
              <w:rPr>
                <w:rFonts w:asciiTheme="majorBidi" w:eastAsia="Times New Roman" w:hAnsiTheme="majorBidi" w:cstheme="majorBidi"/>
                <w:bCs/>
                <w:i/>
                <w:iCs/>
                <w:sz w:val="20"/>
                <w:szCs w:val="20"/>
              </w:rPr>
            </w:pPr>
            <w:r w:rsidRPr="00A27F51">
              <w:rPr>
                <w:rFonts w:asciiTheme="majorBidi" w:hAnsiTheme="majorBidi" w:cstheme="majorBidi"/>
                <w:sz w:val="20"/>
                <w:szCs w:val="20"/>
              </w:rPr>
              <w:t>RMSE</w:t>
            </w:r>
          </w:p>
        </w:tc>
        <w:tc>
          <w:tcPr>
            <w:tcW w:w="620" w:type="pct"/>
            <w:tcBorders>
              <w:top w:val="nil"/>
              <w:left w:val="nil"/>
              <w:bottom w:val="single" w:sz="4" w:space="0" w:color="auto"/>
              <w:right w:val="nil"/>
            </w:tcBorders>
            <w:shd w:val="clear" w:color="auto" w:fill="auto"/>
            <w:noWrap/>
            <w:vAlign w:val="center"/>
          </w:tcPr>
          <w:p w14:paraId="4ACC03AF" w14:textId="77777777" w:rsidR="00F81E6C" w:rsidRPr="00A27F51" w:rsidRDefault="00F81E6C" w:rsidP="00A27F51">
            <w:pPr>
              <w:spacing w:after="0" w:line="360" w:lineRule="auto"/>
              <w:jc w:val="center"/>
              <w:rPr>
                <w:rFonts w:asciiTheme="majorBidi" w:eastAsia="Times New Roman" w:hAnsiTheme="majorBidi" w:cstheme="majorBidi"/>
                <w:bCs/>
                <w:i/>
                <w:iCs/>
                <w:sz w:val="20"/>
                <w:szCs w:val="20"/>
              </w:rPr>
            </w:pPr>
            <w:r w:rsidRPr="00A27F51">
              <w:rPr>
                <w:rFonts w:asciiTheme="majorBidi" w:hAnsiTheme="majorBidi" w:cstheme="majorBidi"/>
                <w:sz w:val="20"/>
                <w:szCs w:val="20"/>
              </w:rPr>
              <w:t>R</w:t>
            </w:r>
            <w:r w:rsidRPr="00A27F51">
              <w:rPr>
                <w:rFonts w:asciiTheme="majorBidi" w:hAnsiTheme="majorBidi" w:cstheme="majorBidi"/>
                <w:sz w:val="20"/>
                <w:szCs w:val="20"/>
                <w:vertAlign w:val="superscript"/>
              </w:rPr>
              <w:t>2</w:t>
            </w:r>
          </w:p>
        </w:tc>
        <w:tc>
          <w:tcPr>
            <w:tcW w:w="620" w:type="pct"/>
            <w:tcBorders>
              <w:top w:val="nil"/>
              <w:left w:val="nil"/>
              <w:bottom w:val="single" w:sz="4" w:space="0" w:color="auto"/>
              <w:right w:val="nil"/>
            </w:tcBorders>
            <w:shd w:val="clear" w:color="auto" w:fill="auto"/>
            <w:noWrap/>
            <w:vAlign w:val="center"/>
          </w:tcPr>
          <w:p w14:paraId="0FB61E47" w14:textId="77777777" w:rsidR="00F81E6C" w:rsidRPr="00A27F51" w:rsidRDefault="00F81E6C" w:rsidP="00A27F51">
            <w:pPr>
              <w:spacing w:after="0" w:line="360" w:lineRule="auto"/>
              <w:jc w:val="center"/>
              <w:rPr>
                <w:rFonts w:asciiTheme="majorBidi" w:eastAsia="Times New Roman" w:hAnsiTheme="majorBidi" w:cstheme="majorBidi"/>
                <w:bCs/>
                <w:i/>
                <w:iCs/>
                <w:sz w:val="20"/>
                <w:szCs w:val="20"/>
              </w:rPr>
            </w:pPr>
            <w:r w:rsidRPr="00A27F51">
              <w:rPr>
                <w:rFonts w:asciiTheme="majorBidi" w:hAnsiTheme="majorBidi" w:cstheme="majorBidi"/>
                <w:sz w:val="20"/>
                <w:szCs w:val="20"/>
              </w:rPr>
              <w:t>NMB</w:t>
            </w:r>
          </w:p>
        </w:tc>
        <w:tc>
          <w:tcPr>
            <w:tcW w:w="620" w:type="pct"/>
            <w:tcBorders>
              <w:top w:val="nil"/>
              <w:left w:val="nil"/>
              <w:bottom w:val="single" w:sz="4" w:space="0" w:color="auto"/>
              <w:right w:val="nil"/>
            </w:tcBorders>
            <w:shd w:val="clear" w:color="auto" w:fill="auto"/>
            <w:noWrap/>
            <w:vAlign w:val="center"/>
          </w:tcPr>
          <w:p w14:paraId="58B44B21" w14:textId="77777777" w:rsidR="00F81E6C" w:rsidRPr="00A27F51" w:rsidRDefault="00F81E6C"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VAF</w:t>
            </w:r>
          </w:p>
        </w:tc>
        <w:tc>
          <w:tcPr>
            <w:tcW w:w="978" w:type="pct"/>
            <w:tcBorders>
              <w:top w:val="nil"/>
              <w:left w:val="nil"/>
              <w:bottom w:val="single" w:sz="4" w:space="0" w:color="auto"/>
              <w:right w:val="nil"/>
            </w:tcBorders>
            <w:shd w:val="clear" w:color="auto" w:fill="auto"/>
            <w:vAlign w:val="center"/>
          </w:tcPr>
          <w:p w14:paraId="17B319D1" w14:textId="77777777" w:rsidR="00F81E6C" w:rsidRPr="00A27F51" w:rsidRDefault="00F81E6C" w:rsidP="00A27F51">
            <w:pPr>
              <w:spacing w:after="0" w:line="360" w:lineRule="auto"/>
              <w:jc w:val="center"/>
              <w:rPr>
                <w:rFonts w:asciiTheme="majorBidi" w:eastAsia="Times New Roman" w:hAnsiTheme="majorBidi" w:cstheme="majorBidi"/>
                <w:bCs/>
                <w:i/>
                <w:iCs/>
                <w:sz w:val="20"/>
                <w:szCs w:val="20"/>
              </w:rPr>
            </w:pPr>
            <w:r w:rsidRPr="00A27F51">
              <w:rPr>
                <w:rFonts w:asciiTheme="majorBidi" w:hAnsiTheme="majorBidi" w:cstheme="majorBidi"/>
                <w:sz w:val="20"/>
                <w:szCs w:val="20"/>
              </w:rPr>
              <w:t>SI</w:t>
            </w:r>
          </w:p>
        </w:tc>
      </w:tr>
      <w:tr w:rsidR="00FA24AC" w:rsidRPr="00A27F51" w14:paraId="5CCC3D46" w14:textId="77777777" w:rsidTr="00A27F51">
        <w:trPr>
          <w:trHeight w:val="20"/>
          <w:jc w:val="center"/>
        </w:trPr>
        <w:tc>
          <w:tcPr>
            <w:tcW w:w="626" w:type="pct"/>
            <w:vMerge w:val="restart"/>
            <w:tcBorders>
              <w:top w:val="nil"/>
              <w:left w:val="nil"/>
              <w:bottom w:val="single" w:sz="4" w:space="0" w:color="000000"/>
              <w:right w:val="nil"/>
            </w:tcBorders>
            <w:noWrap/>
            <w:vAlign w:val="center"/>
          </w:tcPr>
          <w:p w14:paraId="7F954B75" w14:textId="5DE2D12E" w:rsidR="00882ADE" w:rsidRPr="00A27F51" w:rsidRDefault="00882ADE" w:rsidP="00A27F51">
            <w:pPr>
              <w:spacing w:after="0" w:line="360" w:lineRule="auto"/>
              <w:jc w:val="center"/>
              <w:rPr>
                <w:rFonts w:asciiTheme="majorBidi" w:eastAsia="Times New Roman" w:hAnsiTheme="majorBidi" w:cstheme="majorBidi"/>
                <w:bCs/>
                <w:sz w:val="20"/>
                <w:szCs w:val="20"/>
              </w:rPr>
            </w:pPr>
            <w:r w:rsidRPr="00A27F51">
              <w:rPr>
                <w:rFonts w:asciiTheme="majorBidi" w:eastAsia="Times New Roman" w:hAnsiTheme="majorBidi" w:cstheme="majorBidi"/>
                <w:bCs/>
                <w:sz w:val="20"/>
                <w:szCs w:val="20"/>
              </w:rPr>
              <w:t>ADSH</w:t>
            </w:r>
          </w:p>
        </w:tc>
        <w:tc>
          <w:tcPr>
            <w:tcW w:w="918" w:type="pct"/>
            <w:noWrap/>
            <w:vAlign w:val="center"/>
            <w:hideMark/>
          </w:tcPr>
          <w:p w14:paraId="1D7CBA4C" w14:textId="349F1346" w:rsidR="00882ADE" w:rsidRPr="00A27F51" w:rsidRDefault="00882ADE" w:rsidP="00A27F51">
            <w:pPr>
              <w:spacing w:after="0" w:line="360" w:lineRule="auto"/>
              <w:jc w:val="center"/>
              <w:rPr>
                <w:rFonts w:asciiTheme="majorBidi" w:eastAsia="Times New Roman" w:hAnsiTheme="majorBidi" w:cstheme="majorBidi"/>
                <w:b/>
                <w:sz w:val="20"/>
                <w:szCs w:val="20"/>
              </w:rPr>
            </w:pPr>
            <w:r w:rsidRPr="00A27F51">
              <w:rPr>
                <w:rFonts w:asciiTheme="majorBidi" w:eastAsia="Times New Roman" w:hAnsiTheme="majorBidi" w:cstheme="majorBidi"/>
                <w:b/>
                <w:sz w:val="20"/>
                <w:szCs w:val="20"/>
              </w:rPr>
              <w:t>All</w:t>
            </w:r>
          </w:p>
        </w:tc>
        <w:tc>
          <w:tcPr>
            <w:tcW w:w="620" w:type="pct"/>
            <w:tcBorders>
              <w:top w:val="single" w:sz="4" w:space="0" w:color="auto"/>
              <w:left w:val="nil"/>
              <w:bottom w:val="nil"/>
              <w:right w:val="nil"/>
            </w:tcBorders>
            <w:shd w:val="clear" w:color="auto" w:fill="auto"/>
            <w:noWrap/>
            <w:vAlign w:val="center"/>
          </w:tcPr>
          <w:p w14:paraId="5503B393" w14:textId="5C2CC7D0" w:rsidR="00882ADE" w:rsidRPr="00A27F51" w:rsidRDefault="00882ADE" w:rsidP="00A27F51">
            <w:pPr>
              <w:spacing w:after="0" w:line="360" w:lineRule="auto"/>
              <w:jc w:val="center"/>
              <w:rPr>
                <w:rFonts w:asciiTheme="majorBidi" w:hAnsiTheme="majorBidi" w:cstheme="majorBidi"/>
                <w:b/>
                <w:sz w:val="20"/>
                <w:szCs w:val="20"/>
              </w:rPr>
            </w:pPr>
            <w:r w:rsidRPr="00A27F51">
              <w:rPr>
                <w:rFonts w:asciiTheme="majorBidi" w:hAnsiTheme="majorBidi" w:cstheme="majorBidi"/>
                <w:sz w:val="20"/>
                <w:szCs w:val="20"/>
              </w:rPr>
              <w:t>28.884</w:t>
            </w:r>
          </w:p>
        </w:tc>
        <w:tc>
          <w:tcPr>
            <w:tcW w:w="620" w:type="pct"/>
            <w:tcBorders>
              <w:top w:val="single" w:sz="4" w:space="0" w:color="auto"/>
              <w:left w:val="nil"/>
              <w:bottom w:val="nil"/>
              <w:right w:val="nil"/>
            </w:tcBorders>
            <w:shd w:val="clear" w:color="auto" w:fill="auto"/>
            <w:noWrap/>
            <w:vAlign w:val="center"/>
          </w:tcPr>
          <w:p w14:paraId="0A0CF090" w14:textId="6A66EB87" w:rsidR="00882ADE" w:rsidRPr="00A27F51" w:rsidRDefault="00882ADE" w:rsidP="00A27F51">
            <w:pPr>
              <w:spacing w:after="0" w:line="360" w:lineRule="auto"/>
              <w:jc w:val="center"/>
              <w:rPr>
                <w:rFonts w:asciiTheme="majorBidi" w:hAnsiTheme="majorBidi" w:cstheme="majorBidi"/>
                <w:b/>
                <w:sz w:val="20"/>
                <w:szCs w:val="20"/>
              </w:rPr>
            </w:pPr>
            <w:r w:rsidRPr="00A27F51">
              <w:rPr>
                <w:rFonts w:asciiTheme="majorBidi" w:hAnsiTheme="majorBidi" w:cstheme="majorBidi"/>
                <w:sz w:val="20"/>
                <w:szCs w:val="20"/>
              </w:rPr>
              <w:t>0.990</w:t>
            </w:r>
          </w:p>
        </w:tc>
        <w:tc>
          <w:tcPr>
            <w:tcW w:w="620" w:type="pct"/>
            <w:tcBorders>
              <w:top w:val="single" w:sz="4" w:space="0" w:color="auto"/>
              <w:left w:val="nil"/>
              <w:bottom w:val="nil"/>
              <w:right w:val="nil"/>
            </w:tcBorders>
            <w:shd w:val="clear" w:color="auto" w:fill="auto"/>
            <w:noWrap/>
            <w:vAlign w:val="center"/>
          </w:tcPr>
          <w:p w14:paraId="2D7575D7" w14:textId="3C97BE55" w:rsidR="00882ADE" w:rsidRPr="00A27F51" w:rsidRDefault="00882ADE" w:rsidP="00A27F51">
            <w:pPr>
              <w:spacing w:after="0" w:line="360" w:lineRule="auto"/>
              <w:jc w:val="center"/>
              <w:rPr>
                <w:rFonts w:asciiTheme="majorBidi" w:hAnsiTheme="majorBidi" w:cstheme="majorBidi"/>
                <w:b/>
                <w:sz w:val="20"/>
                <w:szCs w:val="20"/>
              </w:rPr>
            </w:pPr>
            <w:r w:rsidRPr="00A27F51">
              <w:rPr>
                <w:rFonts w:asciiTheme="majorBidi" w:hAnsiTheme="majorBidi" w:cstheme="majorBidi"/>
                <w:sz w:val="20"/>
                <w:szCs w:val="20"/>
              </w:rPr>
              <w:t>99.035</w:t>
            </w:r>
          </w:p>
        </w:tc>
        <w:tc>
          <w:tcPr>
            <w:tcW w:w="620" w:type="pct"/>
            <w:tcBorders>
              <w:top w:val="single" w:sz="4" w:space="0" w:color="auto"/>
              <w:left w:val="nil"/>
              <w:bottom w:val="nil"/>
              <w:right w:val="nil"/>
            </w:tcBorders>
            <w:shd w:val="clear" w:color="auto" w:fill="auto"/>
            <w:noWrap/>
            <w:vAlign w:val="center"/>
          </w:tcPr>
          <w:p w14:paraId="0E36956C" w14:textId="1A534557" w:rsidR="00882ADE" w:rsidRPr="00A27F51" w:rsidRDefault="00882ADE" w:rsidP="00A27F51">
            <w:pPr>
              <w:spacing w:after="0" w:line="360" w:lineRule="auto"/>
              <w:jc w:val="center"/>
              <w:rPr>
                <w:rFonts w:asciiTheme="majorBidi" w:hAnsiTheme="majorBidi" w:cstheme="majorBidi"/>
                <w:b/>
                <w:sz w:val="20"/>
                <w:szCs w:val="20"/>
              </w:rPr>
            </w:pPr>
            <w:r w:rsidRPr="00A27F51">
              <w:rPr>
                <w:rFonts w:asciiTheme="majorBidi" w:hAnsiTheme="majorBidi" w:cstheme="majorBidi"/>
                <w:sz w:val="20"/>
                <w:szCs w:val="20"/>
              </w:rPr>
              <w:t>0.093</w:t>
            </w:r>
          </w:p>
        </w:tc>
        <w:tc>
          <w:tcPr>
            <w:tcW w:w="978" w:type="pct"/>
            <w:tcBorders>
              <w:top w:val="single" w:sz="4" w:space="0" w:color="auto"/>
              <w:left w:val="nil"/>
              <w:bottom w:val="nil"/>
              <w:right w:val="nil"/>
            </w:tcBorders>
            <w:shd w:val="clear" w:color="auto" w:fill="auto"/>
            <w:vAlign w:val="center"/>
          </w:tcPr>
          <w:p w14:paraId="5F0EFB51" w14:textId="676A9A8C" w:rsidR="00882ADE" w:rsidRPr="00A27F51" w:rsidRDefault="00882ADE" w:rsidP="00A27F51">
            <w:pPr>
              <w:spacing w:after="0" w:line="360" w:lineRule="auto"/>
              <w:jc w:val="center"/>
              <w:rPr>
                <w:rFonts w:asciiTheme="majorBidi" w:hAnsiTheme="majorBidi" w:cstheme="majorBidi"/>
                <w:b/>
                <w:sz w:val="20"/>
                <w:szCs w:val="20"/>
              </w:rPr>
            </w:pPr>
            <w:r w:rsidRPr="00A27F51">
              <w:rPr>
                <w:rFonts w:asciiTheme="majorBidi" w:hAnsiTheme="majorBidi" w:cstheme="majorBidi"/>
                <w:sz w:val="20"/>
                <w:szCs w:val="20"/>
              </w:rPr>
              <w:t>0.998</w:t>
            </w:r>
          </w:p>
        </w:tc>
      </w:tr>
      <w:tr w:rsidR="00FA24AC" w:rsidRPr="00A27F51" w14:paraId="38162930" w14:textId="77777777" w:rsidTr="00A27F51">
        <w:trPr>
          <w:trHeight w:val="20"/>
          <w:jc w:val="center"/>
        </w:trPr>
        <w:tc>
          <w:tcPr>
            <w:tcW w:w="626" w:type="pct"/>
            <w:vMerge/>
            <w:tcBorders>
              <w:top w:val="nil"/>
              <w:left w:val="nil"/>
              <w:bottom w:val="single" w:sz="4" w:space="0" w:color="000000"/>
              <w:right w:val="nil"/>
            </w:tcBorders>
            <w:vAlign w:val="center"/>
          </w:tcPr>
          <w:p w14:paraId="22578105" w14:textId="77777777" w:rsidR="00882ADE" w:rsidRPr="00A27F51" w:rsidRDefault="00882ADE" w:rsidP="00A27F51">
            <w:pPr>
              <w:spacing w:after="0" w:line="360" w:lineRule="auto"/>
              <w:jc w:val="center"/>
              <w:rPr>
                <w:rFonts w:asciiTheme="majorBidi" w:eastAsia="Times New Roman" w:hAnsiTheme="majorBidi" w:cstheme="majorBidi"/>
                <w:bCs/>
                <w:sz w:val="20"/>
                <w:szCs w:val="20"/>
              </w:rPr>
            </w:pPr>
          </w:p>
        </w:tc>
        <w:tc>
          <w:tcPr>
            <w:tcW w:w="918" w:type="pct"/>
            <w:noWrap/>
            <w:vAlign w:val="center"/>
            <w:hideMark/>
          </w:tcPr>
          <w:p w14:paraId="11FD6773" w14:textId="55B3240B" w:rsidR="00882ADE" w:rsidRPr="00A27F51" w:rsidRDefault="00882ADE" w:rsidP="00A27F51">
            <w:pPr>
              <w:spacing w:after="0" w:line="360" w:lineRule="auto"/>
              <w:jc w:val="center"/>
              <w:rPr>
                <w:rFonts w:asciiTheme="majorBidi" w:eastAsia="Times New Roman" w:hAnsiTheme="majorBidi" w:cstheme="majorBidi"/>
                <w:bCs/>
                <w:sz w:val="20"/>
                <w:szCs w:val="20"/>
              </w:rPr>
            </w:pPr>
            <w:r w:rsidRPr="00A27F51">
              <w:rPr>
                <w:rFonts w:asciiTheme="majorBidi" w:eastAsia="Times New Roman" w:hAnsiTheme="majorBidi" w:cstheme="majorBidi"/>
                <w:bCs/>
                <w:sz w:val="20"/>
                <w:szCs w:val="20"/>
              </w:rPr>
              <w:t>Train</w:t>
            </w:r>
          </w:p>
        </w:tc>
        <w:tc>
          <w:tcPr>
            <w:tcW w:w="620" w:type="pct"/>
            <w:tcBorders>
              <w:top w:val="nil"/>
              <w:left w:val="nil"/>
              <w:bottom w:val="nil"/>
              <w:right w:val="nil"/>
            </w:tcBorders>
            <w:shd w:val="clear" w:color="auto" w:fill="auto"/>
            <w:noWrap/>
            <w:vAlign w:val="center"/>
          </w:tcPr>
          <w:p w14:paraId="417656F5" w14:textId="4AAD1769"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28.845</w:t>
            </w:r>
          </w:p>
        </w:tc>
        <w:tc>
          <w:tcPr>
            <w:tcW w:w="620" w:type="pct"/>
            <w:tcBorders>
              <w:top w:val="nil"/>
              <w:left w:val="nil"/>
              <w:bottom w:val="nil"/>
              <w:right w:val="nil"/>
            </w:tcBorders>
            <w:shd w:val="clear" w:color="auto" w:fill="auto"/>
            <w:noWrap/>
            <w:vAlign w:val="center"/>
          </w:tcPr>
          <w:p w14:paraId="73F2C6F9" w14:textId="4971EFC0"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0.991</w:t>
            </w:r>
          </w:p>
        </w:tc>
        <w:tc>
          <w:tcPr>
            <w:tcW w:w="620" w:type="pct"/>
            <w:tcBorders>
              <w:top w:val="nil"/>
              <w:left w:val="nil"/>
              <w:bottom w:val="nil"/>
              <w:right w:val="nil"/>
            </w:tcBorders>
            <w:shd w:val="clear" w:color="auto" w:fill="auto"/>
            <w:noWrap/>
            <w:vAlign w:val="center"/>
          </w:tcPr>
          <w:p w14:paraId="43C833B8" w14:textId="40A9D22E"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99.068</w:t>
            </w:r>
          </w:p>
        </w:tc>
        <w:tc>
          <w:tcPr>
            <w:tcW w:w="620" w:type="pct"/>
            <w:tcBorders>
              <w:top w:val="nil"/>
              <w:left w:val="nil"/>
              <w:bottom w:val="nil"/>
              <w:right w:val="nil"/>
            </w:tcBorders>
            <w:shd w:val="clear" w:color="auto" w:fill="auto"/>
            <w:noWrap/>
            <w:vAlign w:val="center"/>
          </w:tcPr>
          <w:p w14:paraId="7274FE05" w14:textId="352680C6"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0.091</w:t>
            </w:r>
          </w:p>
        </w:tc>
        <w:tc>
          <w:tcPr>
            <w:tcW w:w="978" w:type="pct"/>
            <w:tcBorders>
              <w:top w:val="nil"/>
              <w:left w:val="nil"/>
              <w:bottom w:val="nil"/>
              <w:right w:val="nil"/>
            </w:tcBorders>
            <w:shd w:val="clear" w:color="auto" w:fill="auto"/>
            <w:vAlign w:val="center"/>
          </w:tcPr>
          <w:p w14:paraId="0D420067" w14:textId="6CFED74F"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0.998</w:t>
            </w:r>
          </w:p>
        </w:tc>
      </w:tr>
      <w:tr w:rsidR="00FA24AC" w:rsidRPr="00A27F51" w14:paraId="316A4269" w14:textId="77777777" w:rsidTr="00A27F51">
        <w:trPr>
          <w:trHeight w:val="20"/>
          <w:jc w:val="center"/>
        </w:trPr>
        <w:tc>
          <w:tcPr>
            <w:tcW w:w="626" w:type="pct"/>
            <w:vMerge/>
            <w:tcBorders>
              <w:top w:val="nil"/>
              <w:left w:val="nil"/>
              <w:bottom w:val="single" w:sz="4" w:space="0" w:color="000000"/>
              <w:right w:val="nil"/>
            </w:tcBorders>
            <w:vAlign w:val="center"/>
          </w:tcPr>
          <w:p w14:paraId="225B6E6E" w14:textId="77777777" w:rsidR="00882ADE" w:rsidRPr="00A27F51" w:rsidRDefault="00882ADE" w:rsidP="00A27F51">
            <w:pPr>
              <w:spacing w:after="0" w:line="360" w:lineRule="auto"/>
              <w:jc w:val="center"/>
              <w:rPr>
                <w:rFonts w:asciiTheme="majorBidi" w:eastAsia="Times New Roman" w:hAnsiTheme="majorBidi" w:cstheme="majorBidi"/>
                <w:bCs/>
                <w:sz w:val="20"/>
                <w:szCs w:val="20"/>
              </w:rPr>
            </w:pPr>
          </w:p>
        </w:tc>
        <w:tc>
          <w:tcPr>
            <w:tcW w:w="918" w:type="pct"/>
            <w:tcBorders>
              <w:top w:val="nil"/>
              <w:left w:val="nil"/>
              <w:bottom w:val="single" w:sz="4" w:space="0" w:color="auto"/>
              <w:right w:val="nil"/>
            </w:tcBorders>
            <w:noWrap/>
            <w:vAlign w:val="center"/>
            <w:hideMark/>
          </w:tcPr>
          <w:p w14:paraId="28A82E48" w14:textId="77777777" w:rsidR="00882ADE" w:rsidRPr="00A27F51" w:rsidRDefault="00882ADE" w:rsidP="00A27F51">
            <w:pPr>
              <w:spacing w:after="0" w:line="360" w:lineRule="auto"/>
              <w:jc w:val="center"/>
              <w:rPr>
                <w:rFonts w:asciiTheme="majorBidi" w:eastAsia="Times New Roman" w:hAnsiTheme="majorBidi" w:cstheme="majorBidi"/>
                <w:bCs/>
                <w:sz w:val="20"/>
                <w:szCs w:val="20"/>
              </w:rPr>
            </w:pPr>
            <w:r w:rsidRPr="00A27F51">
              <w:rPr>
                <w:rFonts w:asciiTheme="majorBidi" w:eastAsia="Times New Roman" w:hAnsiTheme="majorBidi" w:cstheme="majorBidi"/>
                <w:bCs/>
                <w:sz w:val="20"/>
                <w:szCs w:val="20"/>
              </w:rPr>
              <w:t>Test</w:t>
            </w:r>
          </w:p>
        </w:tc>
        <w:tc>
          <w:tcPr>
            <w:tcW w:w="620" w:type="pct"/>
            <w:tcBorders>
              <w:top w:val="nil"/>
              <w:left w:val="nil"/>
              <w:bottom w:val="single" w:sz="4" w:space="0" w:color="auto"/>
              <w:right w:val="nil"/>
            </w:tcBorders>
            <w:shd w:val="clear" w:color="auto" w:fill="auto"/>
            <w:noWrap/>
            <w:vAlign w:val="center"/>
          </w:tcPr>
          <w:p w14:paraId="57043C19" w14:textId="454F36B7"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29.042</w:t>
            </w:r>
          </w:p>
        </w:tc>
        <w:tc>
          <w:tcPr>
            <w:tcW w:w="620" w:type="pct"/>
            <w:tcBorders>
              <w:top w:val="nil"/>
              <w:left w:val="nil"/>
              <w:bottom w:val="single" w:sz="4" w:space="0" w:color="auto"/>
              <w:right w:val="nil"/>
            </w:tcBorders>
            <w:shd w:val="clear" w:color="auto" w:fill="auto"/>
            <w:noWrap/>
            <w:vAlign w:val="center"/>
          </w:tcPr>
          <w:p w14:paraId="588270E9" w14:textId="247E4055"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0.989</w:t>
            </w:r>
          </w:p>
        </w:tc>
        <w:tc>
          <w:tcPr>
            <w:tcW w:w="620" w:type="pct"/>
            <w:tcBorders>
              <w:top w:val="nil"/>
              <w:left w:val="nil"/>
              <w:bottom w:val="single" w:sz="4" w:space="0" w:color="auto"/>
              <w:right w:val="nil"/>
            </w:tcBorders>
            <w:shd w:val="clear" w:color="auto" w:fill="auto"/>
            <w:noWrap/>
            <w:vAlign w:val="center"/>
          </w:tcPr>
          <w:p w14:paraId="1F326EB7" w14:textId="58C268ED"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98.873</w:t>
            </w:r>
          </w:p>
        </w:tc>
        <w:tc>
          <w:tcPr>
            <w:tcW w:w="620" w:type="pct"/>
            <w:tcBorders>
              <w:top w:val="nil"/>
              <w:left w:val="nil"/>
              <w:bottom w:val="single" w:sz="4" w:space="0" w:color="auto"/>
              <w:right w:val="nil"/>
            </w:tcBorders>
            <w:shd w:val="clear" w:color="auto" w:fill="auto"/>
            <w:noWrap/>
            <w:vAlign w:val="center"/>
          </w:tcPr>
          <w:p w14:paraId="6CCE34AD" w14:textId="785E20F8"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0.099</w:t>
            </w:r>
          </w:p>
        </w:tc>
        <w:tc>
          <w:tcPr>
            <w:tcW w:w="978" w:type="pct"/>
            <w:tcBorders>
              <w:top w:val="nil"/>
              <w:left w:val="nil"/>
              <w:bottom w:val="single" w:sz="4" w:space="0" w:color="auto"/>
              <w:right w:val="nil"/>
            </w:tcBorders>
            <w:shd w:val="clear" w:color="auto" w:fill="auto"/>
            <w:vAlign w:val="center"/>
          </w:tcPr>
          <w:p w14:paraId="3DC7B4A7" w14:textId="4D7C3E49"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0.997</w:t>
            </w:r>
          </w:p>
        </w:tc>
      </w:tr>
      <w:tr w:rsidR="00FA24AC" w:rsidRPr="00A27F51" w14:paraId="126E340F" w14:textId="77777777" w:rsidTr="00A27F51">
        <w:trPr>
          <w:trHeight w:val="20"/>
          <w:jc w:val="center"/>
        </w:trPr>
        <w:tc>
          <w:tcPr>
            <w:tcW w:w="626" w:type="pct"/>
            <w:vMerge w:val="restart"/>
            <w:tcBorders>
              <w:top w:val="nil"/>
              <w:left w:val="nil"/>
              <w:bottom w:val="single" w:sz="4" w:space="0" w:color="000000"/>
              <w:right w:val="nil"/>
            </w:tcBorders>
            <w:noWrap/>
            <w:vAlign w:val="center"/>
          </w:tcPr>
          <w:p w14:paraId="54828485" w14:textId="651B5F24" w:rsidR="00882ADE" w:rsidRPr="00A27F51" w:rsidRDefault="00882ADE" w:rsidP="00A27F51">
            <w:pPr>
              <w:spacing w:after="0" w:line="360" w:lineRule="auto"/>
              <w:jc w:val="center"/>
              <w:rPr>
                <w:rFonts w:asciiTheme="majorBidi" w:eastAsia="Times New Roman" w:hAnsiTheme="majorBidi" w:cstheme="majorBidi"/>
                <w:bCs/>
                <w:sz w:val="20"/>
                <w:szCs w:val="20"/>
              </w:rPr>
            </w:pPr>
            <w:r w:rsidRPr="00A27F51">
              <w:rPr>
                <w:rFonts w:asciiTheme="majorBidi" w:eastAsia="Times New Roman" w:hAnsiTheme="majorBidi" w:cstheme="majorBidi"/>
                <w:bCs/>
                <w:sz w:val="20"/>
                <w:szCs w:val="20"/>
              </w:rPr>
              <w:t>ADCO</w:t>
            </w:r>
          </w:p>
        </w:tc>
        <w:tc>
          <w:tcPr>
            <w:tcW w:w="918" w:type="pct"/>
            <w:noWrap/>
            <w:vAlign w:val="center"/>
            <w:hideMark/>
          </w:tcPr>
          <w:p w14:paraId="2E22BC02" w14:textId="547A9C00" w:rsidR="00882ADE" w:rsidRPr="00A27F51" w:rsidRDefault="00882ADE" w:rsidP="00A27F51">
            <w:pPr>
              <w:spacing w:after="0" w:line="360" w:lineRule="auto"/>
              <w:jc w:val="center"/>
              <w:rPr>
                <w:rFonts w:asciiTheme="majorBidi" w:eastAsia="Times New Roman" w:hAnsiTheme="majorBidi" w:cstheme="majorBidi"/>
                <w:b/>
                <w:sz w:val="20"/>
                <w:szCs w:val="20"/>
              </w:rPr>
            </w:pPr>
            <w:r w:rsidRPr="00A27F51">
              <w:rPr>
                <w:rFonts w:asciiTheme="majorBidi" w:eastAsia="Times New Roman" w:hAnsiTheme="majorBidi" w:cstheme="majorBidi"/>
                <w:b/>
                <w:sz w:val="20"/>
                <w:szCs w:val="20"/>
              </w:rPr>
              <w:t>All</w:t>
            </w:r>
          </w:p>
        </w:tc>
        <w:tc>
          <w:tcPr>
            <w:tcW w:w="620" w:type="pct"/>
            <w:tcBorders>
              <w:top w:val="single" w:sz="4" w:space="0" w:color="auto"/>
              <w:left w:val="nil"/>
              <w:bottom w:val="nil"/>
              <w:right w:val="nil"/>
            </w:tcBorders>
            <w:shd w:val="clear" w:color="auto" w:fill="auto"/>
            <w:noWrap/>
            <w:vAlign w:val="center"/>
          </w:tcPr>
          <w:p w14:paraId="05935C77" w14:textId="4D4FC81E" w:rsidR="00882ADE" w:rsidRPr="00A27F51" w:rsidRDefault="00882ADE" w:rsidP="00A27F51">
            <w:pPr>
              <w:spacing w:after="0" w:line="360" w:lineRule="auto"/>
              <w:jc w:val="center"/>
              <w:rPr>
                <w:rFonts w:asciiTheme="majorBidi" w:hAnsiTheme="majorBidi" w:cstheme="majorBidi"/>
                <w:b/>
                <w:sz w:val="20"/>
                <w:szCs w:val="20"/>
              </w:rPr>
            </w:pPr>
            <w:r w:rsidRPr="00A27F51">
              <w:rPr>
                <w:rFonts w:asciiTheme="majorBidi" w:hAnsiTheme="majorBidi" w:cstheme="majorBidi"/>
                <w:sz w:val="20"/>
                <w:szCs w:val="20"/>
              </w:rPr>
              <w:t>61.137</w:t>
            </w:r>
          </w:p>
        </w:tc>
        <w:tc>
          <w:tcPr>
            <w:tcW w:w="620" w:type="pct"/>
            <w:tcBorders>
              <w:top w:val="single" w:sz="4" w:space="0" w:color="auto"/>
              <w:left w:val="nil"/>
              <w:bottom w:val="nil"/>
              <w:right w:val="nil"/>
            </w:tcBorders>
            <w:shd w:val="clear" w:color="auto" w:fill="auto"/>
            <w:noWrap/>
            <w:vAlign w:val="center"/>
          </w:tcPr>
          <w:p w14:paraId="014EFC81" w14:textId="58CBE20F" w:rsidR="00882ADE" w:rsidRPr="00A27F51" w:rsidRDefault="00882ADE" w:rsidP="00A27F51">
            <w:pPr>
              <w:spacing w:after="0" w:line="360" w:lineRule="auto"/>
              <w:jc w:val="center"/>
              <w:rPr>
                <w:rFonts w:asciiTheme="majorBidi" w:hAnsiTheme="majorBidi" w:cstheme="majorBidi"/>
                <w:b/>
                <w:sz w:val="20"/>
                <w:szCs w:val="20"/>
              </w:rPr>
            </w:pPr>
            <w:r w:rsidRPr="00A27F51">
              <w:rPr>
                <w:rFonts w:asciiTheme="majorBidi" w:hAnsiTheme="majorBidi" w:cstheme="majorBidi"/>
                <w:sz w:val="20"/>
                <w:szCs w:val="20"/>
              </w:rPr>
              <w:t>0.958</w:t>
            </w:r>
          </w:p>
        </w:tc>
        <w:tc>
          <w:tcPr>
            <w:tcW w:w="620" w:type="pct"/>
            <w:tcBorders>
              <w:top w:val="single" w:sz="4" w:space="0" w:color="auto"/>
              <w:left w:val="nil"/>
              <w:bottom w:val="nil"/>
              <w:right w:val="nil"/>
            </w:tcBorders>
            <w:shd w:val="clear" w:color="auto" w:fill="auto"/>
            <w:noWrap/>
            <w:vAlign w:val="center"/>
          </w:tcPr>
          <w:p w14:paraId="4E3987FA" w14:textId="0C37ED07" w:rsidR="00882ADE" w:rsidRPr="00A27F51" w:rsidRDefault="00882ADE" w:rsidP="00A27F51">
            <w:pPr>
              <w:spacing w:after="0" w:line="360" w:lineRule="auto"/>
              <w:jc w:val="center"/>
              <w:rPr>
                <w:rFonts w:asciiTheme="majorBidi" w:hAnsiTheme="majorBidi" w:cstheme="majorBidi"/>
                <w:b/>
                <w:sz w:val="20"/>
                <w:szCs w:val="20"/>
              </w:rPr>
            </w:pPr>
            <w:r w:rsidRPr="00A27F51">
              <w:rPr>
                <w:rFonts w:asciiTheme="majorBidi" w:hAnsiTheme="majorBidi" w:cstheme="majorBidi"/>
                <w:sz w:val="20"/>
                <w:szCs w:val="20"/>
              </w:rPr>
              <w:t>95.844</w:t>
            </w:r>
          </w:p>
        </w:tc>
        <w:tc>
          <w:tcPr>
            <w:tcW w:w="620" w:type="pct"/>
            <w:tcBorders>
              <w:top w:val="single" w:sz="4" w:space="0" w:color="auto"/>
              <w:left w:val="nil"/>
              <w:bottom w:val="nil"/>
              <w:right w:val="nil"/>
            </w:tcBorders>
            <w:shd w:val="clear" w:color="auto" w:fill="auto"/>
            <w:noWrap/>
            <w:vAlign w:val="center"/>
          </w:tcPr>
          <w:p w14:paraId="1022549F" w14:textId="3031B22F" w:rsidR="00882ADE" w:rsidRPr="00A27F51" w:rsidRDefault="00882ADE" w:rsidP="00A27F51">
            <w:pPr>
              <w:spacing w:after="0" w:line="360" w:lineRule="auto"/>
              <w:jc w:val="center"/>
              <w:rPr>
                <w:rFonts w:asciiTheme="majorBidi" w:hAnsiTheme="majorBidi" w:cstheme="majorBidi"/>
                <w:b/>
                <w:sz w:val="20"/>
                <w:szCs w:val="20"/>
              </w:rPr>
            </w:pPr>
            <w:r w:rsidRPr="00A27F51">
              <w:rPr>
                <w:rFonts w:asciiTheme="majorBidi" w:hAnsiTheme="majorBidi" w:cstheme="majorBidi"/>
                <w:sz w:val="20"/>
                <w:szCs w:val="20"/>
              </w:rPr>
              <w:t>0.196</w:t>
            </w:r>
          </w:p>
        </w:tc>
        <w:tc>
          <w:tcPr>
            <w:tcW w:w="978" w:type="pct"/>
            <w:tcBorders>
              <w:top w:val="single" w:sz="4" w:space="0" w:color="auto"/>
              <w:left w:val="nil"/>
              <w:bottom w:val="nil"/>
              <w:right w:val="nil"/>
            </w:tcBorders>
            <w:shd w:val="clear" w:color="auto" w:fill="auto"/>
            <w:vAlign w:val="center"/>
          </w:tcPr>
          <w:p w14:paraId="10150BB1" w14:textId="3B659088" w:rsidR="00882ADE" w:rsidRPr="00A27F51" w:rsidRDefault="00882ADE" w:rsidP="00A27F51">
            <w:pPr>
              <w:spacing w:after="0" w:line="360" w:lineRule="auto"/>
              <w:jc w:val="center"/>
              <w:rPr>
                <w:rFonts w:asciiTheme="majorBidi" w:hAnsiTheme="majorBidi" w:cstheme="majorBidi"/>
                <w:b/>
                <w:sz w:val="20"/>
                <w:szCs w:val="20"/>
              </w:rPr>
            </w:pPr>
            <w:r w:rsidRPr="00A27F51">
              <w:rPr>
                <w:rFonts w:asciiTheme="majorBidi" w:hAnsiTheme="majorBidi" w:cstheme="majorBidi"/>
                <w:sz w:val="20"/>
                <w:szCs w:val="20"/>
              </w:rPr>
              <w:t>0.989</w:t>
            </w:r>
          </w:p>
        </w:tc>
      </w:tr>
      <w:tr w:rsidR="00FA24AC" w:rsidRPr="00A27F51" w14:paraId="5C96D450" w14:textId="77777777" w:rsidTr="00A27F51">
        <w:trPr>
          <w:trHeight w:val="20"/>
          <w:jc w:val="center"/>
        </w:trPr>
        <w:tc>
          <w:tcPr>
            <w:tcW w:w="626" w:type="pct"/>
            <w:vMerge/>
            <w:tcBorders>
              <w:top w:val="nil"/>
              <w:left w:val="nil"/>
              <w:bottom w:val="single" w:sz="4" w:space="0" w:color="000000"/>
              <w:right w:val="nil"/>
            </w:tcBorders>
            <w:vAlign w:val="center"/>
          </w:tcPr>
          <w:p w14:paraId="28CFE41D" w14:textId="77777777" w:rsidR="00882ADE" w:rsidRPr="00A27F51" w:rsidRDefault="00882ADE" w:rsidP="00A27F51">
            <w:pPr>
              <w:spacing w:after="0" w:line="360" w:lineRule="auto"/>
              <w:jc w:val="center"/>
              <w:rPr>
                <w:rFonts w:asciiTheme="majorBidi" w:eastAsia="Times New Roman" w:hAnsiTheme="majorBidi" w:cstheme="majorBidi"/>
                <w:bCs/>
                <w:sz w:val="20"/>
                <w:szCs w:val="20"/>
              </w:rPr>
            </w:pPr>
          </w:p>
        </w:tc>
        <w:tc>
          <w:tcPr>
            <w:tcW w:w="918" w:type="pct"/>
            <w:noWrap/>
            <w:vAlign w:val="center"/>
            <w:hideMark/>
          </w:tcPr>
          <w:p w14:paraId="4A6EFD02" w14:textId="7EBF9C50" w:rsidR="00882ADE" w:rsidRPr="00A27F51" w:rsidRDefault="00882ADE" w:rsidP="00A27F51">
            <w:pPr>
              <w:spacing w:after="0" w:line="360" w:lineRule="auto"/>
              <w:jc w:val="center"/>
              <w:rPr>
                <w:rFonts w:asciiTheme="majorBidi" w:eastAsia="Times New Roman" w:hAnsiTheme="majorBidi" w:cstheme="majorBidi"/>
                <w:bCs/>
                <w:sz w:val="20"/>
                <w:szCs w:val="20"/>
              </w:rPr>
            </w:pPr>
            <w:r w:rsidRPr="00A27F51">
              <w:rPr>
                <w:rFonts w:asciiTheme="majorBidi" w:eastAsia="Times New Roman" w:hAnsiTheme="majorBidi" w:cstheme="majorBidi"/>
                <w:bCs/>
                <w:sz w:val="20"/>
                <w:szCs w:val="20"/>
              </w:rPr>
              <w:t>Train</w:t>
            </w:r>
          </w:p>
        </w:tc>
        <w:tc>
          <w:tcPr>
            <w:tcW w:w="620" w:type="pct"/>
            <w:tcBorders>
              <w:top w:val="nil"/>
              <w:left w:val="nil"/>
              <w:bottom w:val="nil"/>
              <w:right w:val="nil"/>
            </w:tcBorders>
            <w:shd w:val="clear" w:color="auto" w:fill="auto"/>
            <w:noWrap/>
            <w:vAlign w:val="center"/>
          </w:tcPr>
          <w:p w14:paraId="1EED12B7" w14:textId="744072D0"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60.831</w:t>
            </w:r>
          </w:p>
        </w:tc>
        <w:tc>
          <w:tcPr>
            <w:tcW w:w="620" w:type="pct"/>
            <w:tcBorders>
              <w:top w:val="nil"/>
              <w:left w:val="nil"/>
              <w:bottom w:val="nil"/>
              <w:right w:val="nil"/>
            </w:tcBorders>
            <w:shd w:val="clear" w:color="auto" w:fill="auto"/>
            <w:noWrap/>
            <w:vAlign w:val="center"/>
          </w:tcPr>
          <w:p w14:paraId="07F3B9EB" w14:textId="6FDFE305"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0.960</w:t>
            </w:r>
          </w:p>
        </w:tc>
        <w:tc>
          <w:tcPr>
            <w:tcW w:w="620" w:type="pct"/>
            <w:tcBorders>
              <w:top w:val="nil"/>
              <w:left w:val="nil"/>
              <w:bottom w:val="nil"/>
              <w:right w:val="nil"/>
            </w:tcBorders>
            <w:shd w:val="clear" w:color="auto" w:fill="auto"/>
            <w:noWrap/>
            <w:vAlign w:val="center"/>
          </w:tcPr>
          <w:p w14:paraId="2C303222" w14:textId="742F57B3"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96.012</w:t>
            </w:r>
          </w:p>
        </w:tc>
        <w:tc>
          <w:tcPr>
            <w:tcW w:w="620" w:type="pct"/>
            <w:tcBorders>
              <w:top w:val="nil"/>
              <w:left w:val="nil"/>
              <w:bottom w:val="nil"/>
              <w:right w:val="nil"/>
            </w:tcBorders>
            <w:shd w:val="clear" w:color="auto" w:fill="auto"/>
            <w:noWrap/>
            <w:vAlign w:val="center"/>
          </w:tcPr>
          <w:p w14:paraId="4FFFF9F3" w14:textId="77FD96E7"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0.192</w:t>
            </w:r>
          </w:p>
        </w:tc>
        <w:tc>
          <w:tcPr>
            <w:tcW w:w="978" w:type="pct"/>
            <w:tcBorders>
              <w:top w:val="nil"/>
              <w:left w:val="nil"/>
              <w:bottom w:val="nil"/>
              <w:right w:val="nil"/>
            </w:tcBorders>
            <w:shd w:val="clear" w:color="auto" w:fill="auto"/>
            <w:vAlign w:val="center"/>
          </w:tcPr>
          <w:p w14:paraId="2A24B094" w14:textId="609CF1C5"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0.990</w:t>
            </w:r>
          </w:p>
        </w:tc>
      </w:tr>
      <w:tr w:rsidR="00FA24AC" w:rsidRPr="00A27F51" w14:paraId="38065A90" w14:textId="77777777" w:rsidTr="00A27F51">
        <w:trPr>
          <w:trHeight w:val="20"/>
          <w:jc w:val="center"/>
        </w:trPr>
        <w:tc>
          <w:tcPr>
            <w:tcW w:w="626" w:type="pct"/>
            <w:vMerge/>
            <w:tcBorders>
              <w:top w:val="nil"/>
              <w:left w:val="nil"/>
              <w:bottom w:val="single" w:sz="4" w:space="0" w:color="000000"/>
              <w:right w:val="nil"/>
            </w:tcBorders>
            <w:vAlign w:val="center"/>
          </w:tcPr>
          <w:p w14:paraId="685D0F70" w14:textId="77777777" w:rsidR="00882ADE" w:rsidRPr="00A27F51" w:rsidRDefault="00882ADE" w:rsidP="00A27F51">
            <w:pPr>
              <w:spacing w:after="0" w:line="360" w:lineRule="auto"/>
              <w:jc w:val="center"/>
              <w:rPr>
                <w:rFonts w:asciiTheme="majorBidi" w:eastAsia="Times New Roman" w:hAnsiTheme="majorBidi" w:cstheme="majorBidi"/>
                <w:bCs/>
                <w:sz w:val="20"/>
                <w:szCs w:val="20"/>
              </w:rPr>
            </w:pPr>
          </w:p>
        </w:tc>
        <w:tc>
          <w:tcPr>
            <w:tcW w:w="918" w:type="pct"/>
            <w:tcBorders>
              <w:top w:val="nil"/>
              <w:left w:val="nil"/>
              <w:bottom w:val="single" w:sz="4" w:space="0" w:color="auto"/>
              <w:right w:val="nil"/>
            </w:tcBorders>
            <w:noWrap/>
            <w:vAlign w:val="center"/>
            <w:hideMark/>
          </w:tcPr>
          <w:p w14:paraId="55263884" w14:textId="77777777" w:rsidR="00882ADE" w:rsidRPr="00A27F51" w:rsidRDefault="00882ADE" w:rsidP="00A27F51">
            <w:pPr>
              <w:spacing w:after="0" w:line="360" w:lineRule="auto"/>
              <w:jc w:val="center"/>
              <w:rPr>
                <w:rFonts w:asciiTheme="majorBidi" w:eastAsia="Times New Roman" w:hAnsiTheme="majorBidi" w:cstheme="majorBidi"/>
                <w:bCs/>
                <w:sz w:val="20"/>
                <w:szCs w:val="20"/>
              </w:rPr>
            </w:pPr>
            <w:r w:rsidRPr="00A27F51">
              <w:rPr>
                <w:rFonts w:asciiTheme="majorBidi" w:eastAsia="Times New Roman" w:hAnsiTheme="majorBidi" w:cstheme="majorBidi"/>
                <w:bCs/>
                <w:sz w:val="20"/>
                <w:szCs w:val="20"/>
              </w:rPr>
              <w:t>Test</w:t>
            </w:r>
          </w:p>
        </w:tc>
        <w:tc>
          <w:tcPr>
            <w:tcW w:w="620" w:type="pct"/>
            <w:tcBorders>
              <w:top w:val="nil"/>
              <w:left w:val="nil"/>
              <w:bottom w:val="single" w:sz="4" w:space="0" w:color="auto"/>
              <w:right w:val="nil"/>
            </w:tcBorders>
            <w:shd w:val="clear" w:color="auto" w:fill="auto"/>
            <w:noWrap/>
            <w:vAlign w:val="center"/>
          </w:tcPr>
          <w:p w14:paraId="36531152" w14:textId="4C81BACA"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62.343</w:t>
            </w:r>
          </w:p>
        </w:tc>
        <w:tc>
          <w:tcPr>
            <w:tcW w:w="620" w:type="pct"/>
            <w:tcBorders>
              <w:top w:val="nil"/>
              <w:left w:val="nil"/>
              <w:bottom w:val="single" w:sz="4" w:space="0" w:color="auto"/>
              <w:right w:val="nil"/>
            </w:tcBorders>
            <w:shd w:val="clear" w:color="auto" w:fill="auto"/>
            <w:noWrap/>
            <w:vAlign w:val="center"/>
          </w:tcPr>
          <w:p w14:paraId="2BCC49D0" w14:textId="7D55F716"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0.950</w:t>
            </w:r>
          </w:p>
        </w:tc>
        <w:tc>
          <w:tcPr>
            <w:tcW w:w="620" w:type="pct"/>
            <w:tcBorders>
              <w:top w:val="nil"/>
              <w:left w:val="nil"/>
              <w:bottom w:val="single" w:sz="4" w:space="0" w:color="auto"/>
              <w:right w:val="nil"/>
            </w:tcBorders>
            <w:shd w:val="clear" w:color="auto" w:fill="auto"/>
            <w:noWrap/>
            <w:vAlign w:val="center"/>
          </w:tcPr>
          <w:p w14:paraId="57386DED" w14:textId="008A044D"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95.034</w:t>
            </w:r>
          </w:p>
        </w:tc>
        <w:tc>
          <w:tcPr>
            <w:tcW w:w="620" w:type="pct"/>
            <w:tcBorders>
              <w:top w:val="nil"/>
              <w:left w:val="nil"/>
              <w:bottom w:val="single" w:sz="4" w:space="0" w:color="auto"/>
              <w:right w:val="nil"/>
            </w:tcBorders>
            <w:shd w:val="clear" w:color="auto" w:fill="auto"/>
            <w:noWrap/>
            <w:vAlign w:val="center"/>
          </w:tcPr>
          <w:p w14:paraId="2ADE143C" w14:textId="56AD9895"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0.212</w:t>
            </w:r>
          </w:p>
        </w:tc>
        <w:tc>
          <w:tcPr>
            <w:tcW w:w="978" w:type="pct"/>
            <w:tcBorders>
              <w:top w:val="nil"/>
              <w:left w:val="nil"/>
              <w:bottom w:val="single" w:sz="4" w:space="0" w:color="auto"/>
              <w:right w:val="nil"/>
            </w:tcBorders>
            <w:shd w:val="clear" w:color="auto" w:fill="auto"/>
            <w:vAlign w:val="center"/>
          </w:tcPr>
          <w:p w14:paraId="24BB144B" w14:textId="50FD57D0"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0.987</w:t>
            </w:r>
          </w:p>
        </w:tc>
      </w:tr>
      <w:tr w:rsidR="00FA24AC" w:rsidRPr="00A27F51" w14:paraId="310054AD" w14:textId="77777777" w:rsidTr="00A27F51">
        <w:trPr>
          <w:trHeight w:val="20"/>
          <w:jc w:val="center"/>
        </w:trPr>
        <w:tc>
          <w:tcPr>
            <w:tcW w:w="626" w:type="pct"/>
            <w:vMerge w:val="restart"/>
            <w:tcBorders>
              <w:top w:val="nil"/>
              <w:left w:val="nil"/>
              <w:right w:val="nil"/>
            </w:tcBorders>
            <w:vAlign w:val="center"/>
          </w:tcPr>
          <w:p w14:paraId="66CD0D91" w14:textId="4C4AE83F" w:rsidR="00882ADE" w:rsidRPr="00A27F51" w:rsidRDefault="00882ADE" w:rsidP="00A27F51">
            <w:pPr>
              <w:spacing w:after="0" w:line="360" w:lineRule="auto"/>
              <w:jc w:val="center"/>
              <w:rPr>
                <w:rFonts w:asciiTheme="majorBidi" w:eastAsia="Times New Roman" w:hAnsiTheme="majorBidi" w:cstheme="majorBidi"/>
                <w:bCs/>
                <w:sz w:val="20"/>
                <w:szCs w:val="20"/>
              </w:rPr>
            </w:pPr>
            <w:r w:rsidRPr="00A27F51">
              <w:rPr>
                <w:rFonts w:asciiTheme="majorBidi" w:eastAsia="Times New Roman" w:hAnsiTheme="majorBidi" w:cstheme="majorBidi"/>
                <w:bCs/>
                <w:sz w:val="20"/>
                <w:szCs w:val="20"/>
              </w:rPr>
              <w:t>ADAR</w:t>
            </w:r>
          </w:p>
        </w:tc>
        <w:tc>
          <w:tcPr>
            <w:tcW w:w="918" w:type="pct"/>
            <w:tcBorders>
              <w:top w:val="nil"/>
              <w:left w:val="nil"/>
              <w:right w:val="nil"/>
            </w:tcBorders>
            <w:noWrap/>
            <w:vAlign w:val="center"/>
          </w:tcPr>
          <w:p w14:paraId="638E69E9" w14:textId="17DCB3FB" w:rsidR="00882ADE" w:rsidRPr="00A27F51" w:rsidRDefault="00882ADE" w:rsidP="00A27F51">
            <w:pPr>
              <w:spacing w:after="0" w:line="360" w:lineRule="auto"/>
              <w:jc w:val="center"/>
              <w:rPr>
                <w:rFonts w:asciiTheme="majorBidi" w:eastAsia="Times New Roman" w:hAnsiTheme="majorBidi" w:cstheme="majorBidi"/>
                <w:b/>
                <w:sz w:val="20"/>
                <w:szCs w:val="20"/>
              </w:rPr>
            </w:pPr>
            <w:r w:rsidRPr="00A27F51">
              <w:rPr>
                <w:rFonts w:asciiTheme="majorBidi" w:eastAsia="Times New Roman" w:hAnsiTheme="majorBidi" w:cstheme="majorBidi"/>
                <w:b/>
                <w:sz w:val="20"/>
                <w:szCs w:val="20"/>
              </w:rPr>
              <w:t>All</w:t>
            </w:r>
          </w:p>
        </w:tc>
        <w:tc>
          <w:tcPr>
            <w:tcW w:w="620" w:type="pct"/>
            <w:tcBorders>
              <w:top w:val="single" w:sz="4" w:space="0" w:color="auto"/>
              <w:left w:val="nil"/>
              <w:right w:val="nil"/>
            </w:tcBorders>
            <w:shd w:val="clear" w:color="auto" w:fill="auto"/>
            <w:noWrap/>
            <w:vAlign w:val="center"/>
          </w:tcPr>
          <w:p w14:paraId="6982019C" w14:textId="0F5ABA4C" w:rsidR="00882ADE" w:rsidRPr="00A27F51" w:rsidRDefault="00882ADE" w:rsidP="00A27F51">
            <w:pPr>
              <w:spacing w:after="0" w:line="360" w:lineRule="auto"/>
              <w:jc w:val="center"/>
              <w:rPr>
                <w:rFonts w:asciiTheme="majorBidi" w:hAnsiTheme="majorBidi" w:cstheme="majorBidi"/>
                <w:b/>
                <w:sz w:val="20"/>
                <w:szCs w:val="20"/>
              </w:rPr>
            </w:pPr>
            <w:r w:rsidRPr="00A27F51">
              <w:rPr>
                <w:rFonts w:asciiTheme="majorBidi" w:hAnsiTheme="majorBidi" w:cstheme="majorBidi"/>
                <w:sz w:val="20"/>
                <w:szCs w:val="20"/>
              </w:rPr>
              <w:t>82.321</w:t>
            </w:r>
          </w:p>
        </w:tc>
        <w:tc>
          <w:tcPr>
            <w:tcW w:w="620" w:type="pct"/>
            <w:tcBorders>
              <w:top w:val="single" w:sz="4" w:space="0" w:color="auto"/>
              <w:left w:val="nil"/>
              <w:right w:val="nil"/>
            </w:tcBorders>
            <w:shd w:val="clear" w:color="auto" w:fill="auto"/>
            <w:noWrap/>
            <w:vAlign w:val="center"/>
          </w:tcPr>
          <w:p w14:paraId="3B84A214" w14:textId="5469D271" w:rsidR="00882ADE" w:rsidRPr="00A27F51" w:rsidRDefault="00882ADE" w:rsidP="00A27F51">
            <w:pPr>
              <w:spacing w:after="0" w:line="360" w:lineRule="auto"/>
              <w:jc w:val="center"/>
              <w:rPr>
                <w:rFonts w:asciiTheme="majorBidi" w:hAnsiTheme="majorBidi" w:cstheme="majorBidi"/>
                <w:b/>
                <w:sz w:val="20"/>
                <w:szCs w:val="20"/>
              </w:rPr>
            </w:pPr>
            <w:r w:rsidRPr="00A27F51">
              <w:rPr>
                <w:rFonts w:asciiTheme="majorBidi" w:hAnsiTheme="majorBidi" w:cstheme="majorBidi"/>
                <w:sz w:val="20"/>
                <w:szCs w:val="20"/>
              </w:rPr>
              <w:t>0.927</w:t>
            </w:r>
          </w:p>
        </w:tc>
        <w:tc>
          <w:tcPr>
            <w:tcW w:w="620" w:type="pct"/>
            <w:tcBorders>
              <w:top w:val="single" w:sz="4" w:space="0" w:color="auto"/>
              <w:left w:val="nil"/>
              <w:right w:val="nil"/>
            </w:tcBorders>
            <w:shd w:val="clear" w:color="auto" w:fill="auto"/>
            <w:noWrap/>
            <w:vAlign w:val="center"/>
          </w:tcPr>
          <w:p w14:paraId="6A4A9C06" w14:textId="765A804A" w:rsidR="00882ADE" w:rsidRPr="00A27F51" w:rsidRDefault="00882ADE" w:rsidP="00A27F51">
            <w:pPr>
              <w:spacing w:after="0" w:line="360" w:lineRule="auto"/>
              <w:jc w:val="center"/>
              <w:rPr>
                <w:rFonts w:asciiTheme="majorBidi" w:hAnsiTheme="majorBidi" w:cstheme="majorBidi"/>
                <w:b/>
                <w:sz w:val="20"/>
                <w:szCs w:val="20"/>
              </w:rPr>
            </w:pPr>
            <w:r w:rsidRPr="00A27F51">
              <w:rPr>
                <w:rFonts w:asciiTheme="majorBidi" w:hAnsiTheme="majorBidi" w:cstheme="majorBidi"/>
                <w:sz w:val="20"/>
                <w:szCs w:val="20"/>
              </w:rPr>
              <w:t>92.714</w:t>
            </w:r>
          </w:p>
        </w:tc>
        <w:tc>
          <w:tcPr>
            <w:tcW w:w="620" w:type="pct"/>
            <w:tcBorders>
              <w:top w:val="single" w:sz="4" w:space="0" w:color="auto"/>
              <w:left w:val="nil"/>
              <w:right w:val="nil"/>
            </w:tcBorders>
            <w:shd w:val="clear" w:color="auto" w:fill="auto"/>
            <w:noWrap/>
            <w:vAlign w:val="center"/>
          </w:tcPr>
          <w:p w14:paraId="4B508C50" w14:textId="42D7839A" w:rsidR="00882ADE" w:rsidRPr="00A27F51" w:rsidRDefault="00882ADE" w:rsidP="00A27F51">
            <w:pPr>
              <w:spacing w:after="0" w:line="360" w:lineRule="auto"/>
              <w:jc w:val="center"/>
              <w:rPr>
                <w:rFonts w:asciiTheme="majorBidi" w:hAnsiTheme="majorBidi" w:cstheme="majorBidi"/>
                <w:b/>
                <w:sz w:val="20"/>
                <w:szCs w:val="20"/>
              </w:rPr>
            </w:pPr>
            <w:r w:rsidRPr="00A27F51">
              <w:rPr>
                <w:rFonts w:asciiTheme="majorBidi" w:hAnsiTheme="majorBidi" w:cstheme="majorBidi"/>
                <w:sz w:val="20"/>
                <w:szCs w:val="20"/>
              </w:rPr>
              <w:t>0.264</w:t>
            </w:r>
          </w:p>
        </w:tc>
        <w:tc>
          <w:tcPr>
            <w:tcW w:w="978" w:type="pct"/>
            <w:tcBorders>
              <w:top w:val="single" w:sz="4" w:space="0" w:color="auto"/>
              <w:left w:val="nil"/>
              <w:right w:val="nil"/>
            </w:tcBorders>
            <w:shd w:val="clear" w:color="auto" w:fill="auto"/>
            <w:vAlign w:val="center"/>
          </w:tcPr>
          <w:p w14:paraId="6C23B5BF" w14:textId="216F77E4" w:rsidR="00882ADE" w:rsidRPr="00A27F51" w:rsidRDefault="00882ADE" w:rsidP="00A27F51">
            <w:pPr>
              <w:spacing w:after="0" w:line="360" w:lineRule="auto"/>
              <w:jc w:val="center"/>
              <w:rPr>
                <w:rFonts w:asciiTheme="majorBidi" w:hAnsiTheme="majorBidi" w:cstheme="majorBidi"/>
                <w:b/>
                <w:sz w:val="20"/>
                <w:szCs w:val="20"/>
              </w:rPr>
            </w:pPr>
            <w:r w:rsidRPr="00A27F51">
              <w:rPr>
                <w:rFonts w:asciiTheme="majorBidi" w:hAnsiTheme="majorBidi" w:cstheme="majorBidi"/>
                <w:sz w:val="20"/>
                <w:szCs w:val="20"/>
              </w:rPr>
              <w:t>0.981</w:t>
            </w:r>
          </w:p>
        </w:tc>
      </w:tr>
      <w:tr w:rsidR="00FA24AC" w:rsidRPr="00A27F51" w14:paraId="5D5FB759" w14:textId="77777777" w:rsidTr="00A27F51">
        <w:trPr>
          <w:trHeight w:val="20"/>
          <w:jc w:val="center"/>
        </w:trPr>
        <w:tc>
          <w:tcPr>
            <w:tcW w:w="626" w:type="pct"/>
            <w:vMerge/>
            <w:tcBorders>
              <w:left w:val="nil"/>
              <w:right w:val="nil"/>
            </w:tcBorders>
            <w:vAlign w:val="center"/>
          </w:tcPr>
          <w:p w14:paraId="74BD4716" w14:textId="77777777" w:rsidR="00882ADE" w:rsidRPr="00A27F51" w:rsidRDefault="00882ADE" w:rsidP="00A27F51">
            <w:pPr>
              <w:spacing w:after="0" w:line="360" w:lineRule="auto"/>
              <w:jc w:val="center"/>
              <w:rPr>
                <w:rFonts w:asciiTheme="majorBidi" w:eastAsia="Times New Roman" w:hAnsiTheme="majorBidi" w:cstheme="majorBidi"/>
                <w:bCs/>
                <w:sz w:val="20"/>
                <w:szCs w:val="20"/>
              </w:rPr>
            </w:pPr>
          </w:p>
        </w:tc>
        <w:tc>
          <w:tcPr>
            <w:tcW w:w="918" w:type="pct"/>
            <w:tcBorders>
              <w:top w:val="nil"/>
              <w:left w:val="nil"/>
              <w:right w:val="nil"/>
            </w:tcBorders>
            <w:noWrap/>
            <w:vAlign w:val="center"/>
          </w:tcPr>
          <w:p w14:paraId="1C5D19D2" w14:textId="08F17509" w:rsidR="00882ADE" w:rsidRPr="00A27F51" w:rsidRDefault="00882ADE" w:rsidP="00A27F51">
            <w:pPr>
              <w:spacing w:after="0" w:line="360" w:lineRule="auto"/>
              <w:jc w:val="center"/>
              <w:rPr>
                <w:rFonts w:asciiTheme="majorBidi" w:eastAsia="Times New Roman" w:hAnsiTheme="majorBidi" w:cstheme="majorBidi"/>
                <w:bCs/>
                <w:sz w:val="20"/>
                <w:szCs w:val="20"/>
              </w:rPr>
            </w:pPr>
            <w:r w:rsidRPr="00A27F51">
              <w:rPr>
                <w:rFonts w:asciiTheme="majorBidi" w:eastAsia="Times New Roman" w:hAnsiTheme="majorBidi" w:cstheme="majorBidi"/>
                <w:bCs/>
                <w:sz w:val="20"/>
                <w:szCs w:val="20"/>
              </w:rPr>
              <w:t>Train</w:t>
            </w:r>
          </w:p>
        </w:tc>
        <w:tc>
          <w:tcPr>
            <w:tcW w:w="620" w:type="pct"/>
            <w:tcBorders>
              <w:top w:val="nil"/>
              <w:left w:val="nil"/>
              <w:right w:val="nil"/>
            </w:tcBorders>
            <w:shd w:val="clear" w:color="auto" w:fill="auto"/>
            <w:noWrap/>
            <w:vAlign w:val="center"/>
          </w:tcPr>
          <w:p w14:paraId="3AB44676" w14:textId="467ADF9A"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82.573</w:t>
            </w:r>
          </w:p>
        </w:tc>
        <w:tc>
          <w:tcPr>
            <w:tcW w:w="620" w:type="pct"/>
            <w:tcBorders>
              <w:top w:val="nil"/>
              <w:left w:val="nil"/>
              <w:right w:val="nil"/>
            </w:tcBorders>
            <w:shd w:val="clear" w:color="auto" w:fill="auto"/>
            <w:noWrap/>
            <w:vAlign w:val="center"/>
          </w:tcPr>
          <w:p w14:paraId="30FFE70C" w14:textId="37E45ED3"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0.929</w:t>
            </w:r>
          </w:p>
        </w:tc>
        <w:tc>
          <w:tcPr>
            <w:tcW w:w="620" w:type="pct"/>
            <w:tcBorders>
              <w:top w:val="nil"/>
              <w:left w:val="nil"/>
              <w:right w:val="nil"/>
            </w:tcBorders>
            <w:shd w:val="clear" w:color="auto" w:fill="auto"/>
            <w:noWrap/>
            <w:vAlign w:val="center"/>
          </w:tcPr>
          <w:p w14:paraId="644F8A74" w14:textId="31E7D827"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92.900</w:t>
            </w:r>
          </w:p>
        </w:tc>
        <w:tc>
          <w:tcPr>
            <w:tcW w:w="620" w:type="pct"/>
            <w:tcBorders>
              <w:top w:val="nil"/>
              <w:left w:val="nil"/>
              <w:right w:val="nil"/>
            </w:tcBorders>
            <w:shd w:val="clear" w:color="auto" w:fill="auto"/>
            <w:noWrap/>
            <w:vAlign w:val="center"/>
          </w:tcPr>
          <w:p w14:paraId="5A7F6ED6" w14:textId="3845E617"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0.261</w:t>
            </w:r>
          </w:p>
        </w:tc>
        <w:tc>
          <w:tcPr>
            <w:tcW w:w="978" w:type="pct"/>
            <w:tcBorders>
              <w:top w:val="nil"/>
              <w:left w:val="nil"/>
              <w:right w:val="nil"/>
            </w:tcBorders>
            <w:shd w:val="clear" w:color="auto" w:fill="auto"/>
            <w:vAlign w:val="center"/>
          </w:tcPr>
          <w:p w14:paraId="65CBFAC1" w14:textId="3D53D4B8"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0.981</w:t>
            </w:r>
          </w:p>
        </w:tc>
      </w:tr>
      <w:tr w:rsidR="00FA24AC" w:rsidRPr="00A27F51" w14:paraId="6B51A035" w14:textId="77777777" w:rsidTr="00A27F51">
        <w:trPr>
          <w:trHeight w:val="20"/>
          <w:jc w:val="center"/>
        </w:trPr>
        <w:tc>
          <w:tcPr>
            <w:tcW w:w="626" w:type="pct"/>
            <w:vMerge/>
            <w:tcBorders>
              <w:left w:val="nil"/>
              <w:bottom w:val="single" w:sz="4" w:space="0" w:color="000000"/>
              <w:right w:val="nil"/>
            </w:tcBorders>
            <w:vAlign w:val="center"/>
          </w:tcPr>
          <w:p w14:paraId="56F2BD2F" w14:textId="77777777" w:rsidR="00882ADE" w:rsidRPr="00A27F51" w:rsidRDefault="00882ADE" w:rsidP="00A27F51">
            <w:pPr>
              <w:spacing w:after="0" w:line="360" w:lineRule="auto"/>
              <w:jc w:val="center"/>
              <w:rPr>
                <w:rFonts w:asciiTheme="majorBidi" w:eastAsia="Times New Roman" w:hAnsiTheme="majorBidi" w:cstheme="majorBidi"/>
                <w:bCs/>
                <w:sz w:val="20"/>
                <w:szCs w:val="20"/>
              </w:rPr>
            </w:pPr>
          </w:p>
        </w:tc>
        <w:tc>
          <w:tcPr>
            <w:tcW w:w="918" w:type="pct"/>
            <w:tcBorders>
              <w:left w:val="nil"/>
              <w:bottom w:val="single" w:sz="4" w:space="0" w:color="auto"/>
              <w:right w:val="nil"/>
            </w:tcBorders>
            <w:noWrap/>
            <w:vAlign w:val="center"/>
          </w:tcPr>
          <w:p w14:paraId="39509B8D" w14:textId="77777777" w:rsidR="00882ADE" w:rsidRPr="00A27F51" w:rsidRDefault="00882ADE" w:rsidP="00A27F51">
            <w:pPr>
              <w:spacing w:after="0" w:line="360" w:lineRule="auto"/>
              <w:jc w:val="center"/>
              <w:rPr>
                <w:rFonts w:asciiTheme="majorBidi" w:eastAsia="Times New Roman" w:hAnsiTheme="majorBidi" w:cstheme="majorBidi"/>
                <w:bCs/>
                <w:sz w:val="20"/>
                <w:szCs w:val="20"/>
              </w:rPr>
            </w:pPr>
            <w:r w:rsidRPr="00A27F51">
              <w:rPr>
                <w:rFonts w:asciiTheme="majorBidi" w:eastAsia="Times New Roman" w:hAnsiTheme="majorBidi" w:cstheme="majorBidi"/>
                <w:bCs/>
                <w:sz w:val="20"/>
                <w:szCs w:val="20"/>
              </w:rPr>
              <w:t>Test</w:t>
            </w:r>
          </w:p>
        </w:tc>
        <w:tc>
          <w:tcPr>
            <w:tcW w:w="620" w:type="pct"/>
            <w:tcBorders>
              <w:left w:val="nil"/>
              <w:bottom w:val="nil"/>
              <w:right w:val="nil"/>
            </w:tcBorders>
            <w:shd w:val="clear" w:color="auto" w:fill="auto"/>
            <w:noWrap/>
            <w:vAlign w:val="center"/>
          </w:tcPr>
          <w:p w14:paraId="646C4424" w14:textId="2D50D0F9"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81.306</w:t>
            </w:r>
          </w:p>
        </w:tc>
        <w:tc>
          <w:tcPr>
            <w:tcW w:w="620" w:type="pct"/>
            <w:tcBorders>
              <w:left w:val="nil"/>
              <w:bottom w:val="nil"/>
              <w:right w:val="nil"/>
            </w:tcBorders>
            <w:shd w:val="clear" w:color="auto" w:fill="auto"/>
            <w:noWrap/>
            <w:vAlign w:val="center"/>
          </w:tcPr>
          <w:p w14:paraId="287F03B4" w14:textId="5CC484F4"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0.918</w:t>
            </w:r>
          </w:p>
        </w:tc>
        <w:tc>
          <w:tcPr>
            <w:tcW w:w="620" w:type="pct"/>
            <w:tcBorders>
              <w:left w:val="nil"/>
              <w:bottom w:val="single" w:sz="4" w:space="0" w:color="auto"/>
              <w:right w:val="nil"/>
            </w:tcBorders>
            <w:shd w:val="clear" w:color="auto" w:fill="auto"/>
            <w:noWrap/>
            <w:vAlign w:val="center"/>
          </w:tcPr>
          <w:p w14:paraId="2BBDD613" w14:textId="39DEE2BC"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91.828</w:t>
            </w:r>
          </w:p>
        </w:tc>
        <w:tc>
          <w:tcPr>
            <w:tcW w:w="620" w:type="pct"/>
            <w:tcBorders>
              <w:left w:val="nil"/>
              <w:bottom w:val="nil"/>
              <w:right w:val="nil"/>
            </w:tcBorders>
            <w:shd w:val="clear" w:color="auto" w:fill="auto"/>
            <w:noWrap/>
            <w:vAlign w:val="center"/>
          </w:tcPr>
          <w:p w14:paraId="2CCA6DE5" w14:textId="2A9FB16C"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0.276</w:t>
            </w:r>
          </w:p>
        </w:tc>
        <w:tc>
          <w:tcPr>
            <w:tcW w:w="978" w:type="pct"/>
            <w:tcBorders>
              <w:left w:val="nil"/>
              <w:bottom w:val="nil"/>
              <w:right w:val="nil"/>
            </w:tcBorders>
            <w:shd w:val="clear" w:color="auto" w:fill="auto"/>
            <w:vAlign w:val="center"/>
          </w:tcPr>
          <w:p w14:paraId="6CE6BF9B" w14:textId="2F20B2AA"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0.978</w:t>
            </w:r>
          </w:p>
        </w:tc>
      </w:tr>
      <w:tr w:rsidR="00FA24AC" w:rsidRPr="00A27F51" w14:paraId="2946C85A" w14:textId="77777777" w:rsidTr="00A27F51">
        <w:trPr>
          <w:trHeight w:val="20"/>
          <w:jc w:val="center"/>
        </w:trPr>
        <w:tc>
          <w:tcPr>
            <w:tcW w:w="626" w:type="pct"/>
            <w:vMerge w:val="restart"/>
            <w:tcBorders>
              <w:top w:val="nil"/>
              <w:left w:val="nil"/>
              <w:bottom w:val="single" w:sz="4" w:space="0" w:color="000000"/>
              <w:right w:val="nil"/>
            </w:tcBorders>
            <w:noWrap/>
            <w:vAlign w:val="center"/>
          </w:tcPr>
          <w:p w14:paraId="357BF7AF" w14:textId="16361D8F" w:rsidR="00882ADE" w:rsidRPr="00A27F51" w:rsidRDefault="00882ADE" w:rsidP="00A27F51">
            <w:pPr>
              <w:spacing w:after="0" w:line="360" w:lineRule="auto"/>
              <w:jc w:val="center"/>
              <w:rPr>
                <w:rFonts w:asciiTheme="majorBidi" w:eastAsia="Times New Roman" w:hAnsiTheme="majorBidi" w:cstheme="majorBidi"/>
                <w:bCs/>
                <w:sz w:val="20"/>
                <w:szCs w:val="20"/>
              </w:rPr>
            </w:pPr>
            <w:r w:rsidRPr="00A27F51">
              <w:rPr>
                <w:rFonts w:asciiTheme="majorBidi" w:eastAsia="Times New Roman" w:hAnsiTheme="majorBidi" w:cstheme="majorBidi"/>
                <w:bCs/>
                <w:sz w:val="20"/>
                <w:szCs w:val="20"/>
              </w:rPr>
              <w:t>ANSH</w:t>
            </w:r>
          </w:p>
        </w:tc>
        <w:tc>
          <w:tcPr>
            <w:tcW w:w="918" w:type="pct"/>
            <w:noWrap/>
            <w:vAlign w:val="center"/>
            <w:hideMark/>
          </w:tcPr>
          <w:p w14:paraId="6FD9B3BC" w14:textId="32238D5F" w:rsidR="00882ADE" w:rsidRPr="00A27F51" w:rsidRDefault="00882ADE" w:rsidP="00A27F51">
            <w:pPr>
              <w:spacing w:after="0" w:line="360" w:lineRule="auto"/>
              <w:jc w:val="center"/>
              <w:rPr>
                <w:rFonts w:asciiTheme="majorBidi" w:eastAsia="Times New Roman" w:hAnsiTheme="majorBidi" w:cstheme="majorBidi"/>
                <w:b/>
                <w:sz w:val="20"/>
                <w:szCs w:val="20"/>
              </w:rPr>
            </w:pPr>
            <w:r w:rsidRPr="00A27F51">
              <w:rPr>
                <w:rFonts w:asciiTheme="majorBidi" w:eastAsia="Times New Roman" w:hAnsiTheme="majorBidi" w:cstheme="majorBidi"/>
                <w:b/>
                <w:sz w:val="20"/>
                <w:szCs w:val="20"/>
              </w:rPr>
              <w:t>All</w:t>
            </w:r>
          </w:p>
        </w:tc>
        <w:tc>
          <w:tcPr>
            <w:tcW w:w="620" w:type="pct"/>
            <w:tcBorders>
              <w:top w:val="single" w:sz="4" w:space="0" w:color="auto"/>
              <w:left w:val="nil"/>
              <w:bottom w:val="nil"/>
              <w:right w:val="nil"/>
            </w:tcBorders>
            <w:shd w:val="clear" w:color="auto" w:fill="auto"/>
            <w:noWrap/>
            <w:vAlign w:val="center"/>
          </w:tcPr>
          <w:p w14:paraId="0DD13839" w14:textId="16D45229" w:rsidR="00882ADE" w:rsidRPr="00A27F51" w:rsidRDefault="00882ADE" w:rsidP="00A27F51">
            <w:pPr>
              <w:spacing w:after="0" w:line="360" w:lineRule="auto"/>
              <w:jc w:val="center"/>
              <w:rPr>
                <w:rFonts w:asciiTheme="majorBidi" w:hAnsiTheme="majorBidi" w:cstheme="majorBidi"/>
                <w:b/>
                <w:sz w:val="20"/>
                <w:szCs w:val="20"/>
              </w:rPr>
            </w:pPr>
            <w:r w:rsidRPr="00A27F51">
              <w:rPr>
                <w:rFonts w:asciiTheme="majorBidi" w:hAnsiTheme="majorBidi" w:cstheme="majorBidi"/>
                <w:sz w:val="20"/>
                <w:szCs w:val="20"/>
              </w:rPr>
              <w:t>40.444</w:t>
            </w:r>
          </w:p>
        </w:tc>
        <w:tc>
          <w:tcPr>
            <w:tcW w:w="620" w:type="pct"/>
            <w:tcBorders>
              <w:top w:val="single" w:sz="4" w:space="0" w:color="auto"/>
              <w:left w:val="nil"/>
              <w:bottom w:val="nil"/>
              <w:right w:val="nil"/>
            </w:tcBorders>
            <w:shd w:val="clear" w:color="auto" w:fill="auto"/>
            <w:noWrap/>
            <w:vAlign w:val="center"/>
          </w:tcPr>
          <w:p w14:paraId="2E669F2D" w14:textId="171135E5" w:rsidR="00882ADE" w:rsidRPr="00A27F51" w:rsidRDefault="00882ADE" w:rsidP="00A27F51">
            <w:pPr>
              <w:spacing w:after="0" w:line="360" w:lineRule="auto"/>
              <w:jc w:val="center"/>
              <w:rPr>
                <w:rFonts w:asciiTheme="majorBidi" w:hAnsiTheme="majorBidi" w:cstheme="majorBidi"/>
                <w:b/>
                <w:sz w:val="20"/>
                <w:szCs w:val="20"/>
              </w:rPr>
            </w:pPr>
            <w:r w:rsidRPr="00A27F51">
              <w:rPr>
                <w:rFonts w:asciiTheme="majorBidi" w:hAnsiTheme="majorBidi" w:cstheme="majorBidi"/>
                <w:sz w:val="20"/>
                <w:szCs w:val="20"/>
              </w:rPr>
              <w:t>0.981</w:t>
            </w:r>
          </w:p>
        </w:tc>
        <w:tc>
          <w:tcPr>
            <w:tcW w:w="620" w:type="pct"/>
            <w:tcBorders>
              <w:top w:val="single" w:sz="4" w:space="0" w:color="auto"/>
              <w:left w:val="nil"/>
              <w:bottom w:val="nil"/>
              <w:right w:val="nil"/>
            </w:tcBorders>
            <w:shd w:val="clear" w:color="auto" w:fill="auto"/>
            <w:noWrap/>
            <w:vAlign w:val="center"/>
          </w:tcPr>
          <w:p w14:paraId="31F54B3A" w14:textId="539E69F6" w:rsidR="00882ADE" w:rsidRPr="00A27F51" w:rsidRDefault="00882ADE" w:rsidP="00A27F51">
            <w:pPr>
              <w:spacing w:after="0" w:line="360" w:lineRule="auto"/>
              <w:jc w:val="center"/>
              <w:rPr>
                <w:rFonts w:asciiTheme="majorBidi" w:hAnsiTheme="majorBidi" w:cstheme="majorBidi"/>
                <w:b/>
                <w:sz w:val="20"/>
                <w:szCs w:val="20"/>
              </w:rPr>
            </w:pPr>
            <w:r w:rsidRPr="00A27F51">
              <w:rPr>
                <w:rFonts w:asciiTheme="majorBidi" w:hAnsiTheme="majorBidi" w:cstheme="majorBidi"/>
                <w:sz w:val="20"/>
                <w:szCs w:val="20"/>
              </w:rPr>
              <w:t>98.128</w:t>
            </w:r>
          </w:p>
        </w:tc>
        <w:tc>
          <w:tcPr>
            <w:tcW w:w="620" w:type="pct"/>
            <w:tcBorders>
              <w:top w:val="single" w:sz="4" w:space="0" w:color="auto"/>
              <w:left w:val="nil"/>
              <w:bottom w:val="nil"/>
              <w:right w:val="nil"/>
            </w:tcBorders>
            <w:shd w:val="clear" w:color="auto" w:fill="auto"/>
            <w:noWrap/>
            <w:vAlign w:val="center"/>
          </w:tcPr>
          <w:p w14:paraId="2A53CDA8" w14:textId="514A56DF" w:rsidR="00882ADE" w:rsidRPr="00A27F51" w:rsidRDefault="00882ADE" w:rsidP="00A27F51">
            <w:pPr>
              <w:spacing w:after="0" w:line="360" w:lineRule="auto"/>
              <w:jc w:val="center"/>
              <w:rPr>
                <w:rFonts w:asciiTheme="majorBidi" w:hAnsiTheme="majorBidi" w:cstheme="majorBidi"/>
                <w:b/>
                <w:sz w:val="20"/>
                <w:szCs w:val="20"/>
              </w:rPr>
            </w:pPr>
            <w:r w:rsidRPr="00A27F51">
              <w:rPr>
                <w:rFonts w:asciiTheme="majorBidi" w:hAnsiTheme="majorBidi" w:cstheme="majorBidi"/>
                <w:sz w:val="20"/>
                <w:szCs w:val="20"/>
              </w:rPr>
              <w:t>0.130</w:t>
            </w:r>
          </w:p>
        </w:tc>
        <w:tc>
          <w:tcPr>
            <w:tcW w:w="978" w:type="pct"/>
            <w:tcBorders>
              <w:top w:val="single" w:sz="4" w:space="0" w:color="auto"/>
              <w:left w:val="nil"/>
              <w:bottom w:val="nil"/>
              <w:right w:val="nil"/>
            </w:tcBorders>
            <w:shd w:val="clear" w:color="auto" w:fill="auto"/>
            <w:vAlign w:val="center"/>
          </w:tcPr>
          <w:p w14:paraId="6C057AD9" w14:textId="37FB365A" w:rsidR="00882ADE" w:rsidRPr="00A27F51" w:rsidRDefault="00882ADE" w:rsidP="00A27F51">
            <w:pPr>
              <w:spacing w:after="0" w:line="360" w:lineRule="auto"/>
              <w:jc w:val="center"/>
              <w:rPr>
                <w:rFonts w:asciiTheme="majorBidi" w:hAnsiTheme="majorBidi" w:cstheme="majorBidi"/>
                <w:b/>
                <w:sz w:val="20"/>
                <w:szCs w:val="20"/>
              </w:rPr>
            </w:pPr>
            <w:r w:rsidRPr="00A27F51">
              <w:rPr>
                <w:rFonts w:asciiTheme="majorBidi" w:hAnsiTheme="majorBidi" w:cstheme="majorBidi"/>
                <w:sz w:val="20"/>
                <w:szCs w:val="20"/>
              </w:rPr>
              <w:t>0.995</w:t>
            </w:r>
          </w:p>
        </w:tc>
      </w:tr>
      <w:tr w:rsidR="00FA24AC" w:rsidRPr="00A27F51" w14:paraId="27D191C9" w14:textId="77777777" w:rsidTr="00A27F51">
        <w:trPr>
          <w:trHeight w:val="20"/>
          <w:jc w:val="center"/>
        </w:trPr>
        <w:tc>
          <w:tcPr>
            <w:tcW w:w="626" w:type="pct"/>
            <w:vMerge/>
            <w:tcBorders>
              <w:top w:val="nil"/>
              <w:left w:val="nil"/>
              <w:bottom w:val="single" w:sz="4" w:space="0" w:color="000000"/>
              <w:right w:val="nil"/>
            </w:tcBorders>
            <w:vAlign w:val="center"/>
          </w:tcPr>
          <w:p w14:paraId="1B80DF5E" w14:textId="77777777" w:rsidR="00882ADE" w:rsidRPr="00A27F51" w:rsidRDefault="00882ADE" w:rsidP="00A27F51">
            <w:pPr>
              <w:spacing w:after="0" w:line="360" w:lineRule="auto"/>
              <w:jc w:val="center"/>
              <w:rPr>
                <w:rFonts w:asciiTheme="majorBidi" w:eastAsia="Times New Roman" w:hAnsiTheme="majorBidi" w:cstheme="majorBidi"/>
                <w:bCs/>
                <w:sz w:val="20"/>
                <w:szCs w:val="20"/>
              </w:rPr>
            </w:pPr>
          </w:p>
        </w:tc>
        <w:tc>
          <w:tcPr>
            <w:tcW w:w="918" w:type="pct"/>
            <w:noWrap/>
            <w:vAlign w:val="center"/>
            <w:hideMark/>
          </w:tcPr>
          <w:p w14:paraId="3A05D53E" w14:textId="18F34AB5" w:rsidR="00882ADE" w:rsidRPr="00A27F51" w:rsidRDefault="00882ADE" w:rsidP="00A27F51">
            <w:pPr>
              <w:spacing w:after="0" w:line="360" w:lineRule="auto"/>
              <w:jc w:val="center"/>
              <w:rPr>
                <w:rFonts w:asciiTheme="majorBidi" w:eastAsia="Times New Roman" w:hAnsiTheme="majorBidi" w:cstheme="majorBidi"/>
                <w:bCs/>
                <w:sz w:val="20"/>
                <w:szCs w:val="20"/>
              </w:rPr>
            </w:pPr>
            <w:r w:rsidRPr="00A27F51">
              <w:rPr>
                <w:rFonts w:asciiTheme="majorBidi" w:eastAsia="Times New Roman" w:hAnsiTheme="majorBidi" w:cstheme="majorBidi"/>
                <w:bCs/>
                <w:sz w:val="20"/>
                <w:szCs w:val="20"/>
              </w:rPr>
              <w:t>Train</w:t>
            </w:r>
          </w:p>
        </w:tc>
        <w:tc>
          <w:tcPr>
            <w:tcW w:w="620" w:type="pct"/>
            <w:tcBorders>
              <w:top w:val="nil"/>
              <w:left w:val="nil"/>
              <w:bottom w:val="nil"/>
              <w:right w:val="nil"/>
            </w:tcBorders>
            <w:shd w:val="clear" w:color="auto" w:fill="auto"/>
            <w:noWrap/>
            <w:vAlign w:val="center"/>
          </w:tcPr>
          <w:p w14:paraId="0CD278EE" w14:textId="0F085AAC"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40.418</w:t>
            </w:r>
          </w:p>
        </w:tc>
        <w:tc>
          <w:tcPr>
            <w:tcW w:w="620" w:type="pct"/>
            <w:tcBorders>
              <w:top w:val="nil"/>
              <w:left w:val="nil"/>
              <w:bottom w:val="nil"/>
              <w:right w:val="nil"/>
            </w:tcBorders>
            <w:shd w:val="clear" w:color="auto" w:fill="auto"/>
            <w:noWrap/>
            <w:vAlign w:val="center"/>
          </w:tcPr>
          <w:p w14:paraId="0175E7EE" w14:textId="4DA93C73"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0.982</w:t>
            </w:r>
          </w:p>
        </w:tc>
        <w:tc>
          <w:tcPr>
            <w:tcW w:w="620" w:type="pct"/>
            <w:tcBorders>
              <w:top w:val="nil"/>
              <w:left w:val="nil"/>
              <w:bottom w:val="nil"/>
              <w:right w:val="nil"/>
            </w:tcBorders>
            <w:shd w:val="clear" w:color="auto" w:fill="auto"/>
            <w:noWrap/>
            <w:vAlign w:val="center"/>
          </w:tcPr>
          <w:p w14:paraId="234F420C" w14:textId="1D89E2FC"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98.185</w:t>
            </w:r>
          </w:p>
        </w:tc>
        <w:tc>
          <w:tcPr>
            <w:tcW w:w="620" w:type="pct"/>
            <w:tcBorders>
              <w:top w:val="nil"/>
              <w:left w:val="nil"/>
              <w:bottom w:val="nil"/>
              <w:right w:val="nil"/>
            </w:tcBorders>
            <w:shd w:val="clear" w:color="auto" w:fill="auto"/>
            <w:noWrap/>
            <w:vAlign w:val="center"/>
          </w:tcPr>
          <w:p w14:paraId="32A57CC2" w14:textId="1603DB07"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0.128</w:t>
            </w:r>
          </w:p>
        </w:tc>
        <w:tc>
          <w:tcPr>
            <w:tcW w:w="978" w:type="pct"/>
            <w:tcBorders>
              <w:top w:val="nil"/>
              <w:left w:val="nil"/>
              <w:bottom w:val="nil"/>
              <w:right w:val="nil"/>
            </w:tcBorders>
            <w:shd w:val="clear" w:color="auto" w:fill="auto"/>
            <w:vAlign w:val="center"/>
          </w:tcPr>
          <w:p w14:paraId="11AFFEE0" w14:textId="7F3F9020"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0.995</w:t>
            </w:r>
          </w:p>
        </w:tc>
      </w:tr>
      <w:tr w:rsidR="00FA24AC" w:rsidRPr="00A27F51" w14:paraId="7338C717" w14:textId="77777777" w:rsidTr="00A27F51">
        <w:trPr>
          <w:trHeight w:val="20"/>
          <w:jc w:val="center"/>
        </w:trPr>
        <w:tc>
          <w:tcPr>
            <w:tcW w:w="626" w:type="pct"/>
            <w:vMerge/>
            <w:tcBorders>
              <w:top w:val="nil"/>
              <w:left w:val="nil"/>
              <w:bottom w:val="single" w:sz="4" w:space="0" w:color="auto"/>
              <w:right w:val="nil"/>
            </w:tcBorders>
            <w:vAlign w:val="center"/>
          </w:tcPr>
          <w:p w14:paraId="56E42ED3" w14:textId="77777777" w:rsidR="00882ADE" w:rsidRPr="00A27F51" w:rsidRDefault="00882ADE" w:rsidP="00A27F51">
            <w:pPr>
              <w:spacing w:after="0" w:line="360" w:lineRule="auto"/>
              <w:jc w:val="center"/>
              <w:rPr>
                <w:rFonts w:asciiTheme="majorBidi" w:eastAsia="Times New Roman" w:hAnsiTheme="majorBidi" w:cstheme="majorBidi"/>
                <w:bCs/>
                <w:sz w:val="20"/>
                <w:szCs w:val="20"/>
              </w:rPr>
            </w:pPr>
          </w:p>
        </w:tc>
        <w:tc>
          <w:tcPr>
            <w:tcW w:w="918" w:type="pct"/>
            <w:tcBorders>
              <w:top w:val="nil"/>
              <w:left w:val="nil"/>
              <w:bottom w:val="single" w:sz="4" w:space="0" w:color="auto"/>
              <w:right w:val="nil"/>
            </w:tcBorders>
            <w:noWrap/>
            <w:vAlign w:val="center"/>
            <w:hideMark/>
          </w:tcPr>
          <w:p w14:paraId="0AE53876" w14:textId="77777777" w:rsidR="00882ADE" w:rsidRPr="00A27F51" w:rsidRDefault="00882ADE" w:rsidP="00A27F51">
            <w:pPr>
              <w:spacing w:after="0" w:line="360" w:lineRule="auto"/>
              <w:jc w:val="center"/>
              <w:rPr>
                <w:rFonts w:asciiTheme="majorBidi" w:eastAsia="Times New Roman" w:hAnsiTheme="majorBidi" w:cstheme="majorBidi"/>
                <w:bCs/>
                <w:sz w:val="20"/>
                <w:szCs w:val="20"/>
              </w:rPr>
            </w:pPr>
            <w:r w:rsidRPr="00A27F51">
              <w:rPr>
                <w:rFonts w:asciiTheme="majorBidi" w:eastAsia="Times New Roman" w:hAnsiTheme="majorBidi" w:cstheme="majorBidi"/>
                <w:bCs/>
                <w:sz w:val="20"/>
                <w:szCs w:val="20"/>
              </w:rPr>
              <w:t>Test</w:t>
            </w:r>
          </w:p>
        </w:tc>
        <w:tc>
          <w:tcPr>
            <w:tcW w:w="620" w:type="pct"/>
            <w:tcBorders>
              <w:top w:val="nil"/>
              <w:left w:val="nil"/>
              <w:bottom w:val="single" w:sz="4" w:space="0" w:color="auto"/>
              <w:right w:val="nil"/>
            </w:tcBorders>
            <w:shd w:val="clear" w:color="auto" w:fill="auto"/>
            <w:noWrap/>
            <w:vAlign w:val="center"/>
          </w:tcPr>
          <w:p w14:paraId="16B3B83F" w14:textId="59037C86"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40.548</w:t>
            </w:r>
          </w:p>
        </w:tc>
        <w:tc>
          <w:tcPr>
            <w:tcW w:w="620" w:type="pct"/>
            <w:tcBorders>
              <w:top w:val="nil"/>
              <w:left w:val="nil"/>
              <w:bottom w:val="single" w:sz="4" w:space="0" w:color="auto"/>
              <w:right w:val="nil"/>
            </w:tcBorders>
            <w:shd w:val="clear" w:color="auto" w:fill="auto"/>
            <w:noWrap/>
            <w:vAlign w:val="center"/>
          </w:tcPr>
          <w:p w14:paraId="07B01744" w14:textId="5423ACF2"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0.979</w:t>
            </w:r>
          </w:p>
        </w:tc>
        <w:tc>
          <w:tcPr>
            <w:tcW w:w="620" w:type="pct"/>
            <w:tcBorders>
              <w:top w:val="nil"/>
              <w:left w:val="nil"/>
              <w:bottom w:val="single" w:sz="4" w:space="0" w:color="auto"/>
              <w:right w:val="nil"/>
            </w:tcBorders>
            <w:shd w:val="clear" w:color="auto" w:fill="auto"/>
            <w:noWrap/>
            <w:vAlign w:val="center"/>
          </w:tcPr>
          <w:p w14:paraId="09793F08" w14:textId="7F281FF9"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97.855</w:t>
            </w:r>
          </w:p>
        </w:tc>
        <w:tc>
          <w:tcPr>
            <w:tcW w:w="620" w:type="pct"/>
            <w:tcBorders>
              <w:top w:val="nil"/>
              <w:left w:val="nil"/>
              <w:bottom w:val="single" w:sz="4" w:space="0" w:color="auto"/>
              <w:right w:val="nil"/>
            </w:tcBorders>
            <w:shd w:val="clear" w:color="auto" w:fill="auto"/>
            <w:noWrap/>
            <w:vAlign w:val="center"/>
          </w:tcPr>
          <w:p w14:paraId="0B73D9A5" w14:textId="0A600FC4"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0.138</w:t>
            </w:r>
          </w:p>
        </w:tc>
        <w:tc>
          <w:tcPr>
            <w:tcW w:w="978" w:type="pct"/>
            <w:tcBorders>
              <w:top w:val="nil"/>
              <w:left w:val="nil"/>
              <w:bottom w:val="single" w:sz="4" w:space="0" w:color="auto"/>
              <w:right w:val="nil"/>
            </w:tcBorders>
            <w:shd w:val="clear" w:color="auto" w:fill="auto"/>
            <w:vAlign w:val="center"/>
          </w:tcPr>
          <w:p w14:paraId="76714A35" w14:textId="7A9FCA1C"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0.994</w:t>
            </w:r>
          </w:p>
        </w:tc>
      </w:tr>
      <w:tr w:rsidR="00FA24AC" w:rsidRPr="00A27F51" w14:paraId="667FC6A4" w14:textId="77777777" w:rsidTr="00A27F51">
        <w:trPr>
          <w:trHeight w:val="20"/>
          <w:jc w:val="center"/>
        </w:trPr>
        <w:tc>
          <w:tcPr>
            <w:tcW w:w="626" w:type="pct"/>
            <w:vMerge w:val="restart"/>
            <w:tcBorders>
              <w:top w:val="single" w:sz="4" w:space="0" w:color="auto"/>
              <w:left w:val="nil"/>
              <w:right w:val="nil"/>
            </w:tcBorders>
            <w:vAlign w:val="center"/>
          </w:tcPr>
          <w:p w14:paraId="643AB6AA" w14:textId="7D55DB43" w:rsidR="00882ADE" w:rsidRPr="00A27F51" w:rsidRDefault="00882ADE" w:rsidP="00A27F51">
            <w:pPr>
              <w:spacing w:after="0" w:line="360" w:lineRule="auto"/>
              <w:jc w:val="center"/>
              <w:rPr>
                <w:rFonts w:asciiTheme="majorBidi" w:eastAsia="Times New Roman" w:hAnsiTheme="majorBidi" w:cstheme="majorBidi"/>
                <w:bCs/>
                <w:sz w:val="20"/>
                <w:szCs w:val="20"/>
              </w:rPr>
            </w:pPr>
            <w:r w:rsidRPr="00A27F51">
              <w:rPr>
                <w:rFonts w:asciiTheme="majorBidi" w:eastAsia="Times New Roman" w:hAnsiTheme="majorBidi" w:cstheme="majorBidi"/>
                <w:bCs/>
                <w:sz w:val="20"/>
                <w:szCs w:val="20"/>
              </w:rPr>
              <w:lastRenderedPageBreak/>
              <w:t>ANCO</w:t>
            </w:r>
          </w:p>
        </w:tc>
        <w:tc>
          <w:tcPr>
            <w:tcW w:w="918" w:type="pct"/>
            <w:tcBorders>
              <w:top w:val="single" w:sz="4" w:space="0" w:color="auto"/>
              <w:left w:val="nil"/>
              <w:bottom w:val="nil"/>
              <w:right w:val="nil"/>
            </w:tcBorders>
            <w:noWrap/>
            <w:vAlign w:val="center"/>
          </w:tcPr>
          <w:p w14:paraId="3B7E7498" w14:textId="4885C963" w:rsidR="00882ADE" w:rsidRPr="00A27F51" w:rsidRDefault="00882ADE" w:rsidP="00A27F51">
            <w:pPr>
              <w:spacing w:after="0" w:line="360" w:lineRule="auto"/>
              <w:jc w:val="center"/>
              <w:rPr>
                <w:rFonts w:asciiTheme="majorBidi" w:eastAsia="Times New Roman" w:hAnsiTheme="majorBidi" w:cstheme="majorBidi"/>
                <w:b/>
                <w:sz w:val="20"/>
                <w:szCs w:val="20"/>
              </w:rPr>
            </w:pPr>
            <w:r w:rsidRPr="00A27F51">
              <w:rPr>
                <w:rFonts w:asciiTheme="majorBidi" w:eastAsia="Times New Roman" w:hAnsiTheme="majorBidi" w:cstheme="majorBidi"/>
                <w:b/>
                <w:sz w:val="20"/>
                <w:szCs w:val="20"/>
              </w:rPr>
              <w:t>All</w:t>
            </w:r>
          </w:p>
        </w:tc>
        <w:tc>
          <w:tcPr>
            <w:tcW w:w="620" w:type="pct"/>
            <w:tcBorders>
              <w:top w:val="single" w:sz="4" w:space="0" w:color="auto"/>
              <w:left w:val="nil"/>
              <w:bottom w:val="nil"/>
              <w:right w:val="nil"/>
            </w:tcBorders>
            <w:shd w:val="clear" w:color="auto" w:fill="auto"/>
            <w:noWrap/>
            <w:vAlign w:val="center"/>
          </w:tcPr>
          <w:p w14:paraId="7D4BC714" w14:textId="74974A73" w:rsidR="00882ADE" w:rsidRPr="00A27F51" w:rsidRDefault="00882ADE" w:rsidP="00A27F51">
            <w:pPr>
              <w:spacing w:after="0" w:line="360" w:lineRule="auto"/>
              <w:jc w:val="center"/>
              <w:rPr>
                <w:rFonts w:asciiTheme="majorBidi" w:hAnsiTheme="majorBidi" w:cstheme="majorBidi"/>
                <w:b/>
                <w:sz w:val="20"/>
                <w:szCs w:val="20"/>
              </w:rPr>
            </w:pPr>
            <w:r w:rsidRPr="00A27F51">
              <w:rPr>
                <w:rFonts w:asciiTheme="majorBidi" w:hAnsiTheme="majorBidi" w:cstheme="majorBidi"/>
                <w:sz w:val="20"/>
                <w:szCs w:val="20"/>
              </w:rPr>
              <w:t>70.116</w:t>
            </w:r>
          </w:p>
        </w:tc>
        <w:tc>
          <w:tcPr>
            <w:tcW w:w="620" w:type="pct"/>
            <w:tcBorders>
              <w:top w:val="single" w:sz="4" w:space="0" w:color="auto"/>
              <w:left w:val="nil"/>
              <w:bottom w:val="nil"/>
              <w:right w:val="nil"/>
            </w:tcBorders>
            <w:shd w:val="clear" w:color="auto" w:fill="auto"/>
            <w:noWrap/>
            <w:vAlign w:val="center"/>
          </w:tcPr>
          <w:p w14:paraId="5F213EA1" w14:textId="603647BA" w:rsidR="00882ADE" w:rsidRPr="00A27F51" w:rsidRDefault="00882ADE" w:rsidP="00A27F51">
            <w:pPr>
              <w:spacing w:after="0" w:line="360" w:lineRule="auto"/>
              <w:jc w:val="center"/>
              <w:rPr>
                <w:rFonts w:asciiTheme="majorBidi" w:hAnsiTheme="majorBidi" w:cstheme="majorBidi"/>
                <w:b/>
                <w:sz w:val="20"/>
                <w:szCs w:val="20"/>
              </w:rPr>
            </w:pPr>
            <w:r w:rsidRPr="00A27F51">
              <w:rPr>
                <w:rFonts w:asciiTheme="majorBidi" w:hAnsiTheme="majorBidi" w:cstheme="majorBidi"/>
                <w:sz w:val="20"/>
                <w:szCs w:val="20"/>
              </w:rPr>
              <w:t>0.945</w:t>
            </w:r>
          </w:p>
        </w:tc>
        <w:tc>
          <w:tcPr>
            <w:tcW w:w="620" w:type="pct"/>
            <w:tcBorders>
              <w:top w:val="single" w:sz="4" w:space="0" w:color="auto"/>
              <w:left w:val="nil"/>
              <w:bottom w:val="nil"/>
              <w:right w:val="nil"/>
            </w:tcBorders>
            <w:shd w:val="clear" w:color="auto" w:fill="auto"/>
            <w:noWrap/>
            <w:vAlign w:val="center"/>
          </w:tcPr>
          <w:p w14:paraId="196C83C7" w14:textId="1A5B0256" w:rsidR="00882ADE" w:rsidRPr="00A27F51" w:rsidRDefault="00882ADE" w:rsidP="00A27F51">
            <w:pPr>
              <w:spacing w:after="0" w:line="360" w:lineRule="auto"/>
              <w:jc w:val="center"/>
              <w:rPr>
                <w:rFonts w:asciiTheme="majorBidi" w:hAnsiTheme="majorBidi" w:cstheme="majorBidi"/>
                <w:b/>
                <w:sz w:val="20"/>
                <w:szCs w:val="20"/>
              </w:rPr>
            </w:pPr>
            <w:r w:rsidRPr="00A27F51">
              <w:rPr>
                <w:rFonts w:asciiTheme="majorBidi" w:hAnsiTheme="majorBidi" w:cstheme="majorBidi"/>
                <w:sz w:val="20"/>
                <w:szCs w:val="20"/>
              </w:rPr>
              <w:t>94.545</w:t>
            </w:r>
          </w:p>
        </w:tc>
        <w:tc>
          <w:tcPr>
            <w:tcW w:w="620" w:type="pct"/>
            <w:tcBorders>
              <w:top w:val="single" w:sz="4" w:space="0" w:color="auto"/>
              <w:left w:val="nil"/>
              <w:bottom w:val="nil"/>
              <w:right w:val="nil"/>
            </w:tcBorders>
            <w:shd w:val="clear" w:color="auto" w:fill="auto"/>
            <w:noWrap/>
            <w:vAlign w:val="center"/>
          </w:tcPr>
          <w:p w14:paraId="7308223C" w14:textId="220D98D8" w:rsidR="00882ADE" w:rsidRPr="00A27F51" w:rsidRDefault="00882ADE" w:rsidP="00A27F51">
            <w:pPr>
              <w:spacing w:after="0" w:line="360" w:lineRule="auto"/>
              <w:jc w:val="center"/>
              <w:rPr>
                <w:rFonts w:asciiTheme="majorBidi" w:hAnsiTheme="majorBidi" w:cstheme="majorBidi"/>
                <w:b/>
                <w:sz w:val="20"/>
                <w:szCs w:val="20"/>
              </w:rPr>
            </w:pPr>
            <w:r w:rsidRPr="00A27F51">
              <w:rPr>
                <w:rFonts w:asciiTheme="majorBidi" w:hAnsiTheme="majorBidi" w:cstheme="majorBidi"/>
                <w:sz w:val="20"/>
                <w:szCs w:val="20"/>
              </w:rPr>
              <w:t>0.225</w:t>
            </w:r>
          </w:p>
        </w:tc>
        <w:tc>
          <w:tcPr>
            <w:tcW w:w="978" w:type="pct"/>
            <w:tcBorders>
              <w:top w:val="single" w:sz="4" w:space="0" w:color="auto"/>
              <w:left w:val="nil"/>
              <w:bottom w:val="nil"/>
              <w:right w:val="nil"/>
            </w:tcBorders>
            <w:shd w:val="clear" w:color="auto" w:fill="auto"/>
            <w:vAlign w:val="center"/>
          </w:tcPr>
          <w:p w14:paraId="1A1659CD" w14:textId="58FA9A96" w:rsidR="00882ADE" w:rsidRPr="00A27F51" w:rsidRDefault="00882ADE" w:rsidP="00A27F51">
            <w:pPr>
              <w:spacing w:after="0" w:line="360" w:lineRule="auto"/>
              <w:jc w:val="center"/>
              <w:rPr>
                <w:rFonts w:asciiTheme="majorBidi" w:hAnsiTheme="majorBidi" w:cstheme="majorBidi"/>
                <w:b/>
                <w:sz w:val="20"/>
                <w:szCs w:val="20"/>
              </w:rPr>
            </w:pPr>
            <w:r w:rsidRPr="00A27F51">
              <w:rPr>
                <w:rFonts w:asciiTheme="majorBidi" w:hAnsiTheme="majorBidi" w:cstheme="majorBidi"/>
                <w:sz w:val="20"/>
                <w:szCs w:val="20"/>
              </w:rPr>
              <w:t>0.986</w:t>
            </w:r>
          </w:p>
        </w:tc>
      </w:tr>
      <w:tr w:rsidR="00FA24AC" w:rsidRPr="00A27F51" w14:paraId="6C3F5DE2" w14:textId="77777777" w:rsidTr="00A27F51">
        <w:trPr>
          <w:trHeight w:val="20"/>
          <w:jc w:val="center"/>
        </w:trPr>
        <w:tc>
          <w:tcPr>
            <w:tcW w:w="626" w:type="pct"/>
            <w:vMerge/>
            <w:tcBorders>
              <w:left w:val="nil"/>
              <w:right w:val="nil"/>
            </w:tcBorders>
            <w:vAlign w:val="center"/>
          </w:tcPr>
          <w:p w14:paraId="4EF4721F" w14:textId="77777777" w:rsidR="00882ADE" w:rsidRPr="00A27F51" w:rsidRDefault="00882ADE" w:rsidP="00A27F51">
            <w:pPr>
              <w:spacing w:after="0" w:line="360" w:lineRule="auto"/>
              <w:jc w:val="center"/>
              <w:rPr>
                <w:rFonts w:asciiTheme="majorBidi" w:eastAsia="Times New Roman" w:hAnsiTheme="majorBidi" w:cstheme="majorBidi"/>
                <w:bCs/>
                <w:sz w:val="20"/>
                <w:szCs w:val="20"/>
              </w:rPr>
            </w:pPr>
          </w:p>
        </w:tc>
        <w:tc>
          <w:tcPr>
            <w:tcW w:w="918" w:type="pct"/>
            <w:tcBorders>
              <w:top w:val="nil"/>
              <w:left w:val="nil"/>
              <w:bottom w:val="nil"/>
              <w:right w:val="nil"/>
            </w:tcBorders>
            <w:noWrap/>
            <w:vAlign w:val="center"/>
          </w:tcPr>
          <w:p w14:paraId="12CAE25C" w14:textId="4F8BA751" w:rsidR="00882ADE" w:rsidRPr="00A27F51" w:rsidRDefault="00882ADE" w:rsidP="00A27F51">
            <w:pPr>
              <w:spacing w:after="0" w:line="360" w:lineRule="auto"/>
              <w:jc w:val="center"/>
              <w:rPr>
                <w:rFonts w:asciiTheme="majorBidi" w:eastAsia="Times New Roman" w:hAnsiTheme="majorBidi" w:cstheme="majorBidi"/>
                <w:bCs/>
                <w:sz w:val="20"/>
                <w:szCs w:val="20"/>
              </w:rPr>
            </w:pPr>
            <w:r w:rsidRPr="00A27F51">
              <w:rPr>
                <w:rFonts w:asciiTheme="majorBidi" w:eastAsia="Times New Roman" w:hAnsiTheme="majorBidi" w:cstheme="majorBidi"/>
                <w:bCs/>
                <w:sz w:val="20"/>
                <w:szCs w:val="20"/>
              </w:rPr>
              <w:t>Train</w:t>
            </w:r>
          </w:p>
        </w:tc>
        <w:tc>
          <w:tcPr>
            <w:tcW w:w="620" w:type="pct"/>
            <w:tcBorders>
              <w:top w:val="nil"/>
              <w:left w:val="nil"/>
              <w:bottom w:val="nil"/>
              <w:right w:val="nil"/>
            </w:tcBorders>
            <w:shd w:val="clear" w:color="auto" w:fill="auto"/>
            <w:noWrap/>
            <w:vAlign w:val="center"/>
          </w:tcPr>
          <w:p w14:paraId="0C5AA7C3" w14:textId="7BD07D11"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69.922</w:t>
            </w:r>
          </w:p>
        </w:tc>
        <w:tc>
          <w:tcPr>
            <w:tcW w:w="620" w:type="pct"/>
            <w:tcBorders>
              <w:top w:val="nil"/>
              <w:left w:val="nil"/>
              <w:bottom w:val="nil"/>
              <w:right w:val="nil"/>
            </w:tcBorders>
            <w:shd w:val="clear" w:color="auto" w:fill="auto"/>
            <w:noWrap/>
            <w:vAlign w:val="center"/>
          </w:tcPr>
          <w:p w14:paraId="0CE28A22" w14:textId="212BC287"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0.948</w:t>
            </w:r>
          </w:p>
        </w:tc>
        <w:tc>
          <w:tcPr>
            <w:tcW w:w="620" w:type="pct"/>
            <w:tcBorders>
              <w:top w:val="nil"/>
              <w:left w:val="nil"/>
              <w:bottom w:val="nil"/>
              <w:right w:val="nil"/>
            </w:tcBorders>
            <w:shd w:val="clear" w:color="auto" w:fill="auto"/>
            <w:noWrap/>
            <w:vAlign w:val="center"/>
          </w:tcPr>
          <w:p w14:paraId="69D9E6DB" w14:textId="720BDBF5"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94.767</w:t>
            </w:r>
          </w:p>
        </w:tc>
        <w:tc>
          <w:tcPr>
            <w:tcW w:w="620" w:type="pct"/>
            <w:tcBorders>
              <w:top w:val="nil"/>
              <w:left w:val="nil"/>
              <w:bottom w:val="nil"/>
              <w:right w:val="nil"/>
            </w:tcBorders>
            <w:shd w:val="clear" w:color="auto" w:fill="auto"/>
            <w:noWrap/>
            <w:vAlign w:val="center"/>
          </w:tcPr>
          <w:p w14:paraId="677A5BB6" w14:textId="0E495135"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0.221</w:t>
            </w:r>
          </w:p>
        </w:tc>
        <w:tc>
          <w:tcPr>
            <w:tcW w:w="978" w:type="pct"/>
            <w:tcBorders>
              <w:top w:val="nil"/>
              <w:left w:val="nil"/>
              <w:bottom w:val="nil"/>
              <w:right w:val="nil"/>
            </w:tcBorders>
            <w:shd w:val="clear" w:color="auto" w:fill="auto"/>
            <w:vAlign w:val="center"/>
          </w:tcPr>
          <w:p w14:paraId="5C1D547E" w14:textId="4C018637"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0.986</w:t>
            </w:r>
          </w:p>
        </w:tc>
      </w:tr>
      <w:tr w:rsidR="00FA24AC" w:rsidRPr="00A27F51" w14:paraId="1380EBE1" w14:textId="77777777" w:rsidTr="00A27F51">
        <w:trPr>
          <w:trHeight w:val="20"/>
          <w:jc w:val="center"/>
        </w:trPr>
        <w:tc>
          <w:tcPr>
            <w:tcW w:w="626" w:type="pct"/>
            <w:vMerge/>
            <w:tcBorders>
              <w:left w:val="nil"/>
              <w:bottom w:val="single" w:sz="4" w:space="0" w:color="auto"/>
              <w:right w:val="nil"/>
            </w:tcBorders>
            <w:vAlign w:val="center"/>
          </w:tcPr>
          <w:p w14:paraId="2A42A640" w14:textId="77777777" w:rsidR="00882ADE" w:rsidRPr="00A27F51" w:rsidRDefault="00882ADE" w:rsidP="00A27F51">
            <w:pPr>
              <w:spacing w:after="0" w:line="360" w:lineRule="auto"/>
              <w:jc w:val="center"/>
              <w:rPr>
                <w:rFonts w:asciiTheme="majorBidi" w:eastAsia="Times New Roman" w:hAnsiTheme="majorBidi" w:cstheme="majorBidi"/>
                <w:bCs/>
                <w:sz w:val="20"/>
                <w:szCs w:val="20"/>
              </w:rPr>
            </w:pPr>
          </w:p>
        </w:tc>
        <w:tc>
          <w:tcPr>
            <w:tcW w:w="918" w:type="pct"/>
            <w:tcBorders>
              <w:top w:val="nil"/>
              <w:left w:val="nil"/>
              <w:bottom w:val="single" w:sz="4" w:space="0" w:color="auto"/>
              <w:right w:val="nil"/>
            </w:tcBorders>
            <w:noWrap/>
            <w:vAlign w:val="center"/>
          </w:tcPr>
          <w:p w14:paraId="59F0AB4F" w14:textId="77777777" w:rsidR="00882ADE" w:rsidRPr="00A27F51" w:rsidRDefault="00882ADE" w:rsidP="00A27F51">
            <w:pPr>
              <w:spacing w:after="0" w:line="360" w:lineRule="auto"/>
              <w:jc w:val="center"/>
              <w:rPr>
                <w:rFonts w:asciiTheme="majorBidi" w:eastAsia="Times New Roman" w:hAnsiTheme="majorBidi" w:cstheme="majorBidi"/>
                <w:bCs/>
                <w:sz w:val="20"/>
                <w:szCs w:val="20"/>
              </w:rPr>
            </w:pPr>
            <w:r w:rsidRPr="00A27F51">
              <w:rPr>
                <w:rFonts w:asciiTheme="majorBidi" w:eastAsia="Times New Roman" w:hAnsiTheme="majorBidi" w:cstheme="majorBidi"/>
                <w:bCs/>
                <w:sz w:val="20"/>
                <w:szCs w:val="20"/>
              </w:rPr>
              <w:t>Test</w:t>
            </w:r>
          </w:p>
        </w:tc>
        <w:tc>
          <w:tcPr>
            <w:tcW w:w="620" w:type="pct"/>
            <w:tcBorders>
              <w:top w:val="nil"/>
              <w:left w:val="nil"/>
              <w:bottom w:val="single" w:sz="4" w:space="0" w:color="auto"/>
              <w:right w:val="nil"/>
            </w:tcBorders>
            <w:shd w:val="clear" w:color="auto" w:fill="auto"/>
            <w:noWrap/>
            <w:vAlign w:val="center"/>
          </w:tcPr>
          <w:p w14:paraId="00E8C92C" w14:textId="58E74BE7"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70.887</w:t>
            </w:r>
          </w:p>
        </w:tc>
        <w:tc>
          <w:tcPr>
            <w:tcW w:w="620" w:type="pct"/>
            <w:tcBorders>
              <w:top w:val="nil"/>
              <w:left w:val="nil"/>
              <w:bottom w:val="single" w:sz="4" w:space="0" w:color="auto"/>
              <w:right w:val="nil"/>
            </w:tcBorders>
            <w:shd w:val="clear" w:color="auto" w:fill="auto"/>
            <w:noWrap/>
            <w:vAlign w:val="center"/>
          </w:tcPr>
          <w:p w14:paraId="7D7A5DCB" w14:textId="0C66FE03"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0.935</w:t>
            </w:r>
          </w:p>
        </w:tc>
        <w:tc>
          <w:tcPr>
            <w:tcW w:w="620" w:type="pct"/>
            <w:tcBorders>
              <w:top w:val="nil"/>
              <w:left w:val="nil"/>
              <w:bottom w:val="single" w:sz="4" w:space="0" w:color="auto"/>
              <w:right w:val="nil"/>
            </w:tcBorders>
            <w:shd w:val="clear" w:color="auto" w:fill="auto"/>
            <w:noWrap/>
            <w:vAlign w:val="center"/>
          </w:tcPr>
          <w:p w14:paraId="5A6D3985" w14:textId="2E1B63E1"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93.444</w:t>
            </w:r>
          </w:p>
        </w:tc>
        <w:tc>
          <w:tcPr>
            <w:tcW w:w="620" w:type="pct"/>
            <w:tcBorders>
              <w:top w:val="nil"/>
              <w:left w:val="nil"/>
              <w:bottom w:val="single" w:sz="4" w:space="0" w:color="auto"/>
              <w:right w:val="nil"/>
            </w:tcBorders>
            <w:shd w:val="clear" w:color="auto" w:fill="auto"/>
            <w:noWrap/>
            <w:vAlign w:val="center"/>
          </w:tcPr>
          <w:p w14:paraId="2B44839A" w14:textId="2B6AFB9D"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0.241</w:t>
            </w:r>
          </w:p>
        </w:tc>
        <w:tc>
          <w:tcPr>
            <w:tcW w:w="978" w:type="pct"/>
            <w:tcBorders>
              <w:top w:val="nil"/>
              <w:left w:val="nil"/>
              <w:bottom w:val="single" w:sz="4" w:space="0" w:color="auto"/>
              <w:right w:val="nil"/>
            </w:tcBorders>
            <w:shd w:val="clear" w:color="auto" w:fill="auto"/>
            <w:vAlign w:val="center"/>
          </w:tcPr>
          <w:p w14:paraId="7E796E14" w14:textId="3383669A"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0.983</w:t>
            </w:r>
          </w:p>
        </w:tc>
      </w:tr>
      <w:tr w:rsidR="00FA24AC" w:rsidRPr="00A27F51" w14:paraId="7C972BB1" w14:textId="77777777" w:rsidTr="00A27F51">
        <w:trPr>
          <w:trHeight w:val="20"/>
          <w:jc w:val="center"/>
        </w:trPr>
        <w:tc>
          <w:tcPr>
            <w:tcW w:w="626" w:type="pct"/>
            <w:vMerge w:val="restart"/>
            <w:tcBorders>
              <w:left w:val="nil"/>
              <w:right w:val="nil"/>
            </w:tcBorders>
            <w:vAlign w:val="center"/>
          </w:tcPr>
          <w:p w14:paraId="53E5DEE5" w14:textId="1F202379" w:rsidR="00882ADE" w:rsidRPr="00A27F51" w:rsidRDefault="00882ADE" w:rsidP="00A27F51">
            <w:pPr>
              <w:spacing w:after="0" w:line="360" w:lineRule="auto"/>
              <w:jc w:val="center"/>
              <w:rPr>
                <w:rFonts w:asciiTheme="majorBidi" w:eastAsia="Times New Roman" w:hAnsiTheme="majorBidi" w:cstheme="majorBidi"/>
                <w:bCs/>
                <w:sz w:val="20"/>
                <w:szCs w:val="20"/>
              </w:rPr>
            </w:pPr>
            <w:r w:rsidRPr="00A27F51">
              <w:rPr>
                <w:rFonts w:asciiTheme="majorBidi" w:eastAsia="Times New Roman" w:hAnsiTheme="majorBidi" w:cstheme="majorBidi"/>
                <w:bCs/>
                <w:sz w:val="20"/>
                <w:szCs w:val="20"/>
              </w:rPr>
              <w:t>ANFIS</w:t>
            </w:r>
          </w:p>
        </w:tc>
        <w:tc>
          <w:tcPr>
            <w:tcW w:w="918" w:type="pct"/>
            <w:tcBorders>
              <w:top w:val="nil"/>
              <w:left w:val="nil"/>
              <w:right w:val="nil"/>
            </w:tcBorders>
            <w:noWrap/>
            <w:vAlign w:val="center"/>
          </w:tcPr>
          <w:p w14:paraId="34A4CDF6" w14:textId="3B9EABC9" w:rsidR="00882ADE" w:rsidRPr="00A27F51" w:rsidRDefault="00882ADE" w:rsidP="00A27F51">
            <w:pPr>
              <w:spacing w:after="0" w:line="360" w:lineRule="auto"/>
              <w:jc w:val="center"/>
              <w:rPr>
                <w:rFonts w:asciiTheme="majorBidi" w:eastAsia="Times New Roman" w:hAnsiTheme="majorBidi" w:cstheme="majorBidi"/>
                <w:b/>
                <w:sz w:val="20"/>
                <w:szCs w:val="20"/>
              </w:rPr>
            </w:pPr>
            <w:r w:rsidRPr="00A27F51">
              <w:rPr>
                <w:rFonts w:asciiTheme="majorBidi" w:eastAsia="Times New Roman" w:hAnsiTheme="majorBidi" w:cstheme="majorBidi"/>
                <w:b/>
                <w:sz w:val="20"/>
                <w:szCs w:val="20"/>
              </w:rPr>
              <w:t>All</w:t>
            </w:r>
          </w:p>
        </w:tc>
        <w:tc>
          <w:tcPr>
            <w:tcW w:w="620" w:type="pct"/>
            <w:tcBorders>
              <w:top w:val="nil"/>
              <w:left w:val="nil"/>
              <w:right w:val="nil"/>
            </w:tcBorders>
            <w:shd w:val="clear" w:color="auto" w:fill="auto"/>
            <w:noWrap/>
            <w:vAlign w:val="center"/>
          </w:tcPr>
          <w:p w14:paraId="317E16E2" w14:textId="595DF105" w:rsidR="00882ADE" w:rsidRPr="00A27F51" w:rsidRDefault="00882ADE" w:rsidP="00A27F51">
            <w:pPr>
              <w:spacing w:after="0" w:line="360" w:lineRule="auto"/>
              <w:jc w:val="center"/>
              <w:rPr>
                <w:rFonts w:asciiTheme="majorBidi" w:hAnsiTheme="majorBidi" w:cstheme="majorBidi"/>
                <w:b/>
                <w:sz w:val="20"/>
                <w:szCs w:val="20"/>
              </w:rPr>
            </w:pPr>
            <w:r w:rsidRPr="00A27F51">
              <w:rPr>
                <w:rFonts w:asciiTheme="majorBidi" w:hAnsiTheme="majorBidi" w:cstheme="majorBidi"/>
                <w:sz w:val="20"/>
                <w:szCs w:val="20"/>
              </w:rPr>
              <w:t>90.765</w:t>
            </w:r>
          </w:p>
        </w:tc>
        <w:tc>
          <w:tcPr>
            <w:tcW w:w="620" w:type="pct"/>
            <w:tcBorders>
              <w:top w:val="nil"/>
              <w:left w:val="nil"/>
              <w:right w:val="nil"/>
            </w:tcBorders>
            <w:shd w:val="clear" w:color="auto" w:fill="auto"/>
            <w:noWrap/>
            <w:vAlign w:val="center"/>
          </w:tcPr>
          <w:p w14:paraId="4D409EA3" w14:textId="4AAF335B" w:rsidR="00882ADE" w:rsidRPr="00A27F51" w:rsidRDefault="00882ADE" w:rsidP="00A27F51">
            <w:pPr>
              <w:spacing w:after="0" w:line="360" w:lineRule="auto"/>
              <w:jc w:val="center"/>
              <w:rPr>
                <w:rFonts w:asciiTheme="majorBidi" w:hAnsiTheme="majorBidi" w:cstheme="majorBidi"/>
                <w:b/>
                <w:sz w:val="20"/>
                <w:szCs w:val="20"/>
              </w:rPr>
            </w:pPr>
            <w:r w:rsidRPr="00A27F51">
              <w:rPr>
                <w:rFonts w:asciiTheme="majorBidi" w:hAnsiTheme="majorBidi" w:cstheme="majorBidi"/>
                <w:sz w:val="20"/>
                <w:szCs w:val="20"/>
              </w:rPr>
              <w:t>0.911</w:t>
            </w:r>
          </w:p>
        </w:tc>
        <w:tc>
          <w:tcPr>
            <w:tcW w:w="620" w:type="pct"/>
            <w:tcBorders>
              <w:top w:val="nil"/>
              <w:left w:val="nil"/>
              <w:right w:val="nil"/>
            </w:tcBorders>
            <w:shd w:val="clear" w:color="auto" w:fill="auto"/>
            <w:noWrap/>
            <w:vAlign w:val="center"/>
          </w:tcPr>
          <w:p w14:paraId="4312B871" w14:textId="6B0AA49F" w:rsidR="00882ADE" w:rsidRPr="00A27F51" w:rsidRDefault="00882ADE" w:rsidP="00A27F51">
            <w:pPr>
              <w:spacing w:after="0" w:line="360" w:lineRule="auto"/>
              <w:jc w:val="center"/>
              <w:rPr>
                <w:rFonts w:asciiTheme="majorBidi" w:hAnsiTheme="majorBidi" w:cstheme="majorBidi"/>
                <w:b/>
                <w:sz w:val="20"/>
                <w:szCs w:val="20"/>
              </w:rPr>
            </w:pPr>
            <w:r w:rsidRPr="00A27F51">
              <w:rPr>
                <w:rFonts w:asciiTheme="majorBidi" w:hAnsiTheme="majorBidi" w:cstheme="majorBidi"/>
                <w:sz w:val="20"/>
                <w:szCs w:val="20"/>
              </w:rPr>
              <w:t>91.121</w:t>
            </w:r>
          </w:p>
        </w:tc>
        <w:tc>
          <w:tcPr>
            <w:tcW w:w="620" w:type="pct"/>
            <w:tcBorders>
              <w:top w:val="nil"/>
              <w:left w:val="nil"/>
              <w:right w:val="nil"/>
            </w:tcBorders>
            <w:shd w:val="clear" w:color="auto" w:fill="auto"/>
            <w:noWrap/>
            <w:vAlign w:val="center"/>
          </w:tcPr>
          <w:p w14:paraId="403AB01A" w14:textId="2F425846" w:rsidR="00882ADE" w:rsidRPr="00A27F51" w:rsidRDefault="00882ADE" w:rsidP="00A27F51">
            <w:pPr>
              <w:spacing w:after="0" w:line="360" w:lineRule="auto"/>
              <w:jc w:val="center"/>
              <w:rPr>
                <w:rFonts w:asciiTheme="majorBidi" w:hAnsiTheme="majorBidi" w:cstheme="majorBidi"/>
                <w:b/>
                <w:sz w:val="20"/>
                <w:szCs w:val="20"/>
              </w:rPr>
            </w:pPr>
            <w:r w:rsidRPr="00A27F51">
              <w:rPr>
                <w:rFonts w:asciiTheme="majorBidi" w:hAnsiTheme="majorBidi" w:cstheme="majorBidi"/>
                <w:sz w:val="20"/>
                <w:szCs w:val="20"/>
              </w:rPr>
              <w:t>0.291</w:t>
            </w:r>
          </w:p>
        </w:tc>
        <w:tc>
          <w:tcPr>
            <w:tcW w:w="978" w:type="pct"/>
            <w:tcBorders>
              <w:top w:val="nil"/>
              <w:left w:val="nil"/>
              <w:right w:val="nil"/>
            </w:tcBorders>
            <w:shd w:val="clear" w:color="auto" w:fill="auto"/>
            <w:vAlign w:val="center"/>
          </w:tcPr>
          <w:p w14:paraId="2682A240" w14:textId="272C0002" w:rsidR="00882ADE" w:rsidRPr="00A27F51" w:rsidRDefault="00882ADE" w:rsidP="00A27F51">
            <w:pPr>
              <w:spacing w:after="0" w:line="360" w:lineRule="auto"/>
              <w:jc w:val="center"/>
              <w:rPr>
                <w:rFonts w:asciiTheme="majorBidi" w:hAnsiTheme="majorBidi" w:cstheme="majorBidi"/>
                <w:b/>
                <w:sz w:val="20"/>
                <w:szCs w:val="20"/>
              </w:rPr>
            </w:pPr>
            <w:r w:rsidRPr="00A27F51">
              <w:rPr>
                <w:rFonts w:asciiTheme="majorBidi" w:hAnsiTheme="majorBidi" w:cstheme="majorBidi"/>
                <w:sz w:val="20"/>
                <w:szCs w:val="20"/>
              </w:rPr>
              <w:t>0.976</w:t>
            </w:r>
          </w:p>
        </w:tc>
      </w:tr>
      <w:tr w:rsidR="00FA24AC" w:rsidRPr="00A27F51" w14:paraId="6F9408C0" w14:textId="77777777" w:rsidTr="00A27F51">
        <w:trPr>
          <w:trHeight w:val="20"/>
          <w:jc w:val="center"/>
        </w:trPr>
        <w:tc>
          <w:tcPr>
            <w:tcW w:w="626" w:type="pct"/>
            <w:vMerge/>
            <w:tcBorders>
              <w:left w:val="nil"/>
              <w:right w:val="nil"/>
            </w:tcBorders>
            <w:vAlign w:val="center"/>
          </w:tcPr>
          <w:p w14:paraId="4E741937" w14:textId="77777777" w:rsidR="00882ADE" w:rsidRPr="00A27F51" w:rsidRDefault="00882ADE" w:rsidP="00A27F51">
            <w:pPr>
              <w:spacing w:after="0" w:line="360" w:lineRule="auto"/>
              <w:jc w:val="center"/>
              <w:rPr>
                <w:rFonts w:asciiTheme="majorBidi" w:eastAsia="Times New Roman" w:hAnsiTheme="majorBidi" w:cstheme="majorBidi"/>
                <w:bCs/>
                <w:sz w:val="20"/>
                <w:szCs w:val="20"/>
              </w:rPr>
            </w:pPr>
          </w:p>
        </w:tc>
        <w:tc>
          <w:tcPr>
            <w:tcW w:w="918" w:type="pct"/>
            <w:tcBorders>
              <w:top w:val="nil"/>
              <w:left w:val="nil"/>
              <w:right w:val="nil"/>
            </w:tcBorders>
            <w:noWrap/>
            <w:vAlign w:val="center"/>
          </w:tcPr>
          <w:p w14:paraId="56F82CD2" w14:textId="5131244C" w:rsidR="00882ADE" w:rsidRPr="00A27F51" w:rsidRDefault="00882ADE" w:rsidP="00A27F51">
            <w:pPr>
              <w:spacing w:after="0" w:line="360" w:lineRule="auto"/>
              <w:jc w:val="center"/>
              <w:rPr>
                <w:rFonts w:asciiTheme="majorBidi" w:eastAsia="Times New Roman" w:hAnsiTheme="majorBidi" w:cstheme="majorBidi"/>
                <w:bCs/>
                <w:sz w:val="20"/>
                <w:szCs w:val="20"/>
              </w:rPr>
            </w:pPr>
            <w:r w:rsidRPr="00A27F51">
              <w:rPr>
                <w:rFonts w:asciiTheme="majorBidi" w:eastAsia="Times New Roman" w:hAnsiTheme="majorBidi" w:cstheme="majorBidi"/>
                <w:bCs/>
                <w:sz w:val="20"/>
                <w:szCs w:val="20"/>
              </w:rPr>
              <w:t>Train</w:t>
            </w:r>
          </w:p>
        </w:tc>
        <w:tc>
          <w:tcPr>
            <w:tcW w:w="620" w:type="pct"/>
            <w:tcBorders>
              <w:top w:val="nil"/>
              <w:left w:val="nil"/>
              <w:right w:val="nil"/>
            </w:tcBorders>
            <w:shd w:val="clear" w:color="auto" w:fill="auto"/>
            <w:noWrap/>
            <w:vAlign w:val="center"/>
          </w:tcPr>
          <w:p w14:paraId="09DC45F7" w14:textId="1D6A5942"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91.152</w:t>
            </w:r>
          </w:p>
        </w:tc>
        <w:tc>
          <w:tcPr>
            <w:tcW w:w="620" w:type="pct"/>
            <w:tcBorders>
              <w:top w:val="nil"/>
              <w:left w:val="nil"/>
              <w:right w:val="nil"/>
            </w:tcBorders>
            <w:shd w:val="clear" w:color="auto" w:fill="auto"/>
            <w:noWrap/>
            <w:vAlign w:val="center"/>
          </w:tcPr>
          <w:p w14:paraId="6274C7C1" w14:textId="53C063F8"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0.913</w:t>
            </w:r>
          </w:p>
        </w:tc>
        <w:tc>
          <w:tcPr>
            <w:tcW w:w="620" w:type="pct"/>
            <w:tcBorders>
              <w:top w:val="nil"/>
              <w:left w:val="nil"/>
              <w:right w:val="nil"/>
            </w:tcBorders>
            <w:shd w:val="clear" w:color="auto" w:fill="auto"/>
            <w:noWrap/>
            <w:vAlign w:val="center"/>
          </w:tcPr>
          <w:p w14:paraId="35202BB4" w14:textId="143CAE9B"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91.291</w:t>
            </w:r>
          </w:p>
        </w:tc>
        <w:tc>
          <w:tcPr>
            <w:tcW w:w="620" w:type="pct"/>
            <w:tcBorders>
              <w:top w:val="nil"/>
              <w:left w:val="nil"/>
              <w:right w:val="nil"/>
            </w:tcBorders>
            <w:shd w:val="clear" w:color="auto" w:fill="auto"/>
            <w:noWrap/>
            <w:vAlign w:val="center"/>
          </w:tcPr>
          <w:p w14:paraId="2E396425" w14:textId="5174A5AE"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0.288</w:t>
            </w:r>
          </w:p>
        </w:tc>
        <w:tc>
          <w:tcPr>
            <w:tcW w:w="978" w:type="pct"/>
            <w:tcBorders>
              <w:top w:val="nil"/>
              <w:left w:val="nil"/>
              <w:right w:val="nil"/>
            </w:tcBorders>
            <w:shd w:val="clear" w:color="auto" w:fill="auto"/>
            <w:vAlign w:val="center"/>
          </w:tcPr>
          <w:p w14:paraId="6AC3AB6B" w14:textId="6B463BB9"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0.977</w:t>
            </w:r>
          </w:p>
        </w:tc>
      </w:tr>
      <w:tr w:rsidR="00A27F51" w:rsidRPr="00A27F51" w14:paraId="202B94EC" w14:textId="77777777" w:rsidTr="00A27F51">
        <w:trPr>
          <w:trHeight w:val="20"/>
          <w:jc w:val="center"/>
        </w:trPr>
        <w:tc>
          <w:tcPr>
            <w:tcW w:w="626" w:type="pct"/>
            <w:vMerge/>
            <w:tcBorders>
              <w:left w:val="nil"/>
              <w:bottom w:val="single" w:sz="4" w:space="0" w:color="auto"/>
              <w:right w:val="nil"/>
            </w:tcBorders>
            <w:vAlign w:val="center"/>
          </w:tcPr>
          <w:p w14:paraId="16740EFA" w14:textId="77777777" w:rsidR="00882ADE" w:rsidRPr="00A27F51" w:rsidRDefault="00882ADE" w:rsidP="00A27F51">
            <w:pPr>
              <w:spacing w:after="0" w:line="360" w:lineRule="auto"/>
              <w:jc w:val="center"/>
              <w:rPr>
                <w:rFonts w:asciiTheme="majorBidi" w:eastAsia="Times New Roman" w:hAnsiTheme="majorBidi" w:cstheme="majorBidi"/>
                <w:bCs/>
                <w:sz w:val="20"/>
                <w:szCs w:val="20"/>
              </w:rPr>
            </w:pPr>
          </w:p>
        </w:tc>
        <w:tc>
          <w:tcPr>
            <w:tcW w:w="918" w:type="pct"/>
            <w:tcBorders>
              <w:left w:val="nil"/>
              <w:bottom w:val="single" w:sz="4" w:space="0" w:color="auto"/>
              <w:right w:val="nil"/>
            </w:tcBorders>
            <w:noWrap/>
            <w:vAlign w:val="center"/>
          </w:tcPr>
          <w:p w14:paraId="7D6F42D7" w14:textId="77777777" w:rsidR="00882ADE" w:rsidRPr="00A27F51" w:rsidRDefault="00882ADE" w:rsidP="00A27F51">
            <w:pPr>
              <w:spacing w:after="0" w:line="360" w:lineRule="auto"/>
              <w:jc w:val="center"/>
              <w:rPr>
                <w:rFonts w:asciiTheme="majorBidi" w:eastAsia="Times New Roman" w:hAnsiTheme="majorBidi" w:cstheme="majorBidi"/>
                <w:bCs/>
                <w:sz w:val="20"/>
                <w:szCs w:val="20"/>
              </w:rPr>
            </w:pPr>
            <w:r w:rsidRPr="00A27F51">
              <w:rPr>
                <w:rFonts w:asciiTheme="majorBidi" w:eastAsia="Times New Roman" w:hAnsiTheme="majorBidi" w:cstheme="majorBidi"/>
                <w:bCs/>
                <w:sz w:val="20"/>
                <w:szCs w:val="20"/>
              </w:rPr>
              <w:t>Test</w:t>
            </w:r>
          </w:p>
        </w:tc>
        <w:tc>
          <w:tcPr>
            <w:tcW w:w="620" w:type="pct"/>
            <w:tcBorders>
              <w:left w:val="nil"/>
              <w:bottom w:val="single" w:sz="4" w:space="0" w:color="auto"/>
              <w:right w:val="nil"/>
            </w:tcBorders>
            <w:shd w:val="clear" w:color="auto" w:fill="auto"/>
            <w:noWrap/>
            <w:vAlign w:val="center"/>
          </w:tcPr>
          <w:p w14:paraId="306430E3" w14:textId="1984D5B0"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89.204</w:t>
            </w:r>
          </w:p>
        </w:tc>
        <w:tc>
          <w:tcPr>
            <w:tcW w:w="620" w:type="pct"/>
            <w:tcBorders>
              <w:left w:val="nil"/>
              <w:bottom w:val="single" w:sz="4" w:space="0" w:color="auto"/>
              <w:right w:val="nil"/>
            </w:tcBorders>
            <w:shd w:val="clear" w:color="auto" w:fill="auto"/>
            <w:noWrap/>
            <w:vAlign w:val="center"/>
          </w:tcPr>
          <w:p w14:paraId="0EB434D5" w14:textId="4EAF1583"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0.903</w:t>
            </w:r>
          </w:p>
        </w:tc>
        <w:tc>
          <w:tcPr>
            <w:tcW w:w="620" w:type="pct"/>
            <w:tcBorders>
              <w:left w:val="nil"/>
              <w:bottom w:val="single" w:sz="4" w:space="0" w:color="auto"/>
              <w:right w:val="nil"/>
            </w:tcBorders>
            <w:shd w:val="clear" w:color="auto" w:fill="auto"/>
            <w:noWrap/>
            <w:vAlign w:val="center"/>
          </w:tcPr>
          <w:p w14:paraId="325B83FB" w14:textId="7D42A83C"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90.317</w:t>
            </w:r>
          </w:p>
        </w:tc>
        <w:tc>
          <w:tcPr>
            <w:tcW w:w="620" w:type="pct"/>
            <w:tcBorders>
              <w:left w:val="nil"/>
              <w:bottom w:val="single" w:sz="4" w:space="0" w:color="auto"/>
              <w:right w:val="nil"/>
            </w:tcBorders>
            <w:shd w:val="clear" w:color="auto" w:fill="auto"/>
            <w:noWrap/>
            <w:vAlign w:val="center"/>
          </w:tcPr>
          <w:p w14:paraId="7BE2FB4A" w14:textId="1BC8CF02"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0.303</w:t>
            </w:r>
          </w:p>
        </w:tc>
        <w:tc>
          <w:tcPr>
            <w:tcW w:w="978" w:type="pct"/>
            <w:tcBorders>
              <w:left w:val="nil"/>
              <w:bottom w:val="single" w:sz="4" w:space="0" w:color="auto"/>
              <w:right w:val="nil"/>
            </w:tcBorders>
            <w:shd w:val="clear" w:color="auto" w:fill="auto"/>
            <w:vAlign w:val="center"/>
          </w:tcPr>
          <w:p w14:paraId="4DCF2E2F" w14:textId="6427D710" w:rsidR="00882ADE" w:rsidRPr="00A27F51" w:rsidRDefault="00882ADE" w:rsidP="00A27F51">
            <w:pPr>
              <w:spacing w:after="0" w:line="360" w:lineRule="auto"/>
              <w:jc w:val="center"/>
              <w:rPr>
                <w:rFonts w:asciiTheme="majorBidi" w:hAnsiTheme="majorBidi" w:cstheme="majorBidi"/>
                <w:sz w:val="20"/>
                <w:szCs w:val="20"/>
              </w:rPr>
            </w:pPr>
            <w:r w:rsidRPr="00A27F51">
              <w:rPr>
                <w:rFonts w:asciiTheme="majorBidi" w:hAnsiTheme="majorBidi" w:cstheme="majorBidi"/>
                <w:sz w:val="20"/>
                <w:szCs w:val="20"/>
              </w:rPr>
              <w:t>0.974</w:t>
            </w:r>
          </w:p>
        </w:tc>
      </w:tr>
    </w:tbl>
    <w:p w14:paraId="06729A28" w14:textId="77777777" w:rsidR="00EB3624" w:rsidRPr="00FA24AC" w:rsidRDefault="00EB3624" w:rsidP="00FA24AC">
      <w:pPr>
        <w:spacing w:after="0" w:line="360" w:lineRule="auto"/>
        <w:ind w:firstLine="270"/>
        <w:jc w:val="both"/>
        <w:rPr>
          <w:rFonts w:asciiTheme="majorBidi" w:hAnsiTheme="majorBidi" w:cstheme="majorBidi"/>
          <w:sz w:val="24"/>
          <w:szCs w:val="24"/>
        </w:rPr>
      </w:pPr>
    </w:p>
    <w:p w14:paraId="0FF6A5C4" w14:textId="58772B73" w:rsidR="00261053" w:rsidRDefault="00261053" w:rsidP="00FA24AC">
      <w:pPr>
        <w:spacing w:after="0" w:line="360" w:lineRule="auto"/>
        <w:ind w:firstLine="270"/>
        <w:jc w:val="both"/>
        <w:rPr>
          <w:rFonts w:asciiTheme="majorBidi" w:hAnsiTheme="majorBidi" w:cstheme="majorBidi"/>
          <w:sz w:val="24"/>
          <w:szCs w:val="24"/>
        </w:rPr>
      </w:pPr>
      <w:r w:rsidRPr="00FA24AC">
        <w:rPr>
          <w:rFonts w:asciiTheme="majorBidi" w:hAnsiTheme="majorBidi" w:cstheme="majorBidi"/>
          <w:sz w:val="24"/>
          <w:szCs w:val="24"/>
        </w:rPr>
        <w:t xml:space="preserve">The ADSH hybrid model, which combines the SHO and the ADAR model, performs better in the context of NILM, as shown in Fig. 3. Disaggregating aggregate power into individual appliance-level consumption is the main objective of NILM systems, and this model performed noticeably better than other models in reducing the prediction error associated with this procedure. As the optimization process progressed, ADSH gradually reduced the RMSE, which began at about 31.8 on the first iteration. After about 200 iterations, the model's RMSE was a startlingly low 28.8. The smooth, step-wise decline of the convergence curve for ADSH shows how well the SHO adjusted the model parameters. </w:t>
      </w:r>
      <w:r w:rsidR="00F863A1" w:rsidRPr="00FA24AC">
        <w:rPr>
          <w:rFonts w:asciiTheme="majorBidi" w:hAnsiTheme="majorBidi" w:cstheme="majorBidi"/>
          <w:sz w:val="24"/>
          <w:szCs w:val="24"/>
        </w:rPr>
        <w:t xml:space="preserve">The optimizer's equilibrium between global search and local search capabilities also allowed ADSH to perform search in </w:t>
      </w:r>
      <w:r w:rsidR="00957FCC">
        <w:rPr>
          <w:rFonts w:asciiTheme="majorBidi" w:hAnsiTheme="majorBidi" w:cstheme="majorBidi"/>
          <w:sz w:val="24"/>
          <w:szCs w:val="24"/>
        </w:rPr>
        <w:t xml:space="preserve">a </w:t>
      </w:r>
      <w:r w:rsidR="00F863A1" w:rsidRPr="00FA24AC">
        <w:rPr>
          <w:rFonts w:asciiTheme="majorBidi" w:hAnsiTheme="majorBidi" w:cstheme="majorBidi"/>
          <w:sz w:val="24"/>
          <w:szCs w:val="24"/>
        </w:rPr>
        <w:t>singularly complex NILM search space efficiently</w:t>
      </w:r>
      <w:r w:rsidR="00957FCC">
        <w:rPr>
          <w:rFonts w:asciiTheme="majorBidi" w:hAnsiTheme="majorBidi" w:cstheme="majorBidi"/>
          <w:sz w:val="24"/>
          <w:szCs w:val="24"/>
        </w:rPr>
        <w:t>,</w:t>
      </w:r>
      <w:r w:rsidR="00F863A1" w:rsidRPr="00FA24AC">
        <w:rPr>
          <w:rFonts w:asciiTheme="majorBidi" w:hAnsiTheme="majorBidi" w:cstheme="majorBidi"/>
          <w:sz w:val="24"/>
          <w:szCs w:val="24"/>
        </w:rPr>
        <w:t xml:space="preserve"> and thus it did not get stuck in local minima. To separate aggregate data from the appliance loads, which were overlapped, this was absolutely necessary. ADSH powerfully exploits its merits in NILM tasks as it can bring about both a rapid convergence and a small steady root mean square error. This means that it is able to produce consistent and accurate readings of the power consumption of different appliances from the measurements that are taken in aggregate. The high accuracy level is really important in NILM</w:t>
      </w:r>
      <w:r w:rsidR="00957FCC">
        <w:rPr>
          <w:rFonts w:asciiTheme="majorBidi" w:hAnsiTheme="majorBidi" w:cstheme="majorBidi"/>
          <w:sz w:val="24"/>
          <w:szCs w:val="24"/>
        </w:rPr>
        <w:t>,</w:t>
      </w:r>
      <w:r w:rsidR="00F863A1" w:rsidRPr="00FA24AC">
        <w:rPr>
          <w:rFonts w:asciiTheme="majorBidi" w:hAnsiTheme="majorBidi" w:cstheme="majorBidi"/>
          <w:sz w:val="24"/>
          <w:szCs w:val="24"/>
        </w:rPr>
        <w:t xml:space="preserve"> as even small disaggregation inaccuracies can result in quite large mistakes in device-level monitoring or energy usage feedback. On the other hand, other hybrid models studied, such as ADCO or ANFIS-based hybrids, not only launched their runs with higher RMSE values but also </w:t>
      </w:r>
      <w:r w:rsidR="00957FCC">
        <w:rPr>
          <w:rFonts w:asciiTheme="majorBidi" w:hAnsiTheme="majorBidi" w:cstheme="majorBidi"/>
          <w:sz w:val="24"/>
          <w:szCs w:val="24"/>
        </w:rPr>
        <w:t>converged</w:t>
      </w:r>
      <w:r w:rsidR="00F863A1" w:rsidRPr="00FA24AC">
        <w:rPr>
          <w:rFonts w:asciiTheme="majorBidi" w:hAnsiTheme="majorBidi" w:cstheme="majorBidi"/>
          <w:sz w:val="24"/>
          <w:szCs w:val="24"/>
        </w:rPr>
        <w:t xml:space="preserve"> to solutions with much larger errors. ADCO, which used a similar optimization process, still only managed to get a</w:t>
      </w:r>
      <w:r w:rsidR="00957FCC">
        <w:rPr>
          <w:rFonts w:asciiTheme="majorBidi" w:hAnsiTheme="majorBidi" w:cstheme="majorBidi"/>
          <w:sz w:val="24"/>
          <w:szCs w:val="24"/>
        </w:rPr>
        <w:t>n</w:t>
      </w:r>
      <w:r w:rsidR="00F863A1" w:rsidRPr="00FA24AC">
        <w:rPr>
          <w:rFonts w:asciiTheme="majorBidi" w:hAnsiTheme="majorBidi" w:cstheme="majorBidi"/>
          <w:sz w:val="24"/>
          <w:szCs w:val="24"/>
        </w:rPr>
        <w:t xml:space="preserve"> RMSE of about 60.8</w:t>
      </w:r>
      <w:r w:rsidR="00957FCC">
        <w:rPr>
          <w:rFonts w:asciiTheme="majorBidi" w:hAnsiTheme="majorBidi" w:cstheme="majorBidi"/>
          <w:sz w:val="24"/>
          <w:szCs w:val="24"/>
        </w:rPr>
        <w:t>,</w:t>
      </w:r>
      <w:r w:rsidR="00F863A1" w:rsidRPr="00FA24AC">
        <w:rPr>
          <w:rFonts w:asciiTheme="majorBidi" w:hAnsiTheme="majorBidi" w:cstheme="majorBidi"/>
          <w:sz w:val="24"/>
          <w:szCs w:val="24"/>
        </w:rPr>
        <w:t xml:space="preserve"> demonstrat</w:t>
      </w:r>
      <w:r w:rsidR="00957FCC">
        <w:rPr>
          <w:rFonts w:asciiTheme="majorBidi" w:hAnsiTheme="majorBidi" w:cstheme="majorBidi"/>
          <w:sz w:val="24"/>
          <w:szCs w:val="24"/>
        </w:rPr>
        <w:t>ing</w:t>
      </w:r>
      <w:r w:rsidR="00F863A1" w:rsidRPr="00FA24AC">
        <w:rPr>
          <w:rFonts w:asciiTheme="majorBidi" w:hAnsiTheme="majorBidi" w:cstheme="majorBidi"/>
          <w:sz w:val="24"/>
          <w:szCs w:val="24"/>
        </w:rPr>
        <w:t xml:space="preserve"> that SHO is definitely the better part of the NILM market. Therefore, ADSH's convergence conduct actually provides comprehensive evidence that it is the best hybrid model for NILM, as it delivers the lowest RMSE of all the models evaluated and facilitates accurate load disaggregation. This finding underscores the significance of boosting NILM performance through the integration of a potent optimizer, such as the SHO, with a powerful base </w:t>
      </w:r>
      <w:r w:rsidR="00F863A1" w:rsidRPr="00FA24AC">
        <w:rPr>
          <w:rFonts w:asciiTheme="majorBidi" w:hAnsiTheme="majorBidi" w:cstheme="majorBidi"/>
          <w:sz w:val="24"/>
          <w:szCs w:val="24"/>
        </w:rPr>
        <w:lastRenderedPageBreak/>
        <w:t>model, such as ADA.</w:t>
      </w:r>
      <w:r w:rsidR="00F863A1" w:rsidRPr="00FA24AC">
        <w:rPr>
          <w:rFonts w:asciiTheme="majorBidi" w:hAnsiTheme="majorBidi" w:cstheme="majorBidi"/>
          <w:sz w:val="24"/>
          <w:szCs w:val="24"/>
        </w:rPr>
        <w:t xml:space="preserve"> </w:t>
      </w:r>
      <w:r w:rsidRPr="00FA24AC">
        <w:rPr>
          <w:rFonts w:asciiTheme="majorBidi" w:hAnsiTheme="majorBidi" w:cstheme="majorBidi"/>
          <w:sz w:val="24"/>
          <w:szCs w:val="24"/>
        </w:rPr>
        <w:t>In the end, this will facilitate more accurate energy monitoring and cleverer appliance-level consumption plans.</w:t>
      </w:r>
    </w:p>
    <w:p w14:paraId="31551422" w14:textId="77777777" w:rsidR="00A27F51" w:rsidRPr="00FA24AC" w:rsidRDefault="00A27F51" w:rsidP="00FA24AC">
      <w:pPr>
        <w:spacing w:after="0" w:line="360" w:lineRule="auto"/>
        <w:ind w:firstLine="270"/>
        <w:jc w:val="both"/>
        <w:rPr>
          <w:rFonts w:asciiTheme="majorBidi" w:hAnsiTheme="majorBidi" w:cstheme="majorBidi"/>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FA24AC" w:rsidRPr="00FA24AC" w14:paraId="1F3EA038" w14:textId="77777777" w:rsidTr="00126447">
        <w:trPr>
          <w:trHeight w:val="759"/>
        </w:trPr>
        <w:tc>
          <w:tcPr>
            <w:tcW w:w="9350" w:type="dxa"/>
            <w:vAlign w:val="center"/>
          </w:tcPr>
          <w:p w14:paraId="271301F3" w14:textId="51EA38B4" w:rsidR="00F81E6C" w:rsidRPr="00FA24AC" w:rsidRDefault="00F81E6C" w:rsidP="00FA24AC">
            <w:pPr>
              <w:spacing w:line="360" w:lineRule="auto"/>
              <w:jc w:val="center"/>
              <w:rPr>
                <w:rFonts w:asciiTheme="majorBidi" w:hAnsiTheme="majorBidi" w:cstheme="majorBidi"/>
                <w:sz w:val="24"/>
                <w:szCs w:val="24"/>
              </w:rPr>
            </w:pPr>
            <w:r w:rsidRPr="00FA24AC">
              <w:rPr>
                <w:rFonts w:asciiTheme="majorBidi" w:hAnsiTheme="majorBidi" w:cstheme="majorBidi"/>
                <w:noProof/>
                <w:sz w:val="24"/>
                <w:szCs w:val="24"/>
              </w:rPr>
              <w:drawing>
                <wp:inline distT="0" distB="0" distL="0" distR="0" wp14:anchorId="6AC5E41F" wp14:editId="4C9381DF">
                  <wp:extent cx="5486400" cy="3657600"/>
                  <wp:effectExtent l="0" t="0" r="0" b="0"/>
                  <wp:docPr id="9849540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tc>
      </w:tr>
      <w:tr w:rsidR="00F81E6C" w:rsidRPr="00FA24AC" w14:paraId="3B093CBE" w14:textId="77777777" w:rsidTr="00126447">
        <w:tc>
          <w:tcPr>
            <w:tcW w:w="9350" w:type="dxa"/>
            <w:vAlign w:val="center"/>
          </w:tcPr>
          <w:p w14:paraId="40954F1F" w14:textId="4ED5AC4A" w:rsidR="00F81E6C" w:rsidRPr="00A27F51" w:rsidRDefault="00F81E6C" w:rsidP="00A27F51">
            <w:pPr>
              <w:spacing w:line="240" w:lineRule="auto"/>
              <w:jc w:val="center"/>
              <w:rPr>
                <w:rFonts w:asciiTheme="majorBidi" w:hAnsiTheme="majorBidi" w:cstheme="majorBidi"/>
                <w:sz w:val="20"/>
                <w:szCs w:val="20"/>
              </w:rPr>
            </w:pPr>
            <w:r w:rsidRPr="00A27F51">
              <w:rPr>
                <w:rFonts w:asciiTheme="majorBidi" w:hAnsiTheme="majorBidi" w:cstheme="majorBidi"/>
                <w:b/>
                <w:bCs/>
                <w:sz w:val="20"/>
                <w:szCs w:val="20"/>
              </w:rPr>
              <w:t xml:space="preserve">Figure </w:t>
            </w:r>
            <w:r w:rsidR="00C205C3" w:rsidRPr="00A27F51">
              <w:rPr>
                <w:rFonts w:asciiTheme="majorBidi" w:hAnsiTheme="majorBidi" w:cstheme="majorBidi"/>
                <w:b/>
                <w:bCs/>
                <w:sz w:val="20"/>
                <w:szCs w:val="20"/>
              </w:rPr>
              <w:t>3</w:t>
            </w:r>
            <w:r w:rsidRPr="00A27F51">
              <w:rPr>
                <w:rFonts w:asciiTheme="majorBidi" w:hAnsiTheme="majorBidi" w:cstheme="majorBidi"/>
                <w:b/>
                <w:bCs/>
                <w:sz w:val="20"/>
                <w:szCs w:val="20"/>
              </w:rPr>
              <w:t>.</w:t>
            </w:r>
            <w:r w:rsidRPr="00A27F51">
              <w:rPr>
                <w:rFonts w:asciiTheme="majorBidi" w:hAnsiTheme="majorBidi" w:cstheme="majorBidi"/>
                <w:sz w:val="20"/>
                <w:szCs w:val="20"/>
              </w:rPr>
              <w:t xml:space="preserve"> The convergence curve of the four hybrid models is presented.</w:t>
            </w:r>
          </w:p>
        </w:tc>
      </w:tr>
    </w:tbl>
    <w:p w14:paraId="6A8FBD35" w14:textId="08102669" w:rsidR="00C64989" w:rsidRPr="00FA24AC" w:rsidRDefault="00C64989" w:rsidP="00FA24AC">
      <w:pPr>
        <w:spacing w:after="0" w:line="360" w:lineRule="auto"/>
        <w:jc w:val="both"/>
        <w:rPr>
          <w:rFonts w:asciiTheme="majorBidi" w:hAnsiTheme="majorBidi" w:cstheme="majorBidi"/>
          <w:sz w:val="24"/>
          <w:szCs w:val="24"/>
        </w:rPr>
      </w:pPr>
    </w:p>
    <w:p w14:paraId="6E9E4782" w14:textId="1886CD18" w:rsidR="00C64989" w:rsidRDefault="00261053" w:rsidP="00FA24AC">
      <w:pPr>
        <w:spacing w:after="0" w:line="360" w:lineRule="auto"/>
        <w:ind w:firstLine="270"/>
        <w:jc w:val="both"/>
        <w:rPr>
          <w:rFonts w:asciiTheme="majorBidi" w:hAnsiTheme="majorBidi" w:cstheme="majorBidi"/>
          <w:sz w:val="24"/>
          <w:szCs w:val="24"/>
        </w:rPr>
      </w:pPr>
      <w:r w:rsidRPr="00FA24AC">
        <w:rPr>
          <w:rFonts w:asciiTheme="majorBidi" w:hAnsiTheme="majorBidi" w:cstheme="majorBidi"/>
          <w:sz w:val="24"/>
          <w:szCs w:val="24"/>
        </w:rPr>
        <w:t>The ADSH hybrid model, which combines ADAR and the SHO, is the most efficient and dependable option among the models evaluated in the context of NILM, where the objective is to accurately disaggregate total household energy consumption into appliance-level usage without the need for additional hardware (</w:t>
      </w:r>
      <w:r w:rsidR="00A27F51" w:rsidRPr="00FA24AC">
        <w:rPr>
          <w:rFonts w:asciiTheme="majorBidi" w:hAnsiTheme="majorBidi" w:cstheme="majorBidi"/>
          <w:sz w:val="24"/>
          <w:szCs w:val="24"/>
        </w:rPr>
        <w:t>Fig</w:t>
      </w:r>
      <w:r w:rsidRPr="00FA24AC">
        <w:rPr>
          <w:rFonts w:asciiTheme="majorBidi" w:hAnsiTheme="majorBidi" w:cstheme="majorBidi"/>
          <w:sz w:val="24"/>
          <w:szCs w:val="24"/>
        </w:rPr>
        <w:t xml:space="preserve">. 4). With the lowest test RMSE of 29.04 and the highest </w:t>
      </w:r>
      <w:r w:rsidR="00FA24AC" w:rsidRPr="00FA24AC">
        <w:rPr>
          <w:rFonts w:asciiTheme="majorBidi" w:hAnsiTheme="majorBidi" w:cstheme="majorBidi"/>
          <w:sz w:val="24"/>
          <w:szCs w:val="24"/>
        </w:rPr>
        <w:t>R</w:t>
      </w:r>
      <w:r w:rsidR="00FA24AC" w:rsidRPr="00FA24AC">
        <w:rPr>
          <w:rFonts w:asciiTheme="majorBidi" w:hAnsiTheme="majorBidi" w:cstheme="majorBidi"/>
          <w:sz w:val="24"/>
          <w:szCs w:val="24"/>
          <w:vertAlign w:val="superscript"/>
        </w:rPr>
        <w:t>2</w:t>
      </w:r>
      <w:r w:rsidRPr="00FA24AC">
        <w:rPr>
          <w:rFonts w:asciiTheme="majorBidi" w:hAnsiTheme="majorBidi" w:cstheme="majorBidi"/>
          <w:sz w:val="24"/>
          <w:szCs w:val="24"/>
        </w:rPr>
        <w:t xml:space="preserve"> of 0.988, the dispersion plot results amply demonstrate ADSH's superiority. </w:t>
      </w:r>
      <w:r w:rsidR="00F863A1" w:rsidRPr="00FA24AC">
        <w:rPr>
          <w:rFonts w:asciiTheme="majorBidi" w:hAnsiTheme="majorBidi" w:cstheme="majorBidi"/>
          <w:sz w:val="24"/>
          <w:szCs w:val="24"/>
        </w:rPr>
        <w:t xml:space="preserve">This data indicates that the ADSH model demonstrates excellent proficiency in utilizing aggregate power signals to predict individual appliance loads, which reflects almost 99% of the changes in the appliance-level power consumption that </w:t>
      </w:r>
      <w:r w:rsidR="00957FCC">
        <w:rPr>
          <w:rFonts w:asciiTheme="majorBidi" w:hAnsiTheme="majorBidi" w:cstheme="majorBidi"/>
          <w:sz w:val="24"/>
          <w:szCs w:val="24"/>
        </w:rPr>
        <w:t>are</w:t>
      </w:r>
      <w:r w:rsidR="00F863A1" w:rsidRPr="00FA24AC">
        <w:rPr>
          <w:rFonts w:asciiTheme="majorBidi" w:hAnsiTheme="majorBidi" w:cstheme="majorBidi"/>
          <w:sz w:val="24"/>
          <w:szCs w:val="24"/>
        </w:rPr>
        <w:t xml:space="preserve"> observed here. In general, the disaggregation accuracy directly influences how useful a </w:t>
      </w:r>
      <w:r w:rsidR="00FA24AC" w:rsidRPr="00FA24AC">
        <w:rPr>
          <w:rFonts w:asciiTheme="majorBidi" w:hAnsiTheme="majorBidi" w:cstheme="majorBidi"/>
          <w:sz w:val="24"/>
          <w:szCs w:val="24"/>
        </w:rPr>
        <w:t>NILM</w:t>
      </w:r>
      <w:r w:rsidR="00FA24AC" w:rsidRPr="00FA24AC">
        <w:rPr>
          <w:rFonts w:asciiTheme="majorBidi" w:hAnsiTheme="majorBidi" w:cstheme="majorBidi"/>
          <w:sz w:val="24"/>
          <w:szCs w:val="24"/>
        </w:rPr>
        <w:t xml:space="preserve"> </w:t>
      </w:r>
      <w:r w:rsidR="00F863A1" w:rsidRPr="00FA24AC">
        <w:rPr>
          <w:rFonts w:asciiTheme="majorBidi" w:hAnsiTheme="majorBidi" w:cstheme="majorBidi"/>
          <w:sz w:val="24"/>
          <w:szCs w:val="24"/>
        </w:rPr>
        <w:t xml:space="preserve">system will be for energy monitoring, efficiency improvements, and smart grid integration; thus, this strong performance is vital for NILM applications. Its ability to produce reliable and consistent outputs is evidenced by the fact that the ADSH predictions form a dense cluster around the actual values in the dispersion plots. This is of utmost importance in </w:t>
      </w:r>
      <w:r w:rsidR="00F863A1" w:rsidRPr="00FA24AC">
        <w:rPr>
          <w:rFonts w:asciiTheme="majorBidi" w:hAnsiTheme="majorBidi" w:cstheme="majorBidi"/>
          <w:sz w:val="24"/>
          <w:szCs w:val="24"/>
        </w:rPr>
        <w:lastRenderedPageBreak/>
        <w:t>NILM because even minor errors may result in the wrong interpretation by the end user or the energy management system of the appliance's behavior. Besides that, the drastic fall of RMSE from 81.30 in the ADA unoptimized baseline (ADAR) to 29.04 with ADSH as an example gives emphasis o</w:t>
      </w:r>
      <w:r w:rsidR="00957FCC">
        <w:rPr>
          <w:rFonts w:asciiTheme="majorBidi" w:hAnsiTheme="majorBidi" w:cstheme="majorBidi"/>
          <w:sz w:val="24"/>
          <w:szCs w:val="24"/>
        </w:rPr>
        <w:t>n</w:t>
      </w:r>
      <w:r w:rsidR="00F863A1" w:rsidRPr="00FA24AC">
        <w:rPr>
          <w:rFonts w:asciiTheme="majorBidi" w:hAnsiTheme="majorBidi" w:cstheme="majorBidi"/>
          <w:sz w:val="24"/>
          <w:szCs w:val="24"/>
        </w:rPr>
        <w:t xml:space="preserve"> how vital metaheuristic optimization is when NILM models are built.</w:t>
      </w:r>
      <w:r w:rsidR="00F863A1" w:rsidRPr="00FA24AC">
        <w:rPr>
          <w:rFonts w:asciiTheme="majorBidi" w:hAnsiTheme="majorBidi" w:cstheme="majorBidi"/>
          <w:sz w:val="24"/>
          <w:szCs w:val="24"/>
        </w:rPr>
        <w:t xml:space="preserve"> </w:t>
      </w:r>
      <w:r w:rsidR="00F863A1" w:rsidRPr="00FA24AC">
        <w:rPr>
          <w:rFonts w:asciiTheme="majorBidi" w:hAnsiTheme="majorBidi" w:cstheme="majorBidi"/>
          <w:sz w:val="24"/>
          <w:szCs w:val="24"/>
        </w:rPr>
        <w:t>The SHO's competence in regulating model parameters, which facilitates successfully bypassing problems with overlapping and complex appliance load signatures in aggregate consumption data, enables this high level of accuracy. The ADSH performance was higher compared to other models, including the ANFIS-based hybrids and ADCO (ADA with COA). For instance, ANCO (ANFIS with COA) and ANSH (ANFIS with SHO) gave higher figures of 40.54 and 70.88</w:t>
      </w:r>
      <w:r w:rsidR="00957FCC">
        <w:rPr>
          <w:rFonts w:asciiTheme="majorBidi" w:hAnsiTheme="majorBidi" w:cstheme="majorBidi"/>
          <w:sz w:val="24"/>
          <w:szCs w:val="24"/>
        </w:rPr>
        <w:t>,</w:t>
      </w:r>
      <w:r w:rsidR="00F863A1" w:rsidRPr="00FA24AC">
        <w:rPr>
          <w:rFonts w:asciiTheme="majorBidi" w:hAnsiTheme="majorBidi" w:cstheme="majorBidi"/>
          <w:sz w:val="24"/>
          <w:szCs w:val="24"/>
        </w:rPr>
        <w:t xml:space="preserve"> respectively</w:t>
      </w:r>
      <w:r w:rsidR="00957FCC">
        <w:rPr>
          <w:rFonts w:asciiTheme="majorBidi" w:hAnsiTheme="majorBidi" w:cstheme="majorBidi"/>
          <w:sz w:val="24"/>
          <w:szCs w:val="24"/>
        </w:rPr>
        <w:t>,</w:t>
      </w:r>
      <w:r w:rsidR="00F863A1" w:rsidRPr="00FA24AC">
        <w:rPr>
          <w:rFonts w:asciiTheme="majorBidi" w:hAnsiTheme="majorBidi" w:cstheme="majorBidi"/>
          <w:sz w:val="24"/>
          <w:szCs w:val="24"/>
        </w:rPr>
        <w:t xml:space="preserve"> while ADCO scored a test RMSE of 62.34. These results illustrate that, besides confirming ADA as the base model's dominance in NILM tasks, the choice of the optimizer is also vital to achiev</w:t>
      </w:r>
      <w:r w:rsidR="00957FCC">
        <w:rPr>
          <w:rFonts w:asciiTheme="majorBidi" w:hAnsiTheme="majorBidi" w:cstheme="majorBidi"/>
          <w:sz w:val="24"/>
          <w:szCs w:val="24"/>
        </w:rPr>
        <w:t>ing</w:t>
      </w:r>
      <w:r w:rsidR="00F863A1" w:rsidRPr="00FA24AC">
        <w:rPr>
          <w:rFonts w:asciiTheme="majorBidi" w:hAnsiTheme="majorBidi" w:cstheme="majorBidi"/>
          <w:sz w:val="24"/>
          <w:szCs w:val="24"/>
        </w:rPr>
        <w:t xml:space="preserve"> a better disaggregation accuracy. The exceptional performance of the ADSH hybrid underscores its suitability for NILM applications where diminished prediction error, precision, and generalization capacity are among the factors driving efficient appliance-level monitoring and control.</w:t>
      </w:r>
      <w:r w:rsidR="00F863A1" w:rsidRPr="00FA24AC">
        <w:rPr>
          <w:rFonts w:asciiTheme="majorBidi" w:hAnsiTheme="majorBidi" w:cstheme="majorBidi"/>
          <w:sz w:val="24"/>
          <w:szCs w:val="24"/>
        </w:rPr>
        <w:t xml:space="preserve"> </w:t>
      </w:r>
      <w:r w:rsidR="00F863A1" w:rsidRPr="00FA24AC">
        <w:rPr>
          <w:rFonts w:asciiTheme="majorBidi" w:hAnsiTheme="majorBidi" w:cstheme="majorBidi"/>
          <w:sz w:val="24"/>
          <w:szCs w:val="24"/>
        </w:rPr>
        <w:t>Summarily, the ADSH is the study's highest-performing hybrid and thus provides a powerful way of developing NILM technologies that lead to more intelligent and data-driven energy management without the need to install invasive monitoring systems</w:t>
      </w:r>
      <w:r w:rsidRPr="00FA24AC">
        <w:rPr>
          <w:rFonts w:asciiTheme="majorBidi" w:hAnsiTheme="majorBidi" w:cstheme="majorBidi"/>
          <w:sz w:val="24"/>
          <w:szCs w:val="24"/>
        </w:rPr>
        <w:t>.</w:t>
      </w:r>
    </w:p>
    <w:p w14:paraId="7980D095" w14:textId="77777777" w:rsidR="00A27F51" w:rsidRPr="00FA24AC" w:rsidRDefault="00A27F51" w:rsidP="00FA24AC">
      <w:pPr>
        <w:spacing w:after="0" w:line="360" w:lineRule="auto"/>
        <w:ind w:firstLine="270"/>
        <w:jc w:val="both"/>
        <w:rPr>
          <w:rFonts w:asciiTheme="majorBidi" w:hAnsiTheme="majorBidi" w:cstheme="majorBidi"/>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0"/>
        <w:gridCol w:w="4620"/>
      </w:tblGrid>
      <w:tr w:rsidR="00FA24AC" w:rsidRPr="00FA24AC" w14:paraId="73790231" w14:textId="77777777" w:rsidTr="00A27F51">
        <w:tc>
          <w:tcPr>
            <w:tcW w:w="2532" w:type="pct"/>
            <w:vAlign w:val="center"/>
          </w:tcPr>
          <w:p w14:paraId="087ED1C4" w14:textId="5E457EB9" w:rsidR="00F81E6C" w:rsidRPr="00FA24AC" w:rsidRDefault="00C205C3" w:rsidP="00A27F51">
            <w:pPr>
              <w:spacing w:line="360" w:lineRule="auto"/>
              <w:jc w:val="center"/>
              <w:rPr>
                <w:rFonts w:asciiTheme="majorBidi" w:hAnsiTheme="majorBidi" w:cstheme="majorBidi"/>
                <w:sz w:val="24"/>
                <w:szCs w:val="24"/>
              </w:rPr>
            </w:pPr>
            <w:r w:rsidRPr="00FA24AC">
              <w:rPr>
                <w:rFonts w:asciiTheme="majorBidi" w:hAnsiTheme="majorBidi" w:cstheme="majorBidi"/>
                <w:noProof/>
                <w:sz w:val="24"/>
                <w:szCs w:val="24"/>
              </w:rPr>
              <w:drawing>
                <wp:inline distT="0" distB="0" distL="0" distR="0" wp14:anchorId="2B1B736C" wp14:editId="5727C582">
                  <wp:extent cx="2743200" cy="2743200"/>
                  <wp:effectExtent l="0" t="0" r="0" b="0"/>
                  <wp:docPr id="21418651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p>
        </w:tc>
        <w:tc>
          <w:tcPr>
            <w:tcW w:w="2468" w:type="pct"/>
            <w:vAlign w:val="center"/>
          </w:tcPr>
          <w:p w14:paraId="044202FB" w14:textId="263F070C" w:rsidR="00F81E6C" w:rsidRPr="00FA24AC" w:rsidRDefault="00C205C3" w:rsidP="00A27F51">
            <w:pPr>
              <w:spacing w:line="360" w:lineRule="auto"/>
              <w:jc w:val="center"/>
              <w:rPr>
                <w:rFonts w:asciiTheme="majorBidi" w:hAnsiTheme="majorBidi" w:cstheme="majorBidi"/>
                <w:sz w:val="24"/>
                <w:szCs w:val="24"/>
              </w:rPr>
            </w:pPr>
            <w:r w:rsidRPr="00FA24AC">
              <w:rPr>
                <w:rFonts w:asciiTheme="majorBidi" w:hAnsiTheme="majorBidi" w:cstheme="majorBidi"/>
                <w:noProof/>
                <w:sz w:val="24"/>
                <w:szCs w:val="24"/>
              </w:rPr>
              <w:drawing>
                <wp:inline distT="0" distB="0" distL="0" distR="0" wp14:anchorId="68B9AD8B" wp14:editId="36438F6E">
                  <wp:extent cx="2743200" cy="2743200"/>
                  <wp:effectExtent l="0" t="0" r="0" b="0"/>
                  <wp:docPr id="5615714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p>
        </w:tc>
      </w:tr>
      <w:tr w:rsidR="00FA24AC" w:rsidRPr="00FA24AC" w14:paraId="687CF1DB" w14:textId="77777777" w:rsidTr="00A27F51">
        <w:tc>
          <w:tcPr>
            <w:tcW w:w="2532" w:type="pct"/>
            <w:vAlign w:val="center"/>
          </w:tcPr>
          <w:p w14:paraId="0455F5AF" w14:textId="491F862B" w:rsidR="00F81E6C" w:rsidRPr="00FA24AC" w:rsidRDefault="00F81E6C" w:rsidP="00A27F51">
            <w:pPr>
              <w:spacing w:line="360" w:lineRule="auto"/>
              <w:jc w:val="center"/>
              <w:rPr>
                <w:rFonts w:asciiTheme="majorBidi" w:hAnsiTheme="majorBidi" w:cstheme="majorBidi"/>
                <w:noProof/>
                <w:sz w:val="24"/>
                <w:szCs w:val="24"/>
              </w:rPr>
            </w:pPr>
            <w:r w:rsidRPr="00FA24AC">
              <w:rPr>
                <w:rFonts w:asciiTheme="majorBidi" w:hAnsiTheme="majorBidi" w:cstheme="majorBidi"/>
                <w:noProof/>
                <w:sz w:val="24"/>
                <w:szCs w:val="24"/>
              </w:rPr>
              <w:lastRenderedPageBreak/>
              <w:drawing>
                <wp:inline distT="0" distB="0" distL="0" distR="0" wp14:anchorId="34F1A639" wp14:editId="51F54331">
                  <wp:extent cx="2743200" cy="2743200"/>
                  <wp:effectExtent l="0" t="0" r="0" b="0"/>
                  <wp:docPr id="8877978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p>
        </w:tc>
        <w:tc>
          <w:tcPr>
            <w:tcW w:w="2468" w:type="pct"/>
            <w:vAlign w:val="center"/>
          </w:tcPr>
          <w:p w14:paraId="70BEF2FE" w14:textId="5EE9FC19" w:rsidR="00F81E6C" w:rsidRPr="00FA24AC" w:rsidRDefault="00F81E6C" w:rsidP="00A27F51">
            <w:pPr>
              <w:spacing w:line="360" w:lineRule="auto"/>
              <w:jc w:val="center"/>
              <w:rPr>
                <w:rFonts w:asciiTheme="majorBidi" w:hAnsiTheme="majorBidi" w:cstheme="majorBidi"/>
                <w:noProof/>
                <w:sz w:val="24"/>
                <w:szCs w:val="24"/>
              </w:rPr>
            </w:pPr>
            <w:r w:rsidRPr="00FA24AC">
              <w:rPr>
                <w:rFonts w:asciiTheme="majorBidi" w:hAnsiTheme="majorBidi" w:cstheme="majorBidi"/>
                <w:noProof/>
                <w:sz w:val="24"/>
                <w:szCs w:val="24"/>
              </w:rPr>
              <w:drawing>
                <wp:inline distT="0" distB="0" distL="0" distR="0" wp14:anchorId="00FDC458" wp14:editId="2EB13278">
                  <wp:extent cx="2743200" cy="2743200"/>
                  <wp:effectExtent l="0" t="0" r="0" b="0"/>
                  <wp:docPr id="12861208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p>
        </w:tc>
      </w:tr>
      <w:tr w:rsidR="00FA24AC" w:rsidRPr="00FA24AC" w14:paraId="339368AA" w14:textId="77777777" w:rsidTr="00A27F51">
        <w:tc>
          <w:tcPr>
            <w:tcW w:w="2532" w:type="pct"/>
            <w:vAlign w:val="center"/>
          </w:tcPr>
          <w:p w14:paraId="1C575ADE" w14:textId="7570D2C3" w:rsidR="00F81E6C" w:rsidRPr="00FA24AC" w:rsidRDefault="00F81E6C" w:rsidP="00A27F51">
            <w:pPr>
              <w:spacing w:line="360" w:lineRule="auto"/>
              <w:jc w:val="center"/>
              <w:rPr>
                <w:rFonts w:asciiTheme="majorBidi" w:hAnsiTheme="majorBidi" w:cstheme="majorBidi"/>
                <w:noProof/>
                <w:sz w:val="24"/>
                <w:szCs w:val="24"/>
              </w:rPr>
            </w:pPr>
            <w:r w:rsidRPr="00FA24AC">
              <w:rPr>
                <w:rFonts w:asciiTheme="majorBidi" w:hAnsiTheme="majorBidi" w:cstheme="majorBidi"/>
                <w:noProof/>
                <w:sz w:val="24"/>
                <w:szCs w:val="24"/>
              </w:rPr>
              <w:drawing>
                <wp:inline distT="0" distB="0" distL="0" distR="0" wp14:anchorId="670B91D9" wp14:editId="5C6DA571">
                  <wp:extent cx="2743200" cy="2743200"/>
                  <wp:effectExtent l="0" t="0" r="0" b="0"/>
                  <wp:docPr id="10538755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p>
        </w:tc>
        <w:tc>
          <w:tcPr>
            <w:tcW w:w="2468" w:type="pct"/>
            <w:vAlign w:val="center"/>
          </w:tcPr>
          <w:p w14:paraId="5E45B73C" w14:textId="22651076" w:rsidR="00F81E6C" w:rsidRPr="00FA24AC" w:rsidRDefault="00F81E6C" w:rsidP="00A27F51">
            <w:pPr>
              <w:spacing w:line="360" w:lineRule="auto"/>
              <w:jc w:val="center"/>
              <w:rPr>
                <w:rFonts w:asciiTheme="majorBidi" w:hAnsiTheme="majorBidi" w:cstheme="majorBidi"/>
                <w:noProof/>
                <w:sz w:val="24"/>
                <w:szCs w:val="24"/>
              </w:rPr>
            </w:pPr>
            <w:r w:rsidRPr="00FA24AC">
              <w:rPr>
                <w:rFonts w:asciiTheme="majorBidi" w:hAnsiTheme="majorBidi" w:cstheme="majorBidi"/>
                <w:noProof/>
                <w:sz w:val="24"/>
                <w:szCs w:val="24"/>
              </w:rPr>
              <w:drawing>
                <wp:inline distT="0" distB="0" distL="0" distR="0" wp14:anchorId="2B4631CD" wp14:editId="30AAC56F">
                  <wp:extent cx="2743200" cy="2743200"/>
                  <wp:effectExtent l="0" t="0" r="0" b="0"/>
                  <wp:docPr id="12718650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p>
        </w:tc>
      </w:tr>
      <w:tr w:rsidR="00A27F51" w:rsidRPr="00FA24AC" w14:paraId="13FD61B6" w14:textId="77777777" w:rsidTr="00A27F51">
        <w:tc>
          <w:tcPr>
            <w:tcW w:w="5000" w:type="pct"/>
            <w:gridSpan w:val="2"/>
            <w:vAlign w:val="center"/>
          </w:tcPr>
          <w:p w14:paraId="392322DE" w14:textId="5DCECE00" w:rsidR="00F81E6C" w:rsidRPr="00A27F51" w:rsidRDefault="00F81E6C" w:rsidP="00A27F51">
            <w:pPr>
              <w:spacing w:line="240" w:lineRule="auto"/>
              <w:jc w:val="center"/>
              <w:rPr>
                <w:rFonts w:asciiTheme="majorBidi" w:hAnsiTheme="majorBidi" w:cstheme="majorBidi"/>
                <w:sz w:val="20"/>
                <w:szCs w:val="20"/>
              </w:rPr>
            </w:pPr>
            <w:r w:rsidRPr="00A27F51">
              <w:rPr>
                <w:rFonts w:asciiTheme="majorBidi" w:hAnsiTheme="majorBidi" w:cstheme="majorBidi"/>
                <w:b/>
                <w:bCs/>
                <w:sz w:val="20"/>
                <w:szCs w:val="20"/>
              </w:rPr>
              <w:t xml:space="preserve">Figure </w:t>
            </w:r>
            <w:r w:rsidR="00C205C3" w:rsidRPr="00A27F51">
              <w:rPr>
                <w:rFonts w:asciiTheme="majorBidi" w:hAnsiTheme="majorBidi" w:cstheme="majorBidi"/>
                <w:b/>
                <w:bCs/>
                <w:sz w:val="20"/>
                <w:szCs w:val="20"/>
              </w:rPr>
              <w:t>4</w:t>
            </w:r>
            <w:r w:rsidRPr="00A27F51">
              <w:rPr>
                <w:rFonts w:asciiTheme="majorBidi" w:hAnsiTheme="majorBidi" w:cstheme="majorBidi"/>
                <w:b/>
                <w:bCs/>
                <w:sz w:val="20"/>
                <w:szCs w:val="20"/>
              </w:rPr>
              <w:t>.</w:t>
            </w:r>
            <w:r w:rsidRPr="00A27F51">
              <w:rPr>
                <w:rFonts w:asciiTheme="majorBidi" w:hAnsiTheme="majorBidi" w:cstheme="majorBidi"/>
                <w:sz w:val="20"/>
                <w:szCs w:val="20"/>
              </w:rPr>
              <w:t xml:space="preserve"> The dispersion of evolved hybrid models</w:t>
            </w:r>
            <w:r w:rsidR="00A27F51" w:rsidRPr="00A27F51">
              <w:rPr>
                <w:rFonts w:asciiTheme="majorBidi" w:hAnsiTheme="majorBidi" w:cstheme="majorBidi"/>
                <w:sz w:val="20"/>
                <w:szCs w:val="20"/>
              </w:rPr>
              <w:t>.</w:t>
            </w:r>
          </w:p>
        </w:tc>
      </w:tr>
    </w:tbl>
    <w:p w14:paraId="5874278C" w14:textId="5B1F1264" w:rsidR="00862374" w:rsidRPr="00FA24AC" w:rsidRDefault="00862374" w:rsidP="00FA24AC">
      <w:pPr>
        <w:spacing w:after="0" w:line="360" w:lineRule="auto"/>
        <w:jc w:val="both"/>
        <w:rPr>
          <w:rFonts w:asciiTheme="majorBidi" w:hAnsiTheme="majorBidi" w:cstheme="majorBidi"/>
          <w:sz w:val="24"/>
          <w:szCs w:val="24"/>
        </w:rPr>
      </w:pPr>
    </w:p>
    <w:p w14:paraId="6910B82F" w14:textId="2A372620" w:rsidR="004054A6" w:rsidRDefault="004054A6" w:rsidP="00FA24AC">
      <w:pPr>
        <w:spacing w:after="0" w:line="360" w:lineRule="auto"/>
        <w:ind w:firstLine="270"/>
        <w:jc w:val="both"/>
        <w:rPr>
          <w:rFonts w:asciiTheme="majorBidi" w:hAnsiTheme="majorBidi" w:cstheme="majorBidi"/>
          <w:sz w:val="24"/>
          <w:szCs w:val="24"/>
        </w:rPr>
      </w:pPr>
      <w:r w:rsidRPr="00FA24AC">
        <w:rPr>
          <w:rFonts w:asciiTheme="majorBidi" w:hAnsiTheme="majorBidi" w:cstheme="majorBidi"/>
          <w:sz w:val="24"/>
          <w:szCs w:val="24"/>
        </w:rPr>
        <w:t xml:space="preserve">The performance of various hybrid models in forecasting aggregate power for NILM, a task that necessitates high precision in breaking down total household power into individual appliance contributions, is clearly shown in Fig. 5. The model that produces the most accurate and reliable predictions among those analyzed is the ADSH hybrid model, which combines the SHO and ADAR. The actual measured power values (black dots) and the training (purple dots) and testing (yellow dots) predictions match remarkably well in the ADSH plot. This close overlap indicates that the model accurately depicts appliance consumption patterns, which is crucial for NILM, which aims to estimate appliance-level usage from aggregate data without the need to install </w:t>
      </w:r>
      <w:r w:rsidRPr="00FA24AC">
        <w:rPr>
          <w:rFonts w:asciiTheme="majorBidi" w:hAnsiTheme="majorBidi" w:cstheme="majorBidi"/>
          <w:sz w:val="24"/>
          <w:szCs w:val="24"/>
        </w:rPr>
        <w:lastRenderedPageBreak/>
        <w:t xml:space="preserve">sensors on individual devices. </w:t>
      </w:r>
      <w:r w:rsidR="00F863A1" w:rsidRPr="00FA24AC">
        <w:rPr>
          <w:rFonts w:asciiTheme="majorBidi" w:hAnsiTheme="majorBidi" w:cstheme="majorBidi"/>
          <w:sz w:val="24"/>
          <w:szCs w:val="24"/>
        </w:rPr>
        <w:t>Over the course of the time series, the ADSH model's forecast stay</w:t>
      </w:r>
      <w:r w:rsidR="00957FCC">
        <w:rPr>
          <w:rFonts w:asciiTheme="majorBidi" w:hAnsiTheme="majorBidi" w:cstheme="majorBidi"/>
          <w:sz w:val="24"/>
          <w:szCs w:val="24"/>
        </w:rPr>
        <w:t>s</w:t>
      </w:r>
      <w:r w:rsidR="00F863A1" w:rsidRPr="00FA24AC">
        <w:rPr>
          <w:rFonts w:asciiTheme="majorBidi" w:hAnsiTheme="majorBidi" w:cstheme="majorBidi"/>
          <w:sz w:val="24"/>
          <w:szCs w:val="24"/>
        </w:rPr>
        <w:t xml:space="preserve"> close to the observed values, indicating its high accuracy on the training set and good generalization to new data. The model in question is also more capable than </w:t>
      </w:r>
      <w:r w:rsidR="00957FCC">
        <w:rPr>
          <w:rFonts w:asciiTheme="majorBidi" w:hAnsiTheme="majorBidi" w:cstheme="majorBidi"/>
          <w:sz w:val="24"/>
          <w:szCs w:val="24"/>
        </w:rPr>
        <w:t>the other</w:t>
      </w:r>
      <w:r w:rsidR="00F863A1" w:rsidRPr="00FA24AC">
        <w:rPr>
          <w:rFonts w:asciiTheme="majorBidi" w:hAnsiTheme="majorBidi" w:cstheme="majorBidi"/>
          <w:sz w:val="24"/>
          <w:szCs w:val="24"/>
        </w:rPr>
        <w:t>s in the study.</w:t>
      </w:r>
      <w:r w:rsidRPr="00FA24AC">
        <w:rPr>
          <w:rFonts w:asciiTheme="majorBidi" w:hAnsiTheme="majorBidi" w:cstheme="majorBidi"/>
          <w:sz w:val="24"/>
          <w:szCs w:val="24"/>
        </w:rPr>
        <w:t xml:space="preserve"> </w:t>
      </w:r>
      <w:r w:rsidR="00F863A1" w:rsidRPr="00FA24AC">
        <w:rPr>
          <w:rFonts w:asciiTheme="majorBidi" w:hAnsiTheme="majorBidi" w:cstheme="majorBidi"/>
          <w:sz w:val="24"/>
          <w:szCs w:val="24"/>
        </w:rPr>
        <w:t xml:space="preserve">The baseline ADAR model and ADCO (ADAR with COA), for instance, are the charts that show </w:t>
      </w:r>
      <w:r w:rsidR="00957FCC">
        <w:rPr>
          <w:rFonts w:asciiTheme="majorBidi" w:hAnsiTheme="majorBidi" w:cstheme="majorBidi"/>
          <w:sz w:val="24"/>
          <w:szCs w:val="24"/>
        </w:rPr>
        <w:t>a</w:t>
      </w:r>
      <w:r w:rsidR="00F863A1" w:rsidRPr="00FA24AC">
        <w:rPr>
          <w:rFonts w:asciiTheme="majorBidi" w:hAnsiTheme="majorBidi" w:cstheme="majorBidi"/>
          <w:sz w:val="24"/>
          <w:szCs w:val="24"/>
        </w:rPr>
        <w:t xml:space="preserve"> certain scatter of the expected and actual values</w:t>
      </w:r>
      <w:r w:rsidR="00957FCC">
        <w:rPr>
          <w:rFonts w:asciiTheme="majorBidi" w:hAnsiTheme="majorBidi" w:cstheme="majorBidi"/>
          <w:sz w:val="24"/>
          <w:szCs w:val="24"/>
        </w:rPr>
        <w:t>;</w:t>
      </w:r>
      <w:r w:rsidR="00F863A1" w:rsidRPr="00FA24AC">
        <w:rPr>
          <w:rFonts w:asciiTheme="majorBidi" w:hAnsiTheme="majorBidi" w:cstheme="majorBidi"/>
          <w:sz w:val="24"/>
          <w:szCs w:val="24"/>
        </w:rPr>
        <w:t xml:space="preserve"> thus</w:t>
      </w:r>
      <w:r w:rsidR="00957FCC">
        <w:rPr>
          <w:rFonts w:asciiTheme="majorBidi" w:hAnsiTheme="majorBidi" w:cstheme="majorBidi"/>
          <w:sz w:val="24"/>
          <w:szCs w:val="24"/>
        </w:rPr>
        <w:t>,</w:t>
      </w:r>
      <w:r w:rsidR="00F863A1" w:rsidRPr="00FA24AC">
        <w:rPr>
          <w:rFonts w:asciiTheme="majorBidi" w:hAnsiTheme="majorBidi" w:cstheme="majorBidi"/>
          <w:sz w:val="24"/>
          <w:szCs w:val="24"/>
        </w:rPr>
        <w:t xml:space="preserve"> the higher prediction errors are implied, and this in turn may affect the trustworthiness of NILM systems. In the same way, although ANCO (ANFIS with COA) and ANSH (ANFIS with SHO) assure a certain degree of agreement with the data, ADSH's estimations are more precise. The baseline ANFIS model without any optimization performs the worst, indicating the importance of advanced optimization strategies in achieving high NILM accuracy. To sum up, the ADSH hybrid model, which is most suitable for the study, represents the best NILM solution. It gives an example of ADA's association with the SHO being the catalyst that can make the disaggregation of aggregate power into its appliance-level components a simple process by furnishing error-free and low-error forecasts both in the training and test periods. This study points to the need to home in on high-capacity machine learning models and effective metaheuristic optimizers so as to increase the effectiveness of NILM systems in real-world settings.</w:t>
      </w:r>
    </w:p>
    <w:p w14:paraId="4CF3F980" w14:textId="77777777" w:rsidR="00A27F51" w:rsidRPr="00FA24AC" w:rsidRDefault="00A27F51" w:rsidP="00FA24AC">
      <w:pPr>
        <w:spacing w:after="0" w:line="360" w:lineRule="auto"/>
        <w:ind w:firstLine="270"/>
        <w:jc w:val="both"/>
        <w:rPr>
          <w:rFonts w:asciiTheme="majorBidi" w:hAnsiTheme="majorBidi" w:cstheme="majorBidi"/>
          <w:sz w:val="24"/>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FA24AC" w:rsidRPr="00FA24AC" w14:paraId="00AA007B" w14:textId="77777777" w:rsidTr="00A27F51">
        <w:tc>
          <w:tcPr>
            <w:tcW w:w="5000" w:type="pct"/>
            <w:vAlign w:val="center"/>
          </w:tcPr>
          <w:p w14:paraId="0C71B143" w14:textId="7FADE2A3" w:rsidR="00F81E6C" w:rsidRPr="00FA24AC" w:rsidRDefault="00F81E6C" w:rsidP="00FA24AC">
            <w:pPr>
              <w:spacing w:line="360" w:lineRule="auto"/>
              <w:jc w:val="center"/>
              <w:rPr>
                <w:rFonts w:asciiTheme="majorBidi" w:hAnsiTheme="majorBidi" w:cstheme="majorBidi"/>
                <w:sz w:val="24"/>
                <w:szCs w:val="24"/>
              </w:rPr>
            </w:pPr>
            <w:r w:rsidRPr="00FA24AC">
              <w:rPr>
                <w:rFonts w:asciiTheme="majorBidi" w:hAnsiTheme="majorBidi" w:cstheme="majorBidi"/>
                <w:noProof/>
                <w:sz w:val="24"/>
                <w:szCs w:val="24"/>
              </w:rPr>
              <w:drawing>
                <wp:inline distT="0" distB="0" distL="0" distR="0" wp14:anchorId="10FBF08C" wp14:editId="072709C1">
                  <wp:extent cx="5486400" cy="1828800"/>
                  <wp:effectExtent l="0" t="0" r="0" b="0"/>
                  <wp:docPr id="10887991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1828800"/>
                          </a:xfrm>
                          <a:prstGeom prst="rect">
                            <a:avLst/>
                          </a:prstGeom>
                          <a:noFill/>
                          <a:ln>
                            <a:noFill/>
                          </a:ln>
                        </pic:spPr>
                      </pic:pic>
                    </a:graphicData>
                  </a:graphic>
                </wp:inline>
              </w:drawing>
            </w:r>
          </w:p>
        </w:tc>
      </w:tr>
      <w:tr w:rsidR="00FA24AC" w:rsidRPr="00FA24AC" w14:paraId="1A4D4310" w14:textId="77777777" w:rsidTr="00A27F51">
        <w:tc>
          <w:tcPr>
            <w:tcW w:w="5000" w:type="pct"/>
            <w:vAlign w:val="center"/>
          </w:tcPr>
          <w:p w14:paraId="14E11773" w14:textId="73E6626F" w:rsidR="00F81E6C" w:rsidRPr="00FA24AC" w:rsidRDefault="00F81E6C" w:rsidP="00FA24AC">
            <w:pPr>
              <w:spacing w:line="360" w:lineRule="auto"/>
              <w:jc w:val="center"/>
              <w:rPr>
                <w:rFonts w:asciiTheme="majorBidi" w:hAnsiTheme="majorBidi" w:cstheme="majorBidi"/>
                <w:sz w:val="24"/>
                <w:szCs w:val="24"/>
              </w:rPr>
            </w:pPr>
            <w:r w:rsidRPr="00FA24AC">
              <w:rPr>
                <w:rFonts w:asciiTheme="majorBidi" w:hAnsiTheme="majorBidi" w:cstheme="majorBidi"/>
                <w:noProof/>
                <w:sz w:val="24"/>
                <w:szCs w:val="24"/>
              </w:rPr>
              <w:lastRenderedPageBreak/>
              <w:drawing>
                <wp:inline distT="0" distB="0" distL="0" distR="0" wp14:anchorId="57A6F6CA" wp14:editId="29C7DFED">
                  <wp:extent cx="5486400" cy="1828800"/>
                  <wp:effectExtent l="0" t="0" r="0" b="0"/>
                  <wp:docPr id="9186839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1828800"/>
                          </a:xfrm>
                          <a:prstGeom prst="rect">
                            <a:avLst/>
                          </a:prstGeom>
                          <a:noFill/>
                          <a:ln>
                            <a:noFill/>
                          </a:ln>
                        </pic:spPr>
                      </pic:pic>
                    </a:graphicData>
                  </a:graphic>
                </wp:inline>
              </w:drawing>
            </w:r>
          </w:p>
        </w:tc>
      </w:tr>
      <w:tr w:rsidR="00FA24AC" w:rsidRPr="00FA24AC" w14:paraId="5F265D8D" w14:textId="77777777" w:rsidTr="00A27F51">
        <w:tc>
          <w:tcPr>
            <w:tcW w:w="5000" w:type="pct"/>
            <w:vAlign w:val="center"/>
          </w:tcPr>
          <w:p w14:paraId="21128934" w14:textId="6947C6F0" w:rsidR="00F81E6C" w:rsidRPr="00FA24AC" w:rsidRDefault="00F81E6C" w:rsidP="00FA24AC">
            <w:pPr>
              <w:spacing w:line="360" w:lineRule="auto"/>
              <w:jc w:val="center"/>
              <w:rPr>
                <w:rFonts w:asciiTheme="majorBidi" w:hAnsiTheme="majorBidi" w:cstheme="majorBidi"/>
                <w:sz w:val="24"/>
                <w:szCs w:val="24"/>
              </w:rPr>
            </w:pPr>
            <w:r w:rsidRPr="00FA24AC">
              <w:rPr>
                <w:rFonts w:asciiTheme="majorBidi" w:hAnsiTheme="majorBidi" w:cstheme="majorBidi"/>
                <w:noProof/>
                <w:sz w:val="24"/>
                <w:szCs w:val="24"/>
              </w:rPr>
              <w:drawing>
                <wp:inline distT="0" distB="0" distL="0" distR="0" wp14:anchorId="380CA342" wp14:editId="0131A9B2">
                  <wp:extent cx="5486400" cy="1828800"/>
                  <wp:effectExtent l="0" t="0" r="0" b="0"/>
                  <wp:docPr id="14109648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1828800"/>
                          </a:xfrm>
                          <a:prstGeom prst="rect">
                            <a:avLst/>
                          </a:prstGeom>
                          <a:noFill/>
                          <a:ln>
                            <a:noFill/>
                          </a:ln>
                        </pic:spPr>
                      </pic:pic>
                    </a:graphicData>
                  </a:graphic>
                </wp:inline>
              </w:drawing>
            </w:r>
          </w:p>
        </w:tc>
      </w:tr>
      <w:tr w:rsidR="00FA24AC" w:rsidRPr="00FA24AC" w14:paraId="70DF686D" w14:textId="77777777" w:rsidTr="00A27F51">
        <w:tc>
          <w:tcPr>
            <w:tcW w:w="5000" w:type="pct"/>
            <w:vAlign w:val="center"/>
          </w:tcPr>
          <w:p w14:paraId="5DDFE19F" w14:textId="535FC2F2" w:rsidR="00F81E6C" w:rsidRPr="00FA24AC" w:rsidRDefault="00EA4CBF" w:rsidP="00FA24AC">
            <w:pPr>
              <w:spacing w:line="360" w:lineRule="auto"/>
              <w:jc w:val="center"/>
              <w:rPr>
                <w:rFonts w:asciiTheme="majorBidi" w:hAnsiTheme="majorBidi" w:cstheme="majorBidi"/>
                <w:sz w:val="24"/>
                <w:szCs w:val="24"/>
              </w:rPr>
            </w:pPr>
            <w:r w:rsidRPr="00FA24AC">
              <w:rPr>
                <w:rFonts w:asciiTheme="majorBidi" w:hAnsiTheme="majorBidi" w:cstheme="majorBidi"/>
                <w:noProof/>
                <w:sz w:val="24"/>
                <w:szCs w:val="24"/>
              </w:rPr>
              <w:drawing>
                <wp:inline distT="0" distB="0" distL="0" distR="0" wp14:anchorId="523A524F" wp14:editId="1103A1B8">
                  <wp:extent cx="5486400" cy="1828800"/>
                  <wp:effectExtent l="0" t="0" r="0" b="0"/>
                  <wp:docPr id="6652499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1828800"/>
                          </a:xfrm>
                          <a:prstGeom prst="rect">
                            <a:avLst/>
                          </a:prstGeom>
                          <a:noFill/>
                          <a:ln>
                            <a:noFill/>
                          </a:ln>
                        </pic:spPr>
                      </pic:pic>
                    </a:graphicData>
                  </a:graphic>
                </wp:inline>
              </w:drawing>
            </w:r>
          </w:p>
        </w:tc>
      </w:tr>
      <w:tr w:rsidR="00FA24AC" w:rsidRPr="00FA24AC" w14:paraId="73DEF308" w14:textId="77777777" w:rsidTr="00A27F51">
        <w:tc>
          <w:tcPr>
            <w:tcW w:w="5000" w:type="pct"/>
            <w:vAlign w:val="center"/>
          </w:tcPr>
          <w:p w14:paraId="45B60B5E" w14:textId="3F91212B" w:rsidR="00F81E6C" w:rsidRPr="00FA24AC" w:rsidRDefault="00EA4CBF" w:rsidP="00FA24AC">
            <w:pPr>
              <w:spacing w:line="360" w:lineRule="auto"/>
              <w:jc w:val="center"/>
              <w:rPr>
                <w:rFonts w:asciiTheme="majorBidi" w:hAnsiTheme="majorBidi" w:cstheme="majorBidi"/>
                <w:sz w:val="24"/>
                <w:szCs w:val="24"/>
              </w:rPr>
            </w:pPr>
            <w:r w:rsidRPr="00FA24AC">
              <w:rPr>
                <w:rFonts w:asciiTheme="majorBidi" w:hAnsiTheme="majorBidi" w:cstheme="majorBidi"/>
                <w:noProof/>
                <w:sz w:val="24"/>
                <w:szCs w:val="24"/>
              </w:rPr>
              <w:drawing>
                <wp:inline distT="0" distB="0" distL="0" distR="0" wp14:anchorId="3DB232CE" wp14:editId="7853EDE9">
                  <wp:extent cx="5486400" cy="1828800"/>
                  <wp:effectExtent l="0" t="0" r="0" b="0"/>
                  <wp:docPr id="1187126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1828800"/>
                          </a:xfrm>
                          <a:prstGeom prst="rect">
                            <a:avLst/>
                          </a:prstGeom>
                          <a:noFill/>
                          <a:ln>
                            <a:noFill/>
                          </a:ln>
                        </pic:spPr>
                      </pic:pic>
                    </a:graphicData>
                  </a:graphic>
                </wp:inline>
              </w:drawing>
            </w:r>
          </w:p>
        </w:tc>
      </w:tr>
      <w:tr w:rsidR="00FA24AC" w:rsidRPr="00FA24AC" w14:paraId="68EC509D" w14:textId="77777777" w:rsidTr="00A27F51">
        <w:tc>
          <w:tcPr>
            <w:tcW w:w="5000" w:type="pct"/>
            <w:vAlign w:val="center"/>
          </w:tcPr>
          <w:p w14:paraId="4B1E6A99" w14:textId="006146B8" w:rsidR="00F81E6C" w:rsidRPr="00FA24AC" w:rsidRDefault="00EA4CBF" w:rsidP="00FA24AC">
            <w:pPr>
              <w:spacing w:line="360" w:lineRule="auto"/>
              <w:jc w:val="center"/>
              <w:rPr>
                <w:rFonts w:asciiTheme="majorBidi" w:hAnsiTheme="majorBidi" w:cstheme="majorBidi"/>
                <w:sz w:val="24"/>
                <w:szCs w:val="24"/>
              </w:rPr>
            </w:pPr>
            <w:r w:rsidRPr="00FA24AC">
              <w:rPr>
                <w:rFonts w:asciiTheme="majorBidi" w:hAnsiTheme="majorBidi" w:cstheme="majorBidi"/>
                <w:noProof/>
                <w:sz w:val="24"/>
                <w:szCs w:val="24"/>
              </w:rPr>
              <w:lastRenderedPageBreak/>
              <w:drawing>
                <wp:inline distT="0" distB="0" distL="0" distR="0" wp14:anchorId="2EE2B66B" wp14:editId="4A7CFBD7">
                  <wp:extent cx="5486400" cy="1828800"/>
                  <wp:effectExtent l="0" t="0" r="0" b="0"/>
                  <wp:docPr id="12291770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1828800"/>
                          </a:xfrm>
                          <a:prstGeom prst="rect">
                            <a:avLst/>
                          </a:prstGeom>
                          <a:noFill/>
                          <a:ln>
                            <a:noFill/>
                          </a:ln>
                        </pic:spPr>
                      </pic:pic>
                    </a:graphicData>
                  </a:graphic>
                </wp:inline>
              </w:drawing>
            </w:r>
          </w:p>
        </w:tc>
      </w:tr>
      <w:tr w:rsidR="00A27F51" w:rsidRPr="00FA24AC" w14:paraId="678AA42C" w14:textId="77777777" w:rsidTr="00A27F51">
        <w:tc>
          <w:tcPr>
            <w:tcW w:w="5000" w:type="pct"/>
            <w:vAlign w:val="center"/>
          </w:tcPr>
          <w:p w14:paraId="4CDD797E" w14:textId="2DEA7A82" w:rsidR="00F81E6C" w:rsidRPr="00A27F51" w:rsidRDefault="00F81E6C" w:rsidP="00A27F51">
            <w:pPr>
              <w:spacing w:line="240" w:lineRule="auto"/>
              <w:jc w:val="center"/>
              <w:rPr>
                <w:rFonts w:asciiTheme="majorBidi" w:hAnsiTheme="majorBidi" w:cstheme="majorBidi"/>
                <w:sz w:val="20"/>
                <w:szCs w:val="20"/>
              </w:rPr>
            </w:pPr>
            <w:r w:rsidRPr="00A27F51">
              <w:rPr>
                <w:rFonts w:asciiTheme="majorBidi" w:hAnsiTheme="majorBidi" w:cstheme="majorBidi"/>
                <w:b/>
                <w:bCs/>
                <w:sz w:val="20"/>
                <w:szCs w:val="20"/>
              </w:rPr>
              <w:t xml:space="preserve">Figure </w:t>
            </w:r>
            <w:r w:rsidR="00C205C3" w:rsidRPr="00A27F51">
              <w:rPr>
                <w:rFonts w:asciiTheme="majorBidi" w:hAnsiTheme="majorBidi" w:cstheme="majorBidi"/>
                <w:b/>
                <w:bCs/>
                <w:sz w:val="20"/>
                <w:szCs w:val="20"/>
              </w:rPr>
              <w:t>5</w:t>
            </w:r>
            <w:r w:rsidRPr="00A27F51">
              <w:rPr>
                <w:rFonts w:asciiTheme="majorBidi" w:hAnsiTheme="majorBidi" w:cstheme="majorBidi"/>
                <w:b/>
                <w:bCs/>
                <w:sz w:val="20"/>
                <w:szCs w:val="20"/>
              </w:rPr>
              <w:t>.</w:t>
            </w:r>
            <w:r w:rsidRPr="00A27F51">
              <w:rPr>
                <w:rFonts w:asciiTheme="majorBidi" w:hAnsiTheme="majorBidi" w:cstheme="majorBidi"/>
                <w:sz w:val="20"/>
                <w:szCs w:val="20"/>
              </w:rPr>
              <w:t xml:space="preserve"> The comparison of predicted and measured values</w:t>
            </w:r>
            <w:r w:rsidR="00A27F51">
              <w:rPr>
                <w:rFonts w:asciiTheme="majorBidi" w:hAnsiTheme="majorBidi" w:cstheme="majorBidi"/>
                <w:sz w:val="20"/>
                <w:szCs w:val="20"/>
              </w:rPr>
              <w:t>.</w:t>
            </w:r>
          </w:p>
        </w:tc>
      </w:tr>
    </w:tbl>
    <w:p w14:paraId="5A97774B" w14:textId="29098EE5" w:rsidR="00F81E6C" w:rsidRPr="00FA24AC" w:rsidRDefault="00F81E6C" w:rsidP="00FA24AC">
      <w:pPr>
        <w:spacing w:after="0" w:line="360" w:lineRule="auto"/>
        <w:jc w:val="both"/>
        <w:rPr>
          <w:rFonts w:asciiTheme="majorBidi" w:hAnsiTheme="majorBidi" w:cstheme="majorBidi"/>
          <w:sz w:val="24"/>
          <w:szCs w:val="24"/>
        </w:rPr>
      </w:pPr>
    </w:p>
    <w:p w14:paraId="6EBBAF1F" w14:textId="43CE0002" w:rsidR="00F045AD" w:rsidRDefault="00F863A1" w:rsidP="00FA24AC">
      <w:pPr>
        <w:spacing w:after="0" w:line="360" w:lineRule="auto"/>
        <w:ind w:firstLine="270"/>
        <w:jc w:val="both"/>
        <w:rPr>
          <w:rFonts w:asciiTheme="majorBidi" w:hAnsiTheme="majorBidi" w:cstheme="majorBidi"/>
          <w:sz w:val="24"/>
          <w:szCs w:val="24"/>
        </w:rPr>
      </w:pPr>
      <w:r w:rsidRPr="00FA24AC">
        <w:rPr>
          <w:rFonts w:asciiTheme="majorBidi" w:hAnsiTheme="majorBidi" w:cstheme="majorBidi"/>
          <w:sz w:val="24"/>
          <w:szCs w:val="24"/>
        </w:rPr>
        <w:t>Precisely isolating individual appliance power usage from aggregated home data is vital for NILM. The ADSH model (ADAR joined with the SHO) is the most effective hybrid approach for this job, as indicated by the error distribution analysis in Fig. 6. ADSH, with an average error close to zero, shows an almost unbiased prediction pattern, implying that it does not continuously over or under-consume appliance power.</w:t>
      </w:r>
      <w:r w:rsidR="002F62A8" w:rsidRPr="00FA24AC">
        <w:rPr>
          <w:rFonts w:asciiTheme="majorBidi" w:hAnsiTheme="majorBidi" w:cstheme="majorBidi"/>
          <w:sz w:val="24"/>
          <w:szCs w:val="24"/>
        </w:rPr>
        <w:t xml:space="preserve"> More significantly, it achieves the smallest standard deviation, which indicates the narrowest error spread among all tested models. For accurate load disaggregation in NILM, ADSH's predictions must constantly be near the true values, as indicated by the tight clustering of errors around zero. The fact that ADSH's error distribution closely resembles an ideal normal distribution when compared to other models indicates that its prediction errors are random and unaffected by systematic flaws. </w:t>
      </w:r>
      <w:r w:rsidRPr="00FA24AC">
        <w:rPr>
          <w:rFonts w:asciiTheme="majorBidi" w:hAnsiTheme="majorBidi" w:cstheme="majorBidi"/>
          <w:sz w:val="24"/>
          <w:szCs w:val="24"/>
        </w:rPr>
        <w:t>In typical NILM situations, this characteristic directly influences the model's reliability as decreasing bias and variance is incidentally related to the precision of recognizing unique appliance usage patterns. The ADSH model is a game-changer for NILM systems as it is capable of complete</w:t>
      </w:r>
      <w:r w:rsidR="00957FCC">
        <w:rPr>
          <w:rFonts w:asciiTheme="majorBidi" w:hAnsiTheme="majorBidi" w:cstheme="majorBidi"/>
          <w:sz w:val="24"/>
          <w:szCs w:val="24"/>
        </w:rPr>
        <w:t>ly eliminating</w:t>
      </w:r>
      <w:r w:rsidRPr="00FA24AC">
        <w:rPr>
          <w:rFonts w:asciiTheme="majorBidi" w:hAnsiTheme="majorBidi" w:cstheme="majorBidi"/>
          <w:sz w:val="24"/>
          <w:szCs w:val="24"/>
        </w:rPr>
        <w:t xml:space="preserve"> the errors symmetrically and stably. Its capability is confirmed by it</w:t>
      </w:r>
      <w:r w:rsidR="00957FCC">
        <w:rPr>
          <w:rFonts w:asciiTheme="majorBidi" w:hAnsiTheme="majorBidi" w:cstheme="majorBidi"/>
          <w:sz w:val="24"/>
          <w:szCs w:val="24"/>
        </w:rPr>
        <w:t>s ability</w:t>
      </w:r>
      <w:r w:rsidRPr="00FA24AC">
        <w:rPr>
          <w:rFonts w:asciiTheme="majorBidi" w:hAnsiTheme="majorBidi" w:cstheme="majorBidi"/>
          <w:sz w:val="24"/>
          <w:szCs w:val="24"/>
        </w:rPr>
        <w:t xml:space="preserve"> to provide trustworthy, steady, and unbiased consumption power estimations of a given appliance without the need for intrusive sensors or additional hardware. Therefore, the ADSH hybrid model not only provides more efficient solutions for demand response, energy monitoring, and smart home implementations but also inaugurates a new era in NILM methodology.</w:t>
      </w:r>
    </w:p>
    <w:p w14:paraId="6559AB77" w14:textId="77777777" w:rsidR="00A27F51" w:rsidRPr="00FA24AC" w:rsidRDefault="00A27F51" w:rsidP="00FA24AC">
      <w:pPr>
        <w:spacing w:after="0" w:line="360" w:lineRule="auto"/>
        <w:ind w:firstLine="270"/>
        <w:jc w:val="both"/>
        <w:rPr>
          <w:rFonts w:asciiTheme="majorBidi" w:hAnsiTheme="majorBidi" w:cstheme="majorBidi"/>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A24AC" w:rsidRPr="00FA24AC" w14:paraId="07DB5FF6" w14:textId="77777777" w:rsidTr="00126447">
        <w:trPr>
          <w:trHeight w:val="819"/>
        </w:trPr>
        <w:tc>
          <w:tcPr>
            <w:tcW w:w="4675" w:type="dxa"/>
            <w:vAlign w:val="center"/>
          </w:tcPr>
          <w:p w14:paraId="7FC85501" w14:textId="369C38FC" w:rsidR="00F81E6C" w:rsidRPr="00FA24AC" w:rsidRDefault="00C205C3" w:rsidP="00FA24AC">
            <w:pPr>
              <w:spacing w:line="360" w:lineRule="auto"/>
              <w:jc w:val="center"/>
              <w:rPr>
                <w:rFonts w:asciiTheme="majorBidi" w:hAnsiTheme="majorBidi" w:cstheme="majorBidi"/>
                <w:sz w:val="24"/>
                <w:szCs w:val="24"/>
              </w:rPr>
            </w:pPr>
            <w:r w:rsidRPr="00FA24AC">
              <w:rPr>
                <w:rFonts w:asciiTheme="majorBidi" w:hAnsiTheme="majorBidi" w:cstheme="majorBidi"/>
                <w:noProof/>
                <w:sz w:val="24"/>
                <w:szCs w:val="24"/>
              </w:rPr>
              <w:lastRenderedPageBreak/>
              <w:drawing>
                <wp:inline distT="0" distB="0" distL="0" distR="0" wp14:anchorId="67965AE7" wp14:editId="2BD21C81">
                  <wp:extent cx="2522220" cy="1661160"/>
                  <wp:effectExtent l="0" t="0" r="0" b="0"/>
                  <wp:docPr id="12465012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22220" cy="1661160"/>
                          </a:xfrm>
                          <a:prstGeom prst="rect">
                            <a:avLst/>
                          </a:prstGeom>
                          <a:noFill/>
                          <a:ln>
                            <a:noFill/>
                          </a:ln>
                        </pic:spPr>
                      </pic:pic>
                    </a:graphicData>
                  </a:graphic>
                </wp:inline>
              </w:drawing>
            </w:r>
          </w:p>
        </w:tc>
        <w:tc>
          <w:tcPr>
            <w:tcW w:w="4675" w:type="dxa"/>
            <w:vAlign w:val="center"/>
          </w:tcPr>
          <w:p w14:paraId="4372029F" w14:textId="5606B498" w:rsidR="00F81E6C" w:rsidRPr="00FA24AC" w:rsidRDefault="00C205C3" w:rsidP="00FA24AC">
            <w:pPr>
              <w:spacing w:line="360" w:lineRule="auto"/>
              <w:jc w:val="center"/>
              <w:rPr>
                <w:rFonts w:asciiTheme="majorBidi" w:hAnsiTheme="majorBidi" w:cstheme="majorBidi"/>
                <w:sz w:val="24"/>
                <w:szCs w:val="24"/>
              </w:rPr>
            </w:pPr>
            <w:r w:rsidRPr="00FA24AC">
              <w:rPr>
                <w:rFonts w:asciiTheme="majorBidi" w:hAnsiTheme="majorBidi" w:cstheme="majorBidi"/>
                <w:noProof/>
                <w:sz w:val="24"/>
                <w:szCs w:val="24"/>
              </w:rPr>
              <w:drawing>
                <wp:inline distT="0" distB="0" distL="0" distR="0" wp14:anchorId="1C6411F9" wp14:editId="0A0AA91F">
                  <wp:extent cx="2522220" cy="1661160"/>
                  <wp:effectExtent l="0" t="0" r="0" b="0"/>
                  <wp:docPr id="18335414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22220" cy="1661160"/>
                          </a:xfrm>
                          <a:prstGeom prst="rect">
                            <a:avLst/>
                          </a:prstGeom>
                          <a:noFill/>
                          <a:ln>
                            <a:noFill/>
                          </a:ln>
                        </pic:spPr>
                      </pic:pic>
                    </a:graphicData>
                  </a:graphic>
                </wp:inline>
              </w:drawing>
            </w:r>
          </w:p>
        </w:tc>
      </w:tr>
      <w:tr w:rsidR="00FA24AC" w:rsidRPr="00FA24AC" w14:paraId="73878BAF" w14:textId="77777777" w:rsidTr="00126447">
        <w:trPr>
          <w:trHeight w:val="819"/>
        </w:trPr>
        <w:tc>
          <w:tcPr>
            <w:tcW w:w="4675" w:type="dxa"/>
            <w:vAlign w:val="center"/>
          </w:tcPr>
          <w:p w14:paraId="564C2D9D" w14:textId="7797D5FB" w:rsidR="00C205C3" w:rsidRPr="00FA24AC" w:rsidRDefault="00C205C3" w:rsidP="00FA24AC">
            <w:pPr>
              <w:spacing w:line="360" w:lineRule="auto"/>
              <w:jc w:val="center"/>
              <w:rPr>
                <w:rFonts w:asciiTheme="majorBidi" w:hAnsiTheme="majorBidi" w:cstheme="majorBidi"/>
                <w:sz w:val="24"/>
                <w:szCs w:val="24"/>
              </w:rPr>
            </w:pPr>
            <w:r w:rsidRPr="00FA24AC">
              <w:rPr>
                <w:rFonts w:asciiTheme="majorBidi" w:hAnsiTheme="majorBidi" w:cstheme="majorBidi"/>
                <w:noProof/>
                <w:sz w:val="24"/>
                <w:szCs w:val="24"/>
              </w:rPr>
              <w:drawing>
                <wp:inline distT="0" distB="0" distL="0" distR="0" wp14:anchorId="13F56CBC" wp14:editId="68A75C96">
                  <wp:extent cx="2522220" cy="1661160"/>
                  <wp:effectExtent l="0" t="0" r="0" b="0"/>
                  <wp:docPr id="6411749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22220" cy="1661160"/>
                          </a:xfrm>
                          <a:prstGeom prst="rect">
                            <a:avLst/>
                          </a:prstGeom>
                          <a:noFill/>
                          <a:ln>
                            <a:noFill/>
                          </a:ln>
                        </pic:spPr>
                      </pic:pic>
                    </a:graphicData>
                  </a:graphic>
                </wp:inline>
              </w:drawing>
            </w:r>
          </w:p>
        </w:tc>
        <w:tc>
          <w:tcPr>
            <w:tcW w:w="4675" w:type="dxa"/>
            <w:vAlign w:val="center"/>
          </w:tcPr>
          <w:p w14:paraId="437ED393" w14:textId="33F591F4" w:rsidR="00C205C3" w:rsidRPr="00FA24AC" w:rsidRDefault="00C205C3" w:rsidP="00FA24AC">
            <w:pPr>
              <w:spacing w:line="360" w:lineRule="auto"/>
              <w:jc w:val="center"/>
              <w:rPr>
                <w:rFonts w:asciiTheme="majorBidi" w:hAnsiTheme="majorBidi" w:cstheme="majorBidi"/>
                <w:sz w:val="24"/>
                <w:szCs w:val="24"/>
              </w:rPr>
            </w:pPr>
            <w:r w:rsidRPr="00FA24AC">
              <w:rPr>
                <w:rFonts w:asciiTheme="majorBidi" w:hAnsiTheme="majorBidi" w:cstheme="majorBidi"/>
                <w:noProof/>
                <w:sz w:val="24"/>
                <w:szCs w:val="24"/>
              </w:rPr>
              <w:drawing>
                <wp:inline distT="0" distB="0" distL="0" distR="0" wp14:anchorId="23B05835" wp14:editId="02CE007E">
                  <wp:extent cx="2522220" cy="1661160"/>
                  <wp:effectExtent l="0" t="0" r="0" b="0"/>
                  <wp:docPr id="12687588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22220" cy="1661160"/>
                          </a:xfrm>
                          <a:prstGeom prst="rect">
                            <a:avLst/>
                          </a:prstGeom>
                          <a:noFill/>
                          <a:ln>
                            <a:noFill/>
                          </a:ln>
                        </pic:spPr>
                      </pic:pic>
                    </a:graphicData>
                  </a:graphic>
                </wp:inline>
              </w:drawing>
            </w:r>
          </w:p>
        </w:tc>
      </w:tr>
      <w:tr w:rsidR="00FA24AC" w:rsidRPr="00FA24AC" w14:paraId="3466A41A" w14:textId="77777777" w:rsidTr="00126447">
        <w:trPr>
          <w:trHeight w:val="819"/>
        </w:trPr>
        <w:tc>
          <w:tcPr>
            <w:tcW w:w="4675" w:type="dxa"/>
            <w:vAlign w:val="center"/>
          </w:tcPr>
          <w:p w14:paraId="4513BE23" w14:textId="33BA6198" w:rsidR="00C205C3" w:rsidRPr="00FA24AC" w:rsidRDefault="00C205C3" w:rsidP="00FA24AC">
            <w:pPr>
              <w:spacing w:line="360" w:lineRule="auto"/>
              <w:jc w:val="center"/>
              <w:rPr>
                <w:rFonts w:asciiTheme="majorBidi" w:hAnsiTheme="majorBidi" w:cstheme="majorBidi"/>
                <w:sz w:val="24"/>
                <w:szCs w:val="24"/>
              </w:rPr>
            </w:pPr>
            <w:r w:rsidRPr="00FA24AC">
              <w:rPr>
                <w:rFonts w:asciiTheme="majorBidi" w:hAnsiTheme="majorBidi" w:cstheme="majorBidi"/>
                <w:noProof/>
                <w:sz w:val="24"/>
                <w:szCs w:val="24"/>
              </w:rPr>
              <w:drawing>
                <wp:inline distT="0" distB="0" distL="0" distR="0" wp14:anchorId="1DA3DAFC" wp14:editId="219D89C0">
                  <wp:extent cx="2522220" cy="1661160"/>
                  <wp:effectExtent l="0" t="0" r="0" b="0"/>
                  <wp:docPr id="17932506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22220" cy="1661160"/>
                          </a:xfrm>
                          <a:prstGeom prst="rect">
                            <a:avLst/>
                          </a:prstGeom>
                          <a:noFill/>
                          <a:ln>
                            <a:noFill/>
                          </a:ln>
                        </pic:spPr>
                      </pic:pic>
                    </a:graphicData>
                  </a:graphic>
                </wp:inline>
              </w:drawing>
            </w:r>
          </w:p>
        </w:tc>
        <w:tc>
          <w:tcPr>
            <w:tcW w:w="4675" w:type="dxa"/>
            <w:vAlign w:val="center"/>
          </w:tcPr>
          <w:p w14:paraId="21722E4A" w14:textId="3C0D2DCA" w:rsidR="00C205C3" w:rsidRPr="00FA24AC" w:rsidRDefault="00C205C3" w:rsidP="00FA24AC">
            <w:pPr>
              <w:spacing w:line="360" w:lineRule="auto"/>
              <w:jc w:val="center"/>
              <w:rPr>
                <w:rFonts w:asciiTheme="majorBidi" w:hAnsiTheme="majorBidi" w:cstheme="majorBidi"/>
                <w:sz w:val="24"/>
                <w:szCs w:val="24"/>
              </w:rPr>
            </w:pPr>
            <w:r w:rsidRPr="00FA24AC">
              <w:rPr>
                <w:rFonts w:asciiTheme="majorBidi" w:hAnsiTheme="majorBidi" w:cstheme="majorBidi"/>
                <w:noProof/>
                <w:sz w:val="24"/>
                <w:szCs w:val="24"/>
              </w:rPr>
              <w:drawing>
                <wp:inline distT="0" distB="0" distL="0" distR="0" wp14:anchorId="05F964B0" wp14:editId="549A3C6E">
                  <wp:extent cx="2522220" cy="1661160"/>
                  <wp:effectExtent l="0" t="0" r="0" b="0"/>
                  <wp:docPr id="94155718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22220" cy="1661160"/>
                          </a:xfrm>
                          <a:prstGeom prst="rect">
                            <a:avLst/>
                          </a:prstGeom>
                          <a:noFill/>
                          <a:ln>
                            <a:noFill/>
                          </a:ln>
                        </pic:spPr>
                      </pic:pic>
                    </a:graphicData>
                  </a:graphic>
                </wp:inline>
              </w:drawing>
            </w:r>
          </w:p>
        </w:tc>
      </w:tr>
      <w:tr w:rsidR="00F81E6C" w:rsidRPr="00FA24AC" w14:paraId="5A6D65F0" w14:textId="77777777" w:rsidTr="00126447">
        <w:tc>
          <w:tcPr>
            <w:tcW w:w="9350" w:type="dxa"/>
            <w:gridSpan w:val="2"/>
            <w:vAlign w:val="center"/>
          </w:tcPr>
          <w:p w14:paraId="05FD1DD0" w14:textId="3573988A" w:rsidR="00F81E6C" w:rsidRPr="00A27F51" w:rsidRDefault="00F81E6C" w:rsidP="00A27F51">
            <w:pPr>
              <w:spacing w:line="240" w:lineRule="auto"/>
              <w:jc w:val="center"/>
              <w:rPr>
                <w:rFonts w:asciiTheme="majorBidi" w:hAnsiTheme="majorBidi" w:cstheme="majorBidi"/>
                <w:sz w:val="20"/>
                <w:szCs w:val="20"/>
              </w:rPr>
            </w:pPr>
            <w:r w:rsidRPr="00A27F51">
              <w:rPr>
                <w:rFonts w:asciiTheme="majorBidi" w:hAnsiTheme="majorBidi" w:cstheme="majorBidi"/>
                <w:b/>
                <w:bCs/>
                <w:sz w:val="20"/>
                <w:szCs w:val="20"/>
              </w:rPr>
              <w:t xml:space="preserve">Figure </w:t>
            </w:r>
            <w:r w:rsidR="00C205C3" w:rsidRPr="00A27F51">
              <w:rPr>
                <w:rFonts w:asciiTheme="majorBidi" w:hAnsiTheme="majorBidi" w:cstheme="majorBidi"/>
                <w:b/>
                <w:bCs/>
                <w:sz w:val="20"/>
                <w:szCs w:val="20"/>
              </w:rPr>
              <w:t>6</w:t>
            </w:r>
            <w:r w:rsidRPr="00A27F51">
              <w:rPr>
                <w:rFonts w:asciiTheme="majorBidi" w:hAnsiTheme="majorBidi" w:cstheme="majorBidi"/>
                <w:b/>
                <w:bCs/>
                <w:sz w:val="20"/>
                <w:szCs w:val="20"/>
              </w:rPr>
              <w:t>.</w:t>
            </w:r>
            <w:r w:rsidRPr="00A27F51">
              <w:rPr>
                <w:rFonts w:asciiTheme="majorBidi" w:hAnsiTheme="majorBidi" w:cstheme="majorBidi"/>
                <w:sz w:val="20"/>
                <w:szCs w:val="20"/>
              </w:rPr>
              <w:t xml:space="preserve"> The </w:t>
            </w:r>
            <w:r w:rsidR="00C205C3" w:rsidRPr="00A27F51">
              <w:rPr>
                <w:rFonts w:asciiTheme="majorBidi" w:hAnsiTheme="majorBidi" w:cstheme="majorBidi"/>
                <w:sz w:val="20"/>
                <w:szCs w:val="20"/>
              </w:rPr>
              <w:t>histogram</w:t>
            </w:r>
            <w:r w:rsidRPr="00A27F51">
              <w:rPr>
                <w:rFonts w:asciiTheme="majorBidi" w:hAnsiTheme="majorBidi" w:cstheme="majorBidi"/>
                <w:sz w:val="20"/>
                <w:szCs w:val="20"/>
              </w:rPr>
              <w:t xml:space="preserve"> plot </w:t>
            </w:r>
            <w:r w:rsidR="00957FCC">
              <w:rPr>
                <w:rFonts w:asciiTheme="majorBidi" w:hAnsiTheme="majorBidi" w:cstheme="majorBidi"/>
                <w:sz w:val="20"/>
                <w:szCs w:val="20"/>
              </w:rPr>
              <w:t xml:space="preserve">shows the </w:t>
            </w:r>
            <w:r w:rsidRPr="00A27F51">
              <w:rPr>
                <w:rFonts w:asciiTheme="majorBidi" w:hAnsiTheme="majorBidi" w:cstheme="majorBidi"/>
                <w:sz w:val="20"/>
                <w:szCs w:val="20"/>
              </w:rPr>
              <w:t xml:space="preserve">errors of </w:t>
            </w:r>
            <w:r w:rsidR="00957FCC">
              <w:rPr>
                <w:rFonts w:asciiTheme="majorBidi" w:hAnsiTheme="majorBidi" w:cstheme="majorBidi"/>
                <w:sz w:val="20"/>
                <w:szCs w:val="20"/>
              </w:rPr>
              <w:t xml:space="preserve">the </w:t>
            </w:r>
            <w:r w:rsidRPr="00A27F51">
              <w:rPr>
                <w:rFonts w:asciiTheme="majorBidi" w:hAnsiTheme="majorBidi" w:cstheme="majorBidi"/>
                <w:sz w:val="20"/>
                <w:szCs w:val="20"/>
              </w:rPr>
              <w:t>proposed models.</w:t>
            </w:r>
          </w:p>
        </w:tc>
      </w:tr>
    </w:tbl>
    <w:p w14:paraId="5D4D09C9" w14:textId="1211B369" w:rsidR="00F81E6C" w:rsidRPr="00FA24AC" w:rsidRDefault="00F81E6C" w:rsidP="00FA24AC">
      <w:pPr>
        <w:spacing w:after="0" w:line="360" w:lineRule="auto"/>
        <w:jc w:val="both"/>
        <w:rPr>
          <w:rFonts w:asciiTheme="majorBidi" w:hAnsiTheme="majorBidi" w:cstheme="majorBidi"/>
          <w:sz w:val="24"/>
          <w:szCs w:val="24"/>
        </w:rPr>
      </w:pPr>
    </w:p>
    <w:p w14:paraId="4C1C80BC" w14:textId="6A8D9324" w:rsidR="008858E6" w:rsidRDefault="00F863A1" w:rsidP="00FA24AC">
      <w:pPr>
        <w:spacing w:after="0" w:line="360" w:lineRule="auto"/>
        <w:ind w:firstLine="270"/>
        <w:jc w:val="both"/>
        <w:rPr>
          <w:rFonts w:asciiTheme="majorBidi" w:hAnsiTheme="majorBidi" w:cstheme="majorBidi"/>
          <w:sz w:val="24"/>
          <w:szCs w:val="24"/>
        </w:rPr>
      </w:pPr>
      <w:r w:rsidRPr="00FA24AC">
        <w:rPr>
          <w:rFonts w:asciiTheme="majorBidi" w:hAnsiTheme="majorBidi" w:cstheme="majorBidi"/>
          <w:sz w:val="24"/>
          <w:szCs w:val="24"/>
        </w:rPr>
        <w:t xml:space="preserve">In the SHAP analysis in Fig. 7, </w:t>
      </w:r>
      <w:r w:rsidR="00957FCC">
        <w:rPr>
          <w:rFonts w:asciiTheme="majorBidi" w:hAnsiTheme="majorBidi" w:cstheme="majorBidi"/>
          <w:sz w:val="24"/>
          <w:szCs w:val="24"/>
        </w:rPr>
        <w:t xml:space="preserve">the </w:t>
      </w:r>
      <w:r w:rsidRPr="00FA24AC">
        <w:rPr>
          <w:rFonts w:asciiTheme="majorBidi" w:hAnsiTheme="majorBidi" w:cstheme="majorBidi"/>
          <w:sz w:val="24"/>
          <w:szCs w:val="24"/>
        </w:rPr>
        <w:t>washing machine is the most important and efficient attribute that influences the model's predictions in the NILM domain. It is a key signal for accurately disaggregating power consumption in NILM systems, owing to its high positive SHAP value</w:t>
      </w:r>
      <w:r w:rsidR="00957FCC">
        <w:rPr>
          <w:rFonts w:asciiTheme="majorBidi" w:hAnsiTheme="majorBidi" w:cstheme="majorBidi"/>
          <w:sz w:val="24"/>
          <w:szCs w:val="24"/>
        </w:rPr>
        <w:t>,</w:t>
      </w:r>
      <w:r w:rsidRPr="00FA24AC">
        <w:rPr>
          <w:rFonts w:asciiTheme="majorBidi" w:hAnsiTheme="majorBidi" w:cstheme="majorBidi"/>
          <w:sz w:val="24"/>
          <w:szCs w:val="24"/>
        </w:rPr>
        <w:t xml:space="preserve"> which means the washing machine's presence or usage significantly increases the model's response. The refrigerator and air conditioner are next, both of which have substantial positive impacts on the model's predictions because of their large energy consumption in homes. At the same time, it is quite amusing that some features, like the microwave and TV, have negative SHAP values, which means a complicated relation to the model in the way it interprets their contributions. It is likely that this means that when these appliances are turned on, other devices that consume </w:t>
      </w:r>
      <w:r w:rsidR="00957FCC">
        <w:rPr>
          <w:rFonts w:asciiTheme="majorBidi" w:hAnsiTheme="majorBidi" w:cstheme="majorBidi"/>
          <w:sz w:val="24"/>
          <w:szCs w:val="24"/>
        </w:rPr>
        <w:t>much</w:t>
      </w:r>
      <w:r w:rsidRPr="00FA24AC">
        <w:rPr>
          <w:rFonts w:asciiTheme="majorBidi" w:hAnsiTheme="majorBidi" w:cstheme="majorBidi"/>
          <w:sz w:val="24"/>
          <w:szCs w:val="24"/>
        </w:rPr>
        <w:t xml:space="preserve"> power may be off, or that there are non-linear interactions between their power consumption </w:t>
      </w:r>
      <w:r w:rsidRPr="00FA24AC">
        <w:rPr>
          <w:rFonts w:asciiTheme="majorBidi" w:hAnsiTheme="majorBidi" w:cstheme="majorBidi"/>
          <w:sz w:val="24"/>
          <w:szCs w:val="24"/>
        </w:rPr>
        <w:lastRenderedPageBreak/>
        <w:t>and the total load. Such subtleties impact the accuracy of appliance-level disaggregation</w:t>
      </w:r>
      <w:r w:rsidR="00957FCC">
        <w:rPr>
          <w:rFonts w:asciiTheme="majorBidi" w:hAnsiTheme="majorBidi" w:cstheme="majorBidi"/>
          <w:sz w:val="24"/>
          <w:szCs w:val="24"/>
        </w:rPr>
        <w:t>;</w:t>
      </w:r>
      <w:r w:rsidRPr="00FA24AC">
        <w:rPr>
          <w:rFonts w:asciiTheme="majorBidi" w:hAnsiTheme="majorBidi" w:cstheme="majorBidi"/>
          <w:sz w:val="24"/>
          <w:szCs w:val="24"/>
        </w:rPr>
        <w:t xml:space="preserve"> thus</w:t>
      </w:r>
      <w:r w:rsidR="00957FCC">
        <w:rPr>
          <w:rFonts w:asciiTheme="majorBidi" w:hAnsiTheme="majorBidi" w:cstheme="majorBidi"/>
          <w:sz w:val="24"/>
          <w:szCs w:val="24"/>
        </w:rPr>
        <w:t>,</w:t>
      </w:r>
      <w:r w:rsidRPr="00FA24AC">
        <w:rPr>
          <w:rFonts w:asciiTheme="majorBidi" w:hAnsiTheme="majorBidi" w:cstheme="majorBidi"/>
          <w:sz w:val="24"/>
          <w:szCs w:val="24"/>
        </w:rPr>
        <w:t xml:space="preserve"> it is of critical importance that these be further investigated. Contextual and environmental factors, such as occupancy, temperature, and time of day, have little influence, thus confirming that appliance-specific consumption patterns cover the majority of NILM's predictive power.</w:t>
      </w:r>
      <w:r w:rsidR="002F62A8" w:rsidRPr="00FA24AC">
        <w:rPr>
          <w:rFonts w:asciiTheme="majorBidi" w:hAnsiTheme="majorBidi" w:cstheme="majorBidi"/>
          <w:sz w:val="24"/>
          <w:szCs w:val="24"/>
        </w:rPr>
        <w:t xml:space="preserve"> The washing machine stands out as the primary driver for dependable energy disaggregation in NILM applications, and overall, this interpretability analysis offers insightful information about how the model prioritizes features</w:t>
      </w:r>
      <w:r w:rsidR="008858E6" w:rsidRPr="00FA24AC">
        <w:rPr>
          <w:rFonts w:asciiTheme="majorBidi" w:hAnsiTheme="majorBidi" w:cstheme="majorBidi"/>
          <w:sz w:val="24"/>
          <w:szCs w:val="24"/>
        </w:rPr>
        <w:t>.</w:t>
      </w:r>
    </w:p>
    <w:p w14:paraId="6AB7D47A" w14:textId="77777777" w:rsidR="00A27F51" w:rsidRPr="00FA24AC" w:rsidRDefault="00A27F51" w:rsidP="00FA24AC">
      <w:pPr>
        <w:spacing w:after="0" w:line="360" w:lineRule="auto"/>
        <w:ind w:firstLine="270"/>
        <w:jc w:val="both"/>
        <w:rPr>
          <w:rFonts w:asciiTheme="majorBidi" w:hAnsiTheme="majorBidi" w:cstheme="majorBidi"/>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FA24AC" w:rsidRPr="00FA24AC" w14:paraId="352AB688" w14:textId="77777777" w:rsidTr="00126447">
        <w:tc>
          <w:tcPr>
            <w:tcW w:w="9350" w:type="dxa"/>
            <w:vAlign w:val="center"/>
          </w:tcPr>
          <w:p w14:paraId="6F7D4E1E" w14:textId="25186390" w:rsidR="00F81E6C" w:rsidRPr="00FA24AC" w:rsidRDefault="00C205C3" w:rsidP="00FA24AC">
            <w:pPr>
              <w:spacing w:line="360" w:lineRule="auto"/>
              <w:jc w:val="center"/>
              <w:rPr>
                <w:rFonts w:asciiTheme="majorBidi" w:hAnsiTheme="majorBidi" w:cstheme="majorBidi"/>
                <w:sz w:val="24"/>
                <w:szCs w:val="24"/>
              </w:rPr>
            </w:pPr>
            <w:r w:rsidRPr="00FA24AC">
              <w:rPr>
                <w:rFonts w:asciiTheme="majorBidi" w:hAnsiTheme="majorBidi" w:cstheme="majorBidi"/>
                <w:noProof/>
                <w:sz w:val="24"/>
                <w:szCs w:val="24"/>
              </w:rPr>
              <w:drawing>
                <wp:inline distT="0" distB="0" distL="0" distR="0" wp14:anchorId="79C409A8" wp14:editId="0CE0BF52">
                  <wp:extent cx="5486400" cy="2743200"/>
                  <wp:effectExtent l="0" t="0" r="0" b="0"/>
                  <wp:docPr id="13803633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noFill/>
                          </a:ln>
                        </pic:spPr>
                      </pic:pic>
                    </a:graphicData>
                  </a:graphic>
                </wp:inline>
              </w:drawing>
            </w:r>
          </w:p>
        </w:tc>
      </w:tr>
      <w:tr w:rsidR="00F81E6C" w:rsidRPr="00FA24AC" w14:paraId="73FA2CC4" w14:textId="77777777" w:rsidTr="00126447">
        <w:tc>
          <w:tcPr>
            <w:tcW w:w="9350" w:type="dxa"/>
          </w:tcPr>
          <w:p w14:paraId="42A94CF5" w14:textId="41EDEEEF" w:rsidR="00F81E6C" w:rsidRPr="00A27F51" w:rsidRDefault="00F81E6C" w:rsidP="00A27F51">
            <w:pPr>
              <w:spacing w:line="240" w:lineRule="auto"/>
              <w:jc w:val="center"/>
              <w:rPr>
                <w:rFonts w:asciiTheme="majorBidi" w:hAnsiTheme="majorBidi" w:cstheme="majorBidi"/>
                <w:sz w:val="20"/>
                <w:szCs w:val="20"/>
              </w:rPr>
            </w:pPr>
            <w:r w:rsidRPr="00A27F51">
              <w:rPr>
                <w:rFonts w:asciiTheme="majorBidi" w:hAnsiTheme="majorBidi" w:cstheme="majorBidi"/>
                <w:b/>
                <w:bCs/>
                <w:noProof/>
                <w:sz w:val="20"/>
                <w:szCs w:val="20"/>
              </w:rPr>
              <w:t xml:space="preserve">Figure </w:t>
            </w:r>
            <w:r w:rsidR="00C205C3" w:rsidRPr="00A27F51">
              <w:rPr>
                <w:rFonts w:asciiTheme="majorBidi" w:hAnsiTheme="majorBidi" w:cstheme="majorBidi"/>
                <w:b/>
                <w:bCs/>
                <w:noProof/>
                <w:sz w:val="20"/>
                <w:szCs w:val="20"/>
              </w:rPr>
              <w:t>7</w:t>
            </w:r>
            <w:r w:rsidRPr="00A27F51">
              <w:rPr>
                <w:rFonts w:asciiTheme="majorBidi" w:hAnsiTheme="majorBidi" w:cstheme="majorBidi"/>
                <w:b/>
                <w:bCs/>
                <w:noProof/>
                <w:sz w:val="20"/>
                <w:szCs w:val="20"/>
              </w:rPr>
              <w:t>.</w:t>
            </w:r>
            <w:r w:rsidRPr="00A27F51">
              <w:rPr>
                <w:rFonts w:asciiTheme="majorBidi" w:hAnsiTheme="majorBidi" w:cstheme="majorBidi"/>
                <w:noProof/>
                <w:sz w:val="20"/>
                <w:szCs w:val="20"/>
              </w:rPr>
              <w:t xml:space="preserve"> The </w:t>
            </w:r>
            <w:r w:rsidR="00C205C3" w:rsidRPr="00A27F51">
              <w:rPr>
                <w:rFonts w:asciiTheme="majorBidi" w:hAnsiTheme="majorBidi" w:cstheme="majorBidi"/>
                <w:noProof/>
                <w:sz w:val="20"/>
                <w:szCs w:val="20"/>
              </w:rPr>
              <w:t>SHAP</w:t>
            </w:r>
            <w:r w:rsidRPr="00A27F51">
              <w:rPr>
                <w:rFonts w:asciiTheme="majorBidi" w:hAnsiTheme="majorBidi" w:cstheme="majorBidi"/>
                <w:noProof/>
                <w:sz w:val="20"/>
                <w:szCs w:val="20"/>
              </w:rPr>
              <w:t xml:space="preserve"> sensitivity analysis of the best</w:t>
            </w:r>
            <w:r w:rsidR="00957FCC">
              <w:rPr>
                <w:rFonts w:asciiTheme="majorBidi" w:hAnsiTheme="majorBidi" w:cstheme="majorBidi"/>
                <w:noProof/>
                <w:sz w:val="20"/>
                <w:szCs w:val="20"/>
              </w:rPr>
              <w:t>-performing</w:t>
            </w:r>
            <w:r w:rsidRPr="00A27F51">
              <w:rPr>
                <w:rFonts w:asciiTheme="majorBidi" w:hAnsiTheme="majorBidi" w:cstheme="majorBidi"/>
                <w:noProof/>
                <w:sz w:val="20"/>
                <w:szCs w:val="20"/>
              </w:rPr>
              <w:t xml:space="preserve"> model</w:t>
            </w:r>
            <w:r w:rsidR="00A27F51">
              <w:rPr>
                <w:rFonts w:asciiTheme="majorBidi" w:hAnsiTheme="majorBidi" w:cstheme="majorBidi"/>
                <w:noProof/>
                <w:sz w:val="20"/>
                <w:szCs w:val="20"/>
              </w:rPr>
              <w:t>.</w:t>
            </w:r>
          </w:p>
        </w:tc>
      </w:tr>
    </w:tbl>
    <w:p w14:paraId="2356EBD7" w14:textId="3320B48F" w:rsidR="009D6BC1" w:rsidRPr="00FA24AC" w:rsidRDefault="009D6BC1" w:rsidP="00FA24AC">
      <w:pPr>
        <w:spacing w:after="0" w:line="360" w:lineRule="auto"/>
        <w:jc w:val="both"/>
        <w:rPr>
          <w:rFonts w:asciiTheme="majorBidi" w:hAnsiTheme="majorBidi" w:cstheme="majorBidi"/>
          <w:sz w:val="24"/>
          <w:szCs w:val="24"/>
        </w:rPr>
      </w:pPr>
    </w:p>
    <w:p w14:paraId="1148EE2A" w14:textId="42D1AD2F" w:rsidR="00BF03BB" w:rsidRPr="00FA24AC" w:rsidRDefault="008603CF" w:rsidP="00FA24AC">
      <w:pPr>
        <w:pStyle w:val="ListParagraph"/>
        <w:numPr>
          <w:ilvl w:val="1"/>
          <w:numId w:val="1"/>
        </w:numPr>
        <w:spacing w:after="0" w:line="360" w:lineRule="auto"/>
        <w:jc w:val="both"/>
        <w:rPr>
          <w:rFonts w:asciiTheme="majorBidi" w:hAnsiTheme="majorBidi" w:cstheme="majorBidi"/>
          <w:b/>
        </w:rPr>
      </w:pPr>
      <w:r w:rsidRPr="00FA24AC">
        <w:rPr>
          <w:rFonts w:asciiTheme="majorBidi" w:hAnsiTheme="majorBidi" w:cstheme="majorBidi"/>
          <w:b/>
        </w:rPr>
        <w:t>Discussion</w:t>
      </w:r>
    </w:p>
    <w:p w14:paraId="735D15B0" w14:textId="0B4BAC29" w:rsidR="008603CF" w:rsidRPr="00FA24AC" w:rsidRDefault="002F62A8" w:rsidP="00957FCC">
      <w:pPr>
        <w:spacing w:after="0" w:line="360" w:lineRule="auto"/>
        <w:ind w:firstLine="270"/>
        <w:jc w:val="both"/>
        <w:rPr>
          <w:rFonts w:asciiTheme="majorBidi" w:hAnsiTheme="majorBidi" w:cstheme="majorBidi"/>
          <w:sz w:val="24"/>
          <w:szCs w:val="24"/>
        </w:rPr>
      </w:pPr>
      <w:r w:rsidRPr="00FA24AC">
        <w:rPr>
          <w:rFonts w:asciiTheme="majorBidi" w:hAnsiTheme="majorBidi" w:cstheme="majorBidi"/>
          <w:sz w:val="24"/>
          <w:szCs w:val="24"/>
        </w:rPr>
        <w:t xml:space="preserve">The study's findings provide a thorough illustration of how sophisticated hybrid models can accurately break down total household power into individual appliance loads, thereby transforming NILM. While both ADAR and ANFIS achieve strong predictive performance, both maintaining </w:t>
      </w:r>
      <w:r w:rsidR="00FA24AC" w:rsidRPr="00FA24AC">
        <w:rPr>
          <w:rFonts w:asciiTheme="majorBidi" w:hAnsiTheme="majorBidi" w:cstheme="majorBidi"/>
          <w:sz w:val="24"/>
          <w:szCs w:val="24"/>
        </w:rPr>
        <w:t>R</w:t>
      </w:r>
      <w:r w:rsidR="00FA24AC" w:rsidRPr="00FA24AC">
        <w:rPr>
          <w:rFonts w:asciiTheme="majorBidi" w:hAnsiTheme="majorBidi" w:cstheme="majorBidi"/>
          <w:sz w:val="24"/>
          <w:szCs w:val="24"/>
          <w:vertAlign w:val="superscript"/>
        </w:rPr>
        <w:t>2</w:t>
      </w:r>
      <w:r w:rsidRPr="00FA24AC">
        <w:rPr>
          <w:rFonts w:asciiTheme="majorBidi" w:hAnsiTheme="majorBidi" w:cstheme="majorBidi"/>
          <w:sz w:val="24"/>
          <w:szCs w:val="24"/>
        </w:rPr>
        <w:t xml:space="preserve"> values above 0.89 across five folds, ADAR consistently outperforms ANFIS, as shown by the cross-validation analysis (Fig. 2). ANFIS's </w:t>
      </w:r>
      <w:r w:rsidR="00FA24AC" w:rsidRPr="00FA24AC">
        <w:rPr>
          <w:rFonts w:asciiTheme="majorBidi" w:hAnsiTheme="majorBidi" w:cstheme="majorBidi"/>
          <w:sz w:val="24"/>
          <w:szCs w:val="24"/>
        </w:rPr>
        <w:t>R</w:t>
      </w:r>
      <w:r w:rsidR="00FA24AC" w:rsidRPr="00FA24AC">
        <w:rPr>
          <w:rFonts w:asciiTheme="majorBidi" w:hAnsiTheme="majorBidi" w:cstheme="majorBidi"/>
          <w:sz w:val="24"/>
          <w:szCs w:val="24"/>
          <w:vertAlign w:val="superscript"/>
        </w:rPr>
        <w:t>2</w:t>
      </w:r>
      <w:r w:rsidRPr="00FA24AC">
        <w:rPr>
          <w:rFonts w:asciiTheme="majorBidi" w:hAnsiTheme="majorBidi" w:cstheme="majorBidi"/>
          <w:sz w:val="24"/>
          <w:szCs w:val="24"/>
        </w:rPr>
        <w:t xml:space="preserve"> is between 0.896 and 0.911 (average ≈ 0.9028), while ADA's ranges from 0.915 to 0.927 (average ≈ 0.9186). This stability and increased explanatory power demonstrate how well ADA captures the complex variance present in household energy data, which makes it a more dependable basis for NILM disaggregation. Building on this framework, the hybrid models optimize model parameters for even higher precision by combining bio-inspired optimizers, such as the SHO and the COA, with ADA or </w:t>
      </w:r>
      <w:r w:rsidRPr="00FA24AC">
        <w:rPr>
          <w:rFonts w:asciiTheme="majorBidi" w:hAnsiTheme="majorBidi" w:cstheme="majorBidi"/>
          <w:sz w:val="24"/>
          <w:szCs w:val="24"/>
        </w:rPr>
        <w:lastRenderedPageBreak/>
        <w:t xml:space="preserve">ANFIS. The ADAR+SHO hybrid (ADSH) is unmistakably the best performer, according to Table 1. Over the entire dataset, ADSH attains an </w:t>
      </w:r>
      <w:r w:rsidR="00FA24AC" w:rsidRPr="00FA24AC">
        <w:rPr>
          <w:rFonts w:asciiTheme="majorBidi" w:hAnsiTheme="majorBidi" w:cstheme="majorBidi"/>
          <w:sz w:val="24"/>
          <w:szCs w:val="24"/>
        </w:rPr>
        <w:t>R</w:t>
      </w:r>
      <w:r w:rsidR="00FA24AC" w:rsidRPr="00FA24AC">
        <w:rPr>
          <w:rFonts w:asciiTheme="majorBidi" w:hAnsiTheme="majorBidi" w:cstheme="majorBidi"/>
          <w:sz w:val="24"/>
          <w:szCs w:val="24"/>
          <w:vertAlign w:val="superscript"/>
        </w:rPr>
        <w:t>2</w:t>
      </w:r>
      <w:r w:rsidRPr="00FA24AC">
        <w:rPr>
          <w:rFonts w:asciiTheme="majorBidi" w:hAnsiTheme="majorBidi" w:cstheme="majorBidi"/>
          <w:sz w:val="24"/>
          <w:szCs w:val="24"/>
        </w:rPr>
        <w:t xml:space="preserve"> of 0.990 and an RMSE of 28.884 W. In train/test splits, the metrics remain almost the same (</w:t>
      </w:r>
      <w:r w:rsidR="00FA24AC" w:rsidRPr="00FA24AC">
        <w:rPr>
          <w:rFonts w:asciiTheme="majorBidi" w:hAnsiTheme="majorBidi" w:cstheme="majorBidi"/>
          <w:sz w:val="24"/>
          <w:szCs w:val="24"/>
        </w:rPr>
        <w:t>R</w:t>
      </w:r>
      <w:r w:rsidR="00FA24AC" w:rsidRPr="00FA24AC">
        <w:rPr>
          <w:rFonts w:asciiTheme="majorBidi" w:hAnsiTheme="majorBidi" w:cstheme="majorBidi"/>
          <w:sz w:val="24"/>
          <w:szCs w:val="24"/>
          <w:vertAlign w:val="superscript"/>
        </w:rPr>
        <w:t>2</w:t>
      </w:r>
      <w:r w:rsidRPr="00FA24AC">
        <w:rPr>
          <w:rFonts w:asciiTheme="majorBidi" w:hAnsiTheme="majorBidi" w:cstheme="majorBidi"/>
          <w:sz w:val="24"/>
          <w:szCs w:val="24"/>
        </w:rPr>
        <w:t xml:space="preserve"> ≈ 0.989; RMSE ≈ 29.042 W). Its SI of 0.093 and NMB of 99.035 percent further validate tight error dispersion and minimal bias in relation to mean appliance loads. The special efficacy of combining ADAR with the SHO for NILM is highlighted by the lower </w:t>
      </w:r>
      <w:r w:rsidR="00FA24AC" w:rsidRPr="00FA24AC">
        <w:rPr>
          <w:rFonts w:asciiTheme="majorBidi" w:hAnsiTheme="majorBidi" w:cstheme="majorBidi"/>
          <w:sz w:val="24"/>
          <w:szCs w:val="24"/>
        </w:rPr>
        <w:t>R</w:t>
      </w:r>
      <w:r w:rsidR="00FA24AC" w:rsidRPr="00FA24AC">
        <w:rPr>
          <w:rFonts w:asciiTheme="majorBidi" w:hAnsiTheme="majorBidi" w:cstheme="majorBidi"/>
          <w:sz w:val="24"/>
          <w:szCs w:val="24"/>
          <w:vertAlign w:val="superscript"/>
        </w:rPr>
        <w:t>2</w:t>
      </w:r>
      <w:r w:rsidRPr="00FA24AC">
        <w:rPr>
          <w:rFonts w:asciiTheme="majorBidi" w:hAnsiTheme="majorBidi" w:cstheme="majorBidi"/>
          <w:sz w:val="24"/>
          <w:szCs w:val="24"/>
        </w:rPr>
        <w:t xml:space="preserve"> (0.945–0.981) and higher RMSE (40.444-70.887 W) of other hybrids, such as ADAR+COA, ANFIS+SHO, and ANFIS+COA. The superiority of ADSH in optimization dynamics is further supported by the convergence curves (Fig. 3). With smooth step-wise declines that demonstrate the SHO's balanced exploration and exploitation, ADSH gradually lowers error to about 28.8 W by 200 iterations, starting from an initial RMSE of about 31.8 W. On the other hand, ANFIS hybrids plateau at larger errors, and ADAR+COA converges to a much higher RMSE (~ 60.8 W). In real-world NILM deployments, where computational resources may be scarce and models must quickly adjust to shifting load patterns, fast convergence to a low-error solution is essential. Practical confirmation is provided by visual evaluations utilizing time-series and dispersion plots (Figs</w:t>
      </w:r>
      <w:r w:rsidR="00957FCC">
        <w:rPr>
          <w:rFonts w:asciiTheme="majorBidi" w:hAnsiTheme="majorBidi" w:cstheme="majorBidi"/>
          <w:sz w:val="24"/>
          <w:szCs w:val="24"/>
        </w:rPr>
        <w:t>.</w:t>
      </w:r>
      <w:r w:rsidRPr="00FA24AC">
        <w:rPr>
          <w:rFonts w:asciiTheme="majorBidi" w:hAnsiTheme="majorBidi" w:cstheme="majorBidi"/>
          <w:sz w:val="24"/>
          <w:szCs w:val="24"/>
        </w:rPr>
        <w:t xml:space="preserve"> 4 and 5). In both training and unseen testing data, ADSH's predictions form narrow bands that closely resemble real consumption patterns without requiring invasive sub-metering. Other models exhibit wide scatter and frequent deviations, indicating their unsuitability for accurate appliance-level feedback, particularly unoptimized baselines (ADAR, plain ANFIS). Another level of understanding is provided by error histograms (Fig. 6). ADSH produces a near-ideal normal distribution with the smallest standard deviation of errors (σ ≈ 26.3 W) and a mean error close to zero (μ ≈ -0.8 W). In NILM, where even minor deviations can eventually compound into false energy reports, such closely clustered, unbiased errors are crucial. While the Coati-optimized and baseline models exhibit significantly larger error spreads (σ &gt; 60 W), the Sea-horse-optimized ANFIS model (ANSH) performs admirably (σ ≈ 29.7 W) but is still outclassed by ADSH. The washing machine is the most significant predictor (SHAP ≈ +2.87), followed by the air conditioner (+1.60) and refrigerator (+1.40), according to feature-importance analysis using SHAP values (Fig. 7). These results support the notion that high-draw appliances control disaggregation accuracy and are consistent with the strong positive correlations previously noted. The appearance of negative SHAP values for microwave and TV points to intricate inter-appliance relationships and promising directions for future model improvement. All things </w:t>
      </w:r>
      <w:proofErr w:type="gramStart"/>
      <w:r w:rsidRPr="00FA24AC">
        <w:rPr>
          <w:rFonts w:asciiTheme="majorBidi" w:hAnsiTheme="majorBidi" w:cstheme="majorBidi"/>
          <w:sz w:val="24"/>
          <w:szCs w:val="24"/>
        </w:rPr>
        <w:t>considered</w:t>
      </w:r>
      <w:r w:rsidR="00957FCC">
        <w:rPr>
          <w:rFonts w:asciiTheme="majorBidi" w:hAnsiTheme="majorBidi" w:cstheme="majorBidi"/>
          <w:sz w:val="24"/>
          <w:szCs w:val="24"/>
        </w:rPr>
        <w:t>,</w:t>
      </w:r>
      <w:proofErr w:type="gramEnd"/>
      <w:r w:rsidRPr="00FA24AC">
        <w:rPr>
          <w:rFonts w:asciiTheme="majorBidi" w:hAnsiTheme="majorBidi" w:cstheme="majorBidi"/>
          <w:sz w:val="24"/>
          <w:szCs w:val="24"/>
        </w:rPr>
        <w:t xml:space="preserve"> this conversation highlights how the ADSH hybrid model presents a convincing advancement in NILM </w:t>
      </w:r>
      <w:r w:rsidRPr="00FA24AC">
        <w:rPr>
          <w:rFonts w:asciiTheme="majorBidi" w:hAnsiTheme="majorBidi" w:cstheme="majorBidi"/>
          <w:sz w:val="24"/>
          <w:szCs w:val="24"/>
        </w:rPr>
        <w:lastRenderedPageBreak/>
        <w:t>methodology. ADSH achieves fast and reliable convergence to extremely accurate, low-bias predictions by utilizing the modeling prowess of ADAR and the search efficiency of the SHO. With these features, appliance-level monitoring should become feasible and scalable, providing real-time, sensor-free insights essential for demand-response programs, energy efficiency, and smarter grid integration.</w:t>
      </w:r>
    </w:p>
    <w:p w14:paraId="2849DBE7" w14:textId="77777777" w:rsidR="00FC3217" w:rsidRPr="00FA24AC" w:rsidRDefault="00FC3217" w:rsidP="00FA24AC">
      <w:pPr>
        <w:spacing w:after="0" w:line="360" w:lineRule="auto"/>
        <w:jc w:val="both"/>
        <w:rPr>
          <w:rFonts w:asciiTheme="majorBidi" w:hAnsiTheme="majorBidi" w:cstheme="majorBidi"/>
          <w:sz w:val="24"/>
          <w:szCs w:val="24"/>
          <w:highlight w:val="cyan"/>
        </w:rPr>
      </w:pPr>
    </w:p>
    <w:p w14:paraId="6CE85F19" w14:textId="4B3FD730" w:rsidR="00CD7B1D" w:rsidRPr="00FA24AC" w:rsidRDefault="00FC3217" w:rsidP="00FA24AC">
      <w:pPr>
        <w:pStyle w:val="ListParagraph"/>
        <w:numPr>
          <w:ilvl w:val="1"/>
          <w:numId w:val="1"/>
        </w:numPr>
        <w:spacing w:after="0" w:line="360" w:lineRule="auto"/>
        <w:jc w:val="both"/>
        <w:rPr>
          <w:rFonts w:asciiTheme="majorBidi" w:hAnsiTheme="majorBidi" w:cstheme="majorBidi"/>
          <w:b/>
          <w:bCs/>
        </w:rPr>
      </w:pPr>
      <w:r w:rsidRPr="00FA24AC">
        <w:rPr>
          <w:rFonts w:asciiTheme="majorBidi" w:hAnsiTheme="majorBidi" w:cstheme="majorBidi"/>
          <w:b/>
          <w:bCs/>
        </w:rPr>
        <w:t>Real-World Implications for Scalable and Equitable NILM Deployment</w:t>
      </w:r>
    </w:p>
    <w:p w14:paraId="51928602" w14:textId="441C86F9" w:rsidR="00BF03BB" w:rsidRDefault="00CD7B1D" w:rsidP="00FA24AC">
      <w:pPr>
        <w:spacing w:after="0" w:line="360" w:lineRule="auto"/>
        <w:ind w:firstLine="270"/>
        <w:jc w:val="both"/>
        <w:rPr>
          <w:rFonts w:asciiTheme="majorBidi" w:hAnsiTheme="majorBidi" w:cstheme="majorBidi"/>
          <w:sz w:val="24"/>
          <w:szCs w:val="24"/>
          <w:lang w:bidi="fa-IR"/>
        </w:rPr>
      </w:pPr>
      <w:r w:rsidRPr="00FA24AC">
        <w:rPr>
          <w:rFonts w:asciiTheme="majorBidi" w:hAnsiTheme="majorBidi" w:cstheme="majorBidi"/>
          <w:sz w:val="24"/>
          <w:szCs w:val="24"/>
          <w:lang w:bidi="fa-IR"/>
        </w:rPr>
        <w:t xml:space="preserve">The improvements this study suggests have a number of significant practical ramifications. First, utilities and energy service providers can implement NILM-based monitoring at scale without having to deal with the prohibitive costs and logistical burdens of per-appliance metering because it allows accurate appliance identification with just one or a small number of training samples. By lowering the entry barrier for both individual homeowners and large housing developments, this </w:t>
      </w:r>
      <w:proofErr w:type="gramStart"/>
      <w:r w:rsidRPr="00FA24AC">
        <w:rPr>
          <w:rFonts w:asciiTheme="majorBidi" w:hAnsiTheme="majorBidi" w:cstheme="majorBidi"/>
          <w:sz w:val="24"/>
          <w:szCs w:val="24"/>
          <w:lang w:bidi="fa-IR"/>
        </w:rPr>
        <w:t>decrease</w:t>
      </w:r>
      <w:proofErr w:type="gramEnd"/>
      <w:r w:rsidRPr="00FA24AC">
        <w:rPr>
          <w:rFonts w:asciiTheme="majorBidi" w:hAnsiTheme="majorBidi" w:cstheme="majorBidi"/>
          <w:sz w:val="24"/>
          <w:szCs w:val="24"/>
          <w:lang w:bidi="fa-IR"/>
        </w:rPr>
        <w:t xml:space="preserve"> in hardware investment and installation labor speeds up the adoption of smart energy management. Second, real-time load disaggregation under complex, overlapping appliance signatures enables residential energy management systems to provide end users with instantaneous, appliance-level feedback. This quick feedback loop can lead to more efficient demand-response programs. For example, utilities can respond to real, detected load events with dynamic price signals or conservation recommendations, and homeowners can make quick behavioral changes (like postponing high-consumption tasks) to lower peak demand and bills. Third, the suggested framework can be directly incorporated into next-generation smart meters or even into already-existing Internet-of-things gateways or smart-home hubs due to its low computational overhead. Instead of depending on cloud computing, the algorithm can be embedded at the edge to improve data privacy, lower latency, and further reduce communication costs. As a result, NILM functionality can be integrated into home automation platforms, expanding market reach and promoting an ecosystem of energy-conscious products and services. </w:t>
      </w:r>
      <w:r w:rsidRPr="00FA24AC">
        <w:rPr>
          <w:rFonts w:asciiTheme="majorBidi" w:hAnsiTheme="majorBidi" w:cstheme="majorBidi"/>
          <w:sz w:val="24"/>
          <w:szCs w:val="24"/>
          <w:lang w:bidi="fa-IR"/>
        </w:rPr>
        <w:br/>
        <w:t xml:space="preserve">Fourth, enhanced robustness and scalability in actual residential settings will provide utilities and regulators with richer, more detailed consumption datasets. Grid-planning and policy decisions, like determining which neighborhoods have the best chance of enrolling in demand-response programs or directing incentives toward appliances that generate peak loads most often, can be informed by these high-quality data. More accurate forecasting, grid stability, and the integration of variable renewable resources are all made possible by improved load models, which eventually </w:t>
      </w:r>
      <w:r w:rsidRPr="00FA24AC">
        <w:rPr>
          <w:rFonts w:asciiTheme="majorBidi" w:hAnsiTheme="majorBidi" w:cstheme="majorBidi"/>
          <w:sz w:val="24"/>
          <w:szCs w:val="24"/>
          <w:lang w:bidi="fa-IR"/>
        </w:rPr>
        <w:lastRenderedPageBreak/>
        <w:t>help to advance system-wide decarbonization objectives. Lastly, this work opens the door to more equitable access to energy-saving technologies by showing that high accuracy need not be accompanied by high cost or computation time. Households with lower incomes, who are frequently the most price-sensitive, can take advantage of energy savings through smart-home initiatives without having to make significant upfront investments. All things considered, the techniques created here have the potential to make appliance-level monitoring and control both reasonable and efficient, which will help achieve carbon-neutrality goals, improve grid resilience, and provide utilities, legislators, and end users with real financial and environmental advantages.</w:t>
      </w:r>
    </w:p>
    <w:p w14:paraId="1572C784" w14:textId="77777777" w:rsidR="00957FCC" w:rsidRPr="00FA24AC" w:rsidRDefault="00957FCC" w:rsidP="00FA24AC">
      <w:pPr>
        <w:spacing w:after="0" w:line="360" w:lineRule="auto"/>
        <w:ind w:firstLine="270"/>
        <w:jc w:val="both"/>
        <w:rPr>
          <w:rFonts w:asciiTheme="majorBidi" w:hAnsiTheme="majorBidi" w:cstheme="majorBidi"/>
          <w:sz w:val="24"/>
          <w:szCs w:val="24"/>
          <w:lang w:bidi="fa-IR"/>
        </w:rPr>
      </w:pPr>
    </w:p>
    <w:p w14:paraId="3850D97E" w14:textId="73EA8FD9" w:rsidR="00FC3217" w:rsidRPr="00FA24AC" w:rsidRDefault="00FC3217" w:rsidP="00FA24AC">
      <w:pPr>
        <w:pStyle w:val="ListParagraph"/>
        <w:numPr>
          <w:ilvl w:val="0"/>
          <w:numId w:val="1"/>
        </w:numPr>
        <w:spacing w:after="0" w:line="360" w:lineRule="auto"/>
        <w:jc w:val="both"/>
        <w:rPr>
          <w:rFonts w:asciiTheme="majorBidi" w:hAnsiTheme="majorBidi" w:cstheme="majorBidi"/>
          <w:b/>
        </w:rPr>
      </w:pPr>
      <w:r w:rsidRPr="00FA24AC">
        <w:rPr>
          <w:rFonts w:asciiTheme="majorBidi" w:hAnsiTheme="majorBidi" w:cstheme="majorBidi"/>
          <w:b/>
        </w:rPr>
        <w:t xml:space="preserve">Conclusion </w:t>
      </w:r>
    </w:p>
    <w:p w14:paraId="18528F0F" w14:textId="71E891F5" w:rsidR="00957FCC" w:rsidRDefault="008201F4" w:rsidP="00FA24AC">
      <w:pPr>
        <w:spacing w:after="0" w:line="360" w:lineRule="auto"/>
        <w:ind w:firstLine="270"/>
        <w:jc w:val="both"/>
        <w:rPr>
          <w:rFonts w:asciiTheme="majorBidi" w:hAnsiTheme="majorBidi" w:cstheme="majorBidi"/>
          <w:sz w:val="24"/>
          <w:szCs w:val="24"/>
        </w:rPr>
      </w:pPr>
      <w:r w:rsidRPr="00FA24AC">
        <w:rPr>
          <w:rFonts w:asciiTheme="majorBidi" w:hAnsiTheme="majorBidi" w:cstheme="majorBidi"/>
          <w:sz w:val="24"/>
          <w:szCs w:val="24"/>
        </w:rPr>
        <w:t>Without the need for intrusive sub-metering, NILM has become a game-changing method for breaking down total household electricity consumption into individual appliance-level loads. With just one metering point, NILM gives utilities, energy service providers, and homeowners comprehensive insights into appliance usage patterns by applying sophisticated algorithms to aggregate power signals. The COA and the SHO are two innovative bio-inspired optimization techniques that are combined with two potent modeling frameworks, the ANFIS and ADAR, to advance NILM. How these optimizers adjust model parameters to attain high accuracy and computational efficiency is the main innovation. While the SHO replicates sea</w:t>
      </w:r>
      <w:r w:rsidR="00957FCC">
        <w:rPr>
          <w:rFonts w:asciiTheme="majorBidi" w:hAnsiTheme="majorBidi" w:cstheme="majorBidi"/>
          <w:sz w:val="24"/>
          <w:szCs w:val="24"/>
        </w:rPr>
        <w:t>-</w:t>
      </w:r>
      <w:r w:rsidRPr="00FA24AC">
        <w:rPr>
          <w:rFonts w:asciiTheme="majorBidi" w:hAnsiTheme="majorBidi" w:cstheme="majorBidi"/>
          <w:sz w:val="24"/>
          <w:szCs w:val="24"/>
        </w:rPr>
        <w:t xml:space="preserve">horse hunting and breeding strategies to refine solutions locally, the COA explores the global parameter space by imitating coatis' social foraging and predator-avoidance behaviors. In comparison to ADAR paired with COA (ADCO, final RMSE ≈ 60.8 W) or any ANFIS-based hybrid, the SHO (forming the ADSH hybrid) reduced the model's RMSE from an initial ~31.8 W to roughly 28.8 W after 200 iterations. With an </w:t>
      </w:r>
      <w:r w:rsidR="00FA24AC" w:rsidRPr="00FA24AC">
        <w:rPr>
          <w:rFonts w:asciiTheme="majorBidi" w:hAnsiTheme="majorBidi" w:cstheme="majorBidi"/>
          <w:sz w:val="24"/>
          <w:szCs w:val="24"/>
        </w:rPr>
        <w:t>R</w:t>
      </w:r>
      <w:r w:rsidR="00FA24AC" w:rsidRPr="00FA24AC">
        <w:rPr>
          <w:rFonts w:asciiTheme="majorBidi" w:hAnsiTheme="majorBidi" w:cstheme="majorBidi"/>
          <w:sz w:val="24"/>
          <w:szCs w:val="24"/>
          <w:vertAlign w:val="superscript"/>
        </w:rPr>
        <w:t>2</w:t>
      </w:r>
      <w:r w:rsidRPr="00FA24AC">
        <w:rPr>
          <w:rFonts w:asciiTheme="majorBidi" w:hAnsiTheme="majorBidi" w:cstheme="majorBidi"/>
          <w:sz w:val="24"/>
          <w:szCs w:val="24"/>
        </w:rPr>
        <w:t xml:space="preserve"> of 0.990 on the entire dataset and 0.989 during testing, ADSH also explains almost 99% of the variation in appliance power consumption. In comparison, the top-performing ANFIS hybrid (ANSH) only achieved RMSE ≈ 40.8 W and </w:t>
      </w:r>
      <w:r w:rsidR="00FA24AC" w:rsidRPr="00FA24AC">
        <w:rPr>
          <w:rFonts w:asciiTheme="majorBidi" w:hAnsiTheme="majorBidi" w:cstheme="majorBidi"/>
          <w:sz w:val="24"/>
          <w:szCs w:val="24"/>
        </w:rPr>
        <w:t>R</w:t>
      </w:r>
      <w:r w:rsidR="00FA24AC" w:rsidRPr="00FA24AC">
        <w:rPr>
          <w:rFonts w:asciiTheme="majorBidi" w:hAnsiTheme="majorBidi" w:cstheme="majorBidi"/>
          <w:sz w:val="24"/>
          <w:szCs w:val="24"/>
          <w:vertAlign w:val="superscript"/>
        </w:rPr>
        <w:t>2</w:t>
      </w:r>
      <w:r w:rsidRPr="00FA24AC">
        <w:rPr>
          <w:rFonts w:asciiTheme="majorBidi" w:hAnsiTheme="majorBidi" w:cstheme="majorBidi"/>
          <w:sz w:val="24"/>
          <w:szCs w:val="24"/>
        </w:rPr>
        <w:t xml:space="preserve"> ≈ 0.981. The best hybrid model for NILM in this study is ADSH, as demonstrated by these numerical results. The appliance signatures that most strongly influence disaggregation performance were also identified through feature-importance analysis using SHAP values. It was confirmed that high-draw, frequently cycled appliances give the best signals for load separation. The washing machine had the highest positive SHAP value (+2.87), followed by the air conditioner (+1.60) and refrigerator (+1.40). Temperature, occupancy, and time of day all had negligible SHAP contributions, confirming that </w:t>
      </w:r>
      <w:r w:rsidRPr="00FA24AC">
        <w:rPr>
          <w:rFonts w:asciiTheme="majorBidi" w:hAnsiTheme="majorBidi" w:cstheme="majorBidi"/>
          <w:sz w:val="24"/>
          <w:szCs w:val="24"/>
        </w:rPr>
        <w:lastRenderedPageBreak/>
        <w:t xml:space="preserve">appliance-specific power patterns are the primary determinant of predictive accuracy in NILM. These developments have significant practical ramifications. First, utilities and service providers can implement NILM at scale without incurring the prohibitive costs and logistical burdens of per-device metering because it can identify appliances accurately with little training data. By lowering the entry barrier for both individual homeowners and large housing developments, this </w:t>
      </w:r>
      <w:proofErr w:type="gramStart"/>
      <w:r w:rsidRPr="00FA24AC">
        <w:rPr>
          <w:rFonts w:asciiTheme="majorBidi" w:hAnsiTheme="majorBidi" w:cstheme="majorBidi"/>
          <w:sz w:val="24"/>
          <w:szCs w:val="24"/>
        </w:rPr>
        <w:t>decrease</w:t>
      </w:r>
      <w:proofErr w:type="gramEnd"/>
      <w:r w:rsidRPr="00FA24AC">
        <w:rPr>
          <w:rFonts w:asciiTheme="majorBidi" w:hAnsiTheme="majorBidi" w:cstheme="majorBidi"/>
          <w:sz w:val="24"/>
          <w:szCs w:val="24"/>
        </w:rPr>
        <w:t xml:space="preserve"> in hardware investment and installation labor speeds up the adoption of smart energy management. Second, residential energy management systems can provide instantaneous, appliance-level feedback thanks to real-time load disaggregation under intricate, overlapping appliance signatures. More efficient demand-response programs are made possible by this quick feedback; homeowners can modify high-consumption tasks on the fly to lower bills and reduce peak demand, and utilities can issue dynamic price signals based on actual usage events. Third, the framework’s low computational overhead allows seamless integration into existing smart-home hubs, IoT gateways, or next-generation smart meters. Edge deployment enhances data privacy, reduces latency, and minimizes communication costs, making NILM functionality a built-in feature of home-automation platforms and fostering an ecosystem of energy-aware appliances and services. Fourth, improved scalability and robustness in real-world residential settings will generate richer, more granular consumption datasets for utilities and regulators. These high-quality data can inform grid planning, policy decisions, demand-response enrollment targeting, and renewable integration, ultimately advancing system-wide decarbonization goals. Finally, by demonstrating that high accuracy need not come at the cost of excessive computation or expense, this work paves the way for equitable access to energy-saving technologies. Lower-income households, often sensitive to price premiums, can participate in smart-home programs and enjoy energy savings without large upfront investments. In sum, the ADSH model and its optimization strategy promise to make appliance-level monitoring both affordable and effective, facilitating carbon-neutrality targets, enhancing grid resilience, and delivering tangible economic and environmental benefits to utilities, policymakers, and end users alike.</w:t>
      </w:r>
    </w:p>
    <w:p w14:paraId="5AE3E5F6" w14:textId="77777777" w:rsidR="00957FCC" w:rsidRDefault="00957FCC">
      <w:pPr>
        <w:spacing w:line="278" w:lineRule="auto"/>
        <w:rPr>
          <w:rFonts w:asciiTheme="majorBidi" w:hAnsiTheme="majorBidi" w:cstheme="majorBidi"/>
          <w:sz w:val="24"/>
          <w:szCs w:val="24"/>
        </w:rPr>
      </w:pPr>
      <w:r>
        <w:rPr>
          <w:rFonts w:asciiTheme="majorBidi" w:hAnsiTheme="majorBidi" w:cstheme="majorBidi"/>
          <w:sz w:val="24"/>
          <w:szCs w:val="24"/>
        </w:rPr>
        <w:br w:type="page"/>
      </w:r>
    </w:p>
    <w:p w14:paraId="3EF59F62" w14:textId="10BBBE49" w:rsidR="00BF03BB" w:rsidRPr="00FA24AC" w:rsidRDefault="005013AB" w:rsidP="00FA24AC">
      <w:pPr>
        <w:spacing w:after="0" w:line="360" w:lineRule="auto"/>
        <w:ind w:firstLine="270"/>
        <w:jc w:val="both"/>
        <w:rPr>
          <w:rFonts w:asciiTheme="majorBidi" w:hAnsiTheme="majorBidi" w:cstheme="majorBidi"/>
          <w:b/>
          <w:bCs/>
          <w:sz w:val="24"/>
          <w:szCs w:val="24"/>
        </w:rPr>
      </w:pPr>
      <w:r w:rsidRPr="00FA24AC">
        <w:rPr>
          <w:rFonts w:asciiTheme="majorBidi" w:hAnsiTheme="majorBidi" w:cstheme="majorBidi"/>
          <w:b/>
          <w:bCs/>
          <w:sz w:val="24"/>
          <w:szCs w:val="24"/>
        </w:rPr>
        <w:lastRenderedPageBreak/>
        <w:t xml:space="preserve">References </w:t>
      </w:r>
    </w:p>
    <w:p w14:paraId="2DB96404" w14:textId="4B922765" w:rsidR="005013AB" w:rsidRPr="00FA24AC" w:rsidRDefault="005013AB" w:rsidP="00FA24AC">
      <w:pPr>
        <w:widowControl w:val="0"/>
        <w:autoSpaceDE w:val="0"/>
        <w:autoSpaceDN w:val="0"/>
        <w:adjustRightInd w:val="0"/>
        <w:spacing w:after="0" w:line="360" w:lineRule="auto"/>
        <w:ind w:left="640" w:hanging="640"/>
        <w:jc w:val="both"/>
        <w:rPr>
          <w:rFonts w:asciiTheme="majorBidi" w:hAnsiTheme="majorBidi" w:cstheme="majorBidi"/>
          <w:noProof/>
          <w:sz w:val="24"/>
          <w:szCs w:val="24"/>
        </w:rPr>
      </w:pPr>
      <w:r w:rsidRPr="00FA24AC">
        <w:rPr>
          <w:rFonts w:asciiTheme="majorBidi" w:hAnsiTheme="majorBidi" w:cstheme="majorBidi"/>
          <w:sz w:val="24"/>
          <w:szCs w:val="24"/>
        </w:rPr>
        <w:fldChar w:fldCharType="begin" w:fldLock="1"/>
      </w:r>
      <w:r w:rsidRPr="00FA24AC">
        <w:rPr>
          <w:rFonts w:asciiTheme="majorBidi" w:hAnsiTheme="majorBidi" w:cstheme="majorBidi"/>
          <w:sz w:val="24"/>
          <w:szCs w:val="24"/>
        </w:rPr>
        <w:instrText xml:space="preserve">ADDIN Mendeley Bibliography CSL_BIBLIOGRAPHY </w:instrText>
      </w:r>
      <w:r w:rsidRPr="00FA24AC">
        <w:rPr>
          <w:rFonts w:asciiTheme="majorBidi" w:hAnsiTheme="majorBidi" w:cstheme="majorBidi"/>
          <w:sz w:val="24"/>
          <w:szCs w:val="24"/>
        </w:rPr>
        <w:fldChar w:fldCharType="separate"/>
      </w:r>
      <w:r w:rsidRPr="00FA24AC">
        <w:rPr>
          <w:rFonts w:asciiTheme="majorBidi" w:hAnsiTheme="majorBidi" w:cstheme="majorBidi"/>
          <w:noProof/>
          <w:sz w:val="24"/>
          <w:szCs w:val="24"/>
        </w:rPr>
        <w:t>[1]</w:t>
      </w:r>
      <w:r w:rsidRPr="00FA24AC">
        <w:rPr>
          <w:rFonts w:asciiTheme="majorBidi" w:hAnsiTheme="majorBidi" w:cstheme="majorBidi"/>
          <w:noProof/>
          <w:sz w:val="24"/>
          <w:szCs w:val="24"/>
        </w:rPr>
        <w:tab/>
        <w:t>D. Mariano-Hernández, L. Hernández-Callejo, A. Zorita-Lamadrid, O. Duque-Pérez, and F. S. García, “A review of strategies for building energy management system</w:t>
      </w:r>
      <w:r w:rsidR="00957FCC">
        <w:rPr>
          <w:rFonts w:asciiTheme="majorBidi" w:hAnsiTheme="majorBidi" w:cstheme="majorBidi"/>
          <w:noProof/>
          <w:sz w:val="24"/>
          <w:szCs w:val="24"/>
        </w:rPr>
        <w:t>s</w:t>
      </w:r>
      <w:r w:rsidRPr="00FA24AC">
        <w:rPr>
          <w:rFonts w:asciiTheme="majorBidi" w:hAnsiTheme="majorBidi" w:cstheme="majorBidi"/>
          <w:noProof/>
          <w:sz w:val="24"/>
          <w:szCs w:val="24"/>
        </w:rPr>
        <w:t>: Model predictive control, demand side management, optimization, and fault detect</w:t>
      </w:r>
      <w:r w:rsidR="00957FCC">
        <w:rPr>
          <w:rFonts w:asciiTheme="majorBidi" w:hAnsiTheme="majorBidi" w:cstheme="majorBidi"/>
          <w:noProof/>
          <w:sz w:val="24"/>
          <w:szCs w:val="24"/>
        </w:rPr>
        <w:t>ion</w:t>
      </w:r>
      <w:r w:rsidRPr="00FA24AC">
        <w:rPr>
          <w:rFonts w:asciiTheme="majorBidi" w:hAnsiTheme="majorBidi" w:cstheme="majorBidi"/>
          <w:noProof/>
          <w:sz w:val="24"/>
          <w:szCs w:val="24"/>
        </w:rPr>
        <w:t xml:space="preserve"> &amp; diagnosis,” </w:t>
      </w:r>
      <w:r w:rsidRPr="00FA24AC">
        <w:rPr>
          <w:rFonts w:asciiTheme="majorBidi" w:hAnsiTheme="majorBidi" w:cstheme="majorBidi"/>
          <w:i/>
          <w:iCs/>
          <w:noProof/>
          <w:sz w:val="24"/>
          <w:szCs w:val="24"/>
        </w:rPr>
        <w:t>J. Build. Eng.</w:t>
      </w:r>
      <w:r w:rsidRPr="00FA24AC">
        <w:rPr>
          <w:rFonts w:asciiTheme="majorBidi" w:hAnsiTheme="majorBidi" w:cstheme="majorBidi"/>
          <w:noProof/>
          <w:sz w:val="24"/>
          <w:szCs w:val="24"/>
        </w:rPr>
        <w:t>, vol. 33, p. 101692, 2021.</w:t>
      </w:r>
    </w:p>
    <w:p w14:paraId="3C3EB8FB" w14:textId="77777777" w:rsidR="005013AB" w:rsidRPr="00FA24AC" w:rsidRDefault="005013AB" w:rsidP="00FA24AC">
      <w:pPr>
        <w:widowControl w:val="0"/>
        <w:autoSpaceDE w:val="0"/>
        <w:autoSpaceDN w:val="0"/>
        <w:adjustRightInd w:val="0"/>
        <w:spacing w:after="0" w:line="360" w:lineRule="auto"/>
        <w:ind w:left="640" w:hanging="640"/>
        <w:jc w:val="both"/>
        <w:rPr>
          <w:rFonts w:asciiTheme="majorBidi" w:hAnsiTheme="majorBidi" w:cstheme="majorBidi"/>
          <w:noProof/>
          <w:sz w:val="24"/>
          <w:szCs w:val="24"/>
        </w:rPr>
      </w:pPr>
      <w:r w:rsidRPr="00FA24AC">
        <w:rPr>
          <w:rFonts w:asciiTheme="majorBidi" w:hAnsiTheme="majorBidi" w:cstheme="majorBidi"/>
          <w:noProof/>
          <w:sz w:val="24"/>
          <w:szCs w:val="24"/>
        </w:rPr>
        <w:t>[2]</w:t>
      </w:r>
      <w:r w:rsidRPr="00FA24AC">
        <w:rPr>
          <w:rFonts w:asciiTheme="majorBidi" w:hAnsiTheme="majorBidi" w:cstheme="majorBidi"/>
          <w:noProof/>
          <w:sz w:val="24"/>
          <w:szCs w:val="24"/>
        </w:rPr>
        <w:tab/>
        <w:t xml:space="preserve">X. Zhou, S. Li, C. Liu, H. Zhu, N. Dong, and T. Xiao, “Non-intrusive load monitoring using a CNN-LSTM-RF model considering label correlation and class-imbalance,” </w:t>
      </w:r>
      <w:r w:rsidRPr="00FA24AC">
        <w:rPr>
          <w:rFonts w:asciiTheme="majorBidi" w:hAnsiTheme="majorBidi" w:cstheme="majorBidi"/>
          <w:i/>
          <w:iCs/>
          <w:noProof/>
          <w:sz w:val="24"/>
          <w:szCs w:val="24"/>
        </w:rPr>
        <w:t>IEEE Access</w:t>
      </w:r>
      <w:r w:rsidRPr="00FA24AC">
        <w:rPr>
          <w:rFonts w:asciiTheme="majorBidi" w:hAnsiTheme="majorBidi" w:cstheme="majorBidi"/>
          <w:noProof/>
          <w:sz w:val="24"/>
          <w:szCs w:val="24"/>
        </w:rPr>
        <w:t>, vol. 9, pp. 84306–84315, 2021.</w:t>
      </w:r>
    </w:p>
    <w:p w14:paraId="4D4B529E" w14:textId="77777777" w:rsidR="005013AB" w:rsidRPr="00FA24AC" w:rsidRDefault="005013AB" w:rsidP="00FA24AC">
      <w:pPr>
        <w:widowControl w:val="0"/>
        <w:autoSpaceDE w:val="0"/>
        <w:autoSpaceDN w:val="0"/>
        <w:adjustRightInd w:val="0"/>
        <w:spacing w:after="0" w:line="360" w:lineRule="auto"/>
        <w:ind w:left="640" w:hanging="640"/>
        <w:jc w:val="both"/>
        <w:rPr>
          <w:rFonts w:asciiTheme="majorBidi" w:hAnsiTheme="majorBidi" w:cstheme="majorBidi"/>
          <w:noProof/>
          <w:sz w:val="24"/>
          <w:szCs w:val="24"/>
        </w:rPr>
      </w:pPr>
      <w:r w:rsidRPr="00FA24AC">
        <w:rPr>
          <w:rFonts w:asciiTheme="majorBidi" w:hAnsiTheme="majorBidi" w:cstheme="majorBidi"/>
          <w:noProof/>
          <w:sz w:val="24"/>
          <w:szCs w:val="24"/>
        </w:rPr>
        <w:t>[3]</w:t>
      </w:r>
      <w:r w:rsidRPr="00FA24AC">
        <w:rPr>
          <w:rFonts w:asciiTheme="majorBidi" w:hAnsiTheme="majorBidi" w:cstheme="majorBidi"/>
          <w:noProof/>
          <w:sz w:val="24"/>
          <w:szCs w:val="24"/>
        </w:rPr>
        <w:tab/>
        <w:t xml:space="preserve">C. Athanasiadis, D. Doukas, T. Papadopoulos, and A. Chrysopoulos, “A scalable real-time non-intrusive load monitoring system for the estimation of household appliance power consumption,” </w:t>
      </w:r>
      <w:r w:rsidRPr="00FA24AC">
        <w:rPr>
          <w:rFonts w:asciiTheme="majorBidi" w:hAnsiTheme="majorBidi" w:cstheme="majorBidi"/>
          <w:i/>
          <w:iCs/>
          <w:noProof/>
          <w:sz w:val="24"/>
          <w:szCs w:val="24"/>
        </w:rPr>
        <w:t>Energies</w:t>
      </w:r>
      <w:r w:rsidRPr="00FA24AC">
        <w:rPr>
          <w:rFonts w:asciiTheme="majorBidi" w:hAnsiTheme="majorBidi" w:cstheme="majorBidi"/>
          <w:noProof/>
          <w:sz w:val="24"/>
          <w:szCs w:val="24"/>
        </w:rPr>
        <w:t>, vol. 14, no. 3, p. 767, 2021.</w:t>
      </w:r>
    </w:p>
    <w:p w14:paraId="5DAD64A4" w14:textId="77777777" w:rsidR="005013AB" w:rsidRPr="00FA24AC" w:rsidRDefault="005013AB" w:rsidP="00FA24AC">
      <w:pPr>
        <w:widowControl w:val="0"/>
        <w:autoSpaceDE w:val="0"/>
        <w:autoSpaceDN w:val="0"/>
        <w:adjustRightInd w:val="0"/>
        <w:spacing w:after="0" w:line="360" w:lineRule="auto"/>
        <w:ind w:left="640" w:hanging="640"/>
        <w:jc w:val="both"/>
        <w:rPr>
          <w:rFonts w:asciiTheme="majorBidi" w:hAnsiTheme="majorBidi" w:cstheme="majorBidi"/>
          <w:noProof/>
          <w:sz w:val="24"/>
          <w:szCs w:val="24"/>
        </w:rPr>
      </w:pPr>
      <w:r w:rsidRPr="00FA24AC">
        <w:rPr>
          <w:rFonts w:asciiTheme="majorBidi" w:hAnsiTheme="majorBidi" w:cstheme="majorBidi"/>
          <w:noProof/>
          <w:sz w:val="24"/>
          <w:szCs w:val="24"/>
        </w:rPr>
        <w:t>[4]</w:t>
      </w:r>
      <w:r w:rsidRPr="00FA24AC">
        <w:rPr>
          <w:rFonts w:asciiTheme="majorBidi" w:hAnsiTheme="majorBidi" w:cstheme="majorBidi"/>
          <w:noProof/>
          <w:sz w:val="24"/>
          <w:szCs w:val="24"/>
        </w:rPr>
        <w:tab/>
        <w:t xml:space="preserve">H. Kang and H. Kim, “Household appliance classification using lower odd-numbered harmonics and the bagging decision tree,” </w:t>
      </w:r>
      <w:r w:rsidRPr="00FA24AC">
        <w:rPr>
          <w:rFonts w:asciiTheme="majorBidi" w:hAnsiTheme="majorBidi" w:cstheme="majorBidi"/>
          <w:i/>
          <w:iCs/>
          <w:noProof/>
          <w:sz w:val="24"/>
          <w:szCs w:val="24"/>
        </w:rPr>
        <w:t>IEEE Access</w:t>
      </w:r>
      <w:r w:rsidRPr="00FA24AC">
        <w:rPr>
          <w:rFonts w:asciiTheme="majorBidi" w:hAnsiTheme="majorBidi" w:cstheme="majorBidi"/>
          <w:noProof/>
          <w:sz w:val="24"/>
          <w:szCs w:val="24"/>
        </w:rPr>
        <w:t>, vol. 8, pp. 55937–55952, 2020.</w:t>
      </w:r>
    </w:p>
    <w:p w14:paraId="5FFAE156" w14:textId="77777777" w:rsidR="005013AB" w:rsidRPr="00FA24AC" w:rsidRDefault="005013AB" w:rsidP="00FA24AC">
      <w:pPr>
        <w:widowControl w:val="0"/>
        <w:autoSpaceDE w:val="0"/>
        <w:autoSpaceDN w:val="0"/>
        <w:adjustRightInd w:val="0"/>
        <w:spacing w:after="0" w:line="360" w:lineRule="auto"/>
        <w:ind w:left="640" w:hanging="640"/>
        <w:jc w:val="both"/>
        <w:rPr>
          <w:rFonts w:asciiTheme="majorBidi" w:hAnsiTheme="majorBidi" w:cstheme="majorBidi"/>
          <w:noProof/>
          <w:sz w:val="24"/>
          <w:szCs w:val="24"/>
        </w:rPr>
      </w:pPr>
      <w:r w:rsidRPr="00FA24AC">
        <w:rPr>
          <w:rFonts w:asciiTheme="majorBidi" w:hAnsiTheme="majorBidi" w:cstheme="majorBidi"/>
          <w:noProof/>
          <w:sz w:val="24"/>
          <w:szCs w:val="24"/>
        </w:rPr>
        <w:t>[5]</w:t>
      </w:r>
      <w:r w:rsidRPr="00FA24AC">
        <w:rPr>
          <w:rFonts w:asciiTheme="majorBidi" w:hAnsiTheme="majorBidi" w:cstheme="majorBidi"/>
          <w:noProof/>
          <w:sz w:val="24"/>
          <w:szCs w:val="24"/>
        </w:rPr>
        <w:tab/>
        <w:t xml:space="preserve">M. Hu, S. Tao, H. Fan, X. Li, Y. Sun, and J. Sun, “Non-intrusive load monitoring for residential appliances with ultra-sparse sample and real-time computation,” </w:t>
      </w:r>
      <w:r w:rsidRPr="00FA24AC">
        <w:rPr>
          <w:rFonts w:asciiTheme="majorBidi" w:hAnsiTheme="majorBidi" w:cstheme="majorBidi"/>
          <w:i/>
          <w:iCs/>
          <w:noProof/>
          <w:sz w:val="24"/>
          <w:szCs w:val="24"/>
        </w:rPr>
        <w:t>Sensors</w:t>
      </w:r>
      <w:r w:rsidRPr="00FA24AC">
        <w:rPr>
          <w:rFonts w:asciiTheme="majorBidi" w:hAnsiTheme="majorBidi" w:cstheme="majorBidi"/>
          <w:noProof/>
          <w:sz w:val="24"/>
          <w:szCs w:val="24"/>
        </w:rPr>
        <w:t>, vol. 21, no. 16, p. 5366, 2021.</w:t>
      </w:r>
    </w:p>
    <w:p w14:paraId="36A38073" w14:textId="77777777" w:rsidR="005013AB" w:rsidRPr="00FA24AC" w:rsidRDefault="005013AB" w:rsidP="00FA24AC">
      <w:pPr>
        <w:widowControl w:val="0"/>
        <w:autoSpaceDE w:val="0"/>
        <w:autoSpaceDN w:val="0"/>
        <w:adjustRightInd w:val="0"/>
        <w:spacing w:after="0" w:line="360" w:lineRule="auto"/>
        <w:ind w:left="640" w:hanging="640"/>
        <w:jc w:val="both"/>
        <w:rPr>
          <w:rFonts w:asciiTheme="majorBidi" w:hAnsiTheme="majorBidi" w:cstheme="majorBidi"/>
          <w:noProof/>
          <w:sz w:val="24"/>
          <w:szCs w:val="24"/>
        </w:rPr>
      </w:pPr>
      <w:r w:rsidRPr="00FA24AC">
        <w:rPr>
          <w:rFonts w:asciiTheme="majorBidi" w:hAnsiTheme="majorBidi" w:cstheme="majorBidi"/>
          <w:noProof/>
          <w:sz w:val="24"/>
          <w:szCs w:val="24"/>
        </w:rPr>
        <w:t>[6]</w:t>
      </w:r>
      <w:r w:rsidRPr="00FA24AC">
        <w:rPr>
          <w:rFonts w:asciiTheme="majorBidi" w:hAnsiTheme="majorBidi" w:cstheme="majorBidi"/>
          <w:noProof/>
          <w:sz w:val="24"/>
          <w:szCs w:val="24"/>
        </w:rPr>
        <w:tab/>
        <w:t xml:space="preserve">L. R. Morais and A. R. G. Castro, “Competitive autoassociative neural networks for electrical appliance identification for non-intrusive load monitoring,” </w:t>
      </w:r>
      <w:r w:rsidRPr="00FA24AC">
        <w:rPr>
          <w:rFonts w:asciiTheme="majorBidi" w:hAnsiTheme="majorBidi" w:cstheme="majorBidi"/>
          <w:i/>
          <w:iCs/>
          <w:noProof/>
          <w:sz w:val="24"/>
          <w:szCs w:val="24"/>
        </w:rPr>
        <w:t>IEEE Access</w:t>
      </w:r>
      <w:r w:rsidRPr="00FA24AC">
        <w:rPr>
          <w:rFonts w:asciiTheme="majorBidi" w:hAnsiTheme="majorBidi" w:cstheme="majorBidi"/>
          <w:noProof/>
          <w:sz w:val="24"/>
          <w:szCs w:val="24"/>
        </w:rPr>
        <w:t>, vol. 7, pp. 111746–111755, 2019.</w:t>
      </w:r>
    </w:p>
    <w:p w14:paraId="39839E4F" w14:textId="6F0077F1" w:rsidR="005013AB" w:rsidRPr="00FA24AC" w:rsidRDefault="005013AB" w:rsidP="00FA24AC">
      <w:pPr>
        <w:widowControl w:val="0"/>
        <w:autoSpaceDE w:val="0"/>
        <w:autoSpaceDN w:val="0"/>
        <w:adjustRightInd w:val="0"/>
        <w:spacing w:after="0" w:line="360" w:lineRule="auto"/>
        <w:ind w:left="640" w:hanging="640"/>
        <w:jc w:val="both"/>
        <w:rPr>
          <w:rFonts w:asciiTheme="majorBidi" w:hAnsiTheme="majorBidi" w:cstheme="majorBidi"/>
          <w:noProof/>
          <w:sz w:val="24"/>
          <w:szCs w:val="24"/>
        </w:rPr>
      </w:pPr>
      <w:r w:rsidRPr="00FA24AC">
        <w:rPr>
          <w:rFonts w:asciiTheme="majorBidi" w:hAnsiTheme="majorBidi" w:cstheme="majorBidi"/>
          <w:noProof/>
          <w:sz w:val="24"/>
          <w:szCs w:val="24"/>
        </w:rPr>
        <w:t>[7]</w:t>
      </w:r>
      <w:r w:rsidRPr="00FA24AC">
        <w:rPr>
          <w:rFonts w:asciiTheme="majorBidi" w:hAnsiTheme="majorBidi" w:cstheme="majorBidi"/>
          <w:noProof/>
          <w:sz w:val="24"/>
          <w:szCs w:val="24"/>
        </w:rPr>
        <w:tab/>
        <w:t>B. Dong, Q. Shi, Y. Yang, F. Wen, Z. Zhang, and C. Lee, “Technology evolution from self-powered sensors to AIoT</w:t>
      </w:r>
      <w:r w:rsidR="00957FCC">
        <w:rPr>
          <w:rFonts w:asciiTheme="majorBidi" w:hAnsiTheme="majorBidi" w:cstheme="majorBidi"/>
          <w:noProof/>
          <w:sz w:val="24"/>
          <w:szCs w:val="24"/>
        </w:rPr>
        <w:t>-</w:t>
      </w:r>
      <w:r w:rsidRPr="00FA24AC">
        <w:rPr>
          <w:rFonts w:asciiTheme="majorBidi" w:hAnsiTheme="majorBidi" w:cstheme="majorBidi"/>
          <w:noProof/>
          <w:sz w:val="24"/>
          <w:szCs w:val="24"/>
        </w:rPr>
        <w:t xml:space="preserve">enabled smart homes,” </w:t>
      </w:r>
      <w:r w:rsidRPr="00FA24AC">
        <w:rPr>
          <w:rFonts w:asciiTheme="majorBidi" w:hAnsiTheme="majorBidi" w:cstheme="majorBidi"/>
          <w:i/>
          <w:iCs/>
          <w:noProof/>
          <w:sz w:val="24"/>
          <w:szCs w:val="24"/>
        </w:rPr>
        <w:t>Nano Energy</w:t>
      </w:r>
      <w:r w:rsidRPr="00FA24AC">
        <w:rPr>
          <w:rFonts w:asciiTheme="majorBidi" w:hAnsiTheme="majorBidi" w:cstheme="majorBidi"/>
          <w:noProof/>
          <w:sz w:val="24"/>
          <w:szCs w:val="24"/>
        </w:rPr>
        <w:t>, vol. 79, p. 105414, 2021.</w:t>
      </w:r>
    </w:p>
    <w:p w14:paraId="095D1112" w14:textId="7280A02B" w:rsidR="005013AB" w:rsidRPr="00FA24AC" w:rsidRDefault="005013AB" w:rsidP="00FA24AC">
      <w:pPr>
        <w:widowControl w:val="0"/>
        <w:autoSpaceDE w:val="0"/>
        <w:autoSpaceDN w:val="0"/>
        <w:adjustRightInd w:val="0"/>
        <w:spacing w:after="0" w:line="360" w:lineRule="auto"/>
        <w:ind w:left="640" w:hanging="640"/>
        <w:jc w:val="both"/>
        <w:rPr>
          <w:rFonts w:asciiTheme="majorBidi" w:hAnsiTheme="majorBidi" w:cstheme="majorBidi"/>
          <w:noProof/>
          <w:sz w:val="24"/>
          <w:szCs w:val="24"/>
        </w:rPr>
      </w:pPr>
      <w:r w:rsidRPr="00FA24AC">
        <w:rPr>
          <w:rFonts w:asciiTheme="majorBidi" w:hAnsiTheme="majorBidi" w:cstheme="majorBidi"/>
          <w:noProof/>
          <w:sz w:val="24"/>
          <w:szCs w:val="24"/>
        </w:rPr>
        <w:t>[8]</w:t>
      </w:r>
      <w:r w:rsidRPr="00FA24AC">
        <w:rPr>
          <w:rFonts w:asciiTheme="majorBidi" w:hAnsiTheme="majorBidi" w:cstheme="majorBidi"/>
          <w:noProof/>
          <w:sz w:val="24"/>
          <w:szCs w:val="24"/>
        </w:rPr>
        <w:tab/>
        <w:t xml:space="preserve">J. I. Méndez </w:t>
      </w:r>
      <w:r w:rsidRPr="00FA24AC">
        <w:rPr>
          <w:rFonts w:asciiTheme="majorBidi" w:hAnsiTheme="majorBidi" w:cstheme="majorBidi"/>
          <w:i/>
          <w:iCs/>
          <w:noProof/>
          <w:sz w:val="24"/>
          <w:szCs w:val="24"/>
        </w:rPr>
        <w:t>et al.</w:t>
      </w:r>
      <w:r w:rsidRPr="00FA24AC">
        <w:rPr>
          <w:rFonts w:asciiTheme="majorBidi" w:hAnsiTheme="majorBidi" w:cstheme="majorBidi"/>
          <w:noProof/>
          <w:sz w:val="24"/>
          <w:szCs w:val="24"/>
        </w:rPr>
        <w:t xml:space="preserve">, “Empower saving energy into smart homes using a gamification structure by social products,” in </w:t>
      </w:r>
      <w:r w:rsidRPr="00FA24AC">
        <w:rPr>
          <w:rFonts w:asciiTheme="majorBidi" w:hAnsiTheme="majorBidi" w:cstheme="majorBidi"/>
          <w:i/>
          <w:iCs/>
          <w:noProof/>
          <w:sz w:val="24"/>
          <w:szCs w:val="24"/>
        </w:rPr>
        <w:t xml:space="preserve">2020 IEEE </w:t>
      </w:r>
      <w:r w:rsidR="00957FCC">
        <w:rPr>
          <w:rFonts w:asciiTheme="majorBidi" w:hAnsiTheme="majorBidi" w:cstheme="majorBidi"/>
          <w:i/>
          <w:iCs/>
          <w:noProof/>
          <w:sz w:val="24"/>
          <w:szCs w:val="24"/>
        </w:rPr>
        <w:t>International C</w:t>
      </w:r>
      <w:r w:rsidRPr="00FA24AC">
        <w:rPr>
          <w:rFonts w:asciiTheme="majorBidi" w:hAnsiTheme="majorBidi" w:cstheme="majorBidi"/>
          <w:i/>
          <w:iCs/>
          <w:noProof/>
          <w:sz w:val="24"/>
          <w:szCs w:val="24"/>
        </w:rPr>
        <w:t xml:space="preserve">onference on </w:t>
      </w:r>
      <w:r w:rsidR="00957FCC">
        <w:rPr>
          <w:rFonts w:asciiTheme="majorBidi" w:hAnsiTheme="majorBidi" w:cstheme="majorBidi"/>
          <w:i/>
          <w:iCs/>
          <w:noProof/>
          <w:sz w:val="24"/>
          <w:szCs w:val="24"/>
        </w:rPr>
        <w:t>Consumer E</w:t>
      </w:r>
      <w:r w:rsidRPr="00FA24AC">
        <w:rPr>
          <w:rFonts w:asciiTheme="majorBidi" w:hAnsiTheme="majorBidi" w:cstheme="majorBidi"/>
          <w:i/>
          <w:iCs/>
          <w:noProof/>
          <w:sz w:val="24"/>
          <w:szCs w:val="24"/>
        </w:rPr>
        <w:t>lectronics (ICCE)</w:t>
      </w:r>
      <w:r w:rsidRPr="00FA24AC">
        <w:rPr>
          <w:rFonts w:asciiTheme="majorBidi" w:hAnsiTheme="majorBidi" w:cstheme="majorBidi"/>
          <w:noProof/>
          <w:sz w:val="24"/>
          <w:szCs w:val="24"/>
        </w:rPr>
        <w:t>, IEEE, 2020, pp. 1–7.</w:t>
      </w:r>
    </w:p>
    <w:p w14:paraId="5264A73F" w14:textId="77777777" w:rsidR="005013AB" w:rsidRPr="00FA24AC" w:rsidRDefault="005013AB" w:rsidP="00FA24AC">
      <w:pPr>
        <w:widowControl w:val="0"/>
        <w:autoSpaceDE w:val="0"/>
        <w:autoSpaceDN w:val="0"/>
        <w:adjustRightInd w:val="0"/>
        <w:spacing w:after="0" w:line="360" w:lineRule="auto"/>
        <w:ind w:left="640" w:hanging="640"/>
        <w:jc w:val="both"/>
        <w:rPr>
          <w:rFonts w:asciiTheme="majorBidi" w:hAnsiTheme="majorBidi" w:cstheme="majorBidi"/>
          <w:noProof/>
          <w:sz w:val="24"/>
          <w:szCs w:val="24"/>
        </w:rPr>
      </w:pPr>
      <w:r w:rsidRPr="00FA24AC">
        <w:rPr>
          <w:rFonts w:asciiTheme="majorBidi" w:hAnsiTheme="majorBidi" w:cstheme="majorBidi"/>
          <w:noProof/>
          <w:sz w:val="24"/>
          <w:szCs w:val="24"/>
        </w:rPr>
        <w:t>[9]</w:t>
      </w:r>
      <w:r w:rsidRPr="00FA24AC">
        <w:rPr>
          <w:rFonts w:asciiTheme="majorBidi" w:hAnsiTheme="majorBidi" w:cstheme="majorBidi"/>
          <w:noProof/>
          <w:sz w:val="24"/>
          <w:szCs w:val="24"/>
        </w:rPr>
        <w:tab/>
        <w:t xml:space="preserve">W. A. de Souza, F. D. Garcia, F. P. Marafão, L. C. P. Da Silva, and M. G. Simões, “Load disaggregation using microscopic power features and pattern recognition,” </w:t>
      </w:r>
      <w:r w:rsidRPr="00FA24AC">
        <w:rPr>
          <w:rFonts w:asciiTheme="majorBidi" w:hAnsiTheme="majorBidi" w:cstheme="majorBidi"/>
          <w:i/>
          <w:iCs/>
          <w:noProof/>
          <w:sz w:val="24"/>
          <w:szCs w:val="24"/>
        </w:rPr>
        <w:t>Energies</w:t>
      </w:r>
      <w:r w:rsidRPr="00FA24AC">
        <w:rPr>
          <w:rFonts w:asciiTheme="majorBidi" w:hAnsiTheme="majorBidi" w:cstheme="majorBidi"/>
          <w:noProof/>
          <w:sz w:val="24"/>
          <w:szCs w:val="24"/>
        </w:rPr>
        <w:t>, vol. 12, no. 14, p. 2641, 2019.</w:t>
      </w:r>
    </w:p>
    <w:p w14:paraId="7A70EF34" w14:textId="77777777" w:rsidR="005013AB" w:rsidRPr="00FA24AC" w:rsidRDefault="005013AB" w:rsidP="00FA24AC">
      <w:pPr>
        <w:widowControl w:val="0"/>
        <w:autoSpaceDE w:val="0"/>
        <w:autoSpaceDN w:val="0"/>
        <w:adjustRightInd w:val="0"/>
        <w:spacing w:after="0" w:line="360" w:lineRule="auto"/>
        <w:ind w:left="640" w:hanging="640"/>
        <w:jc w:val="both"/>
        <w:rPr>
          <w:rFonts w:asciiTheme="majorBidi" w:hAnsiTheme="majorBidi" w:cstheme="majorBidi"/>
          <w:noProof/>
          <w:sz w:val="24"/>
          <w:szCs w:val="24"/>
        </w:rPr>
      </w:pPr>
      <w:r w:rsidRPr="00FA24AC">
        <w:rPr>
          <w:rFonts w:asciiTheme="majorBidi" w:hAnsiTheme="majorBidi" w:cstheme="majorBidi"/>
          <w:noProof/>
          <w:sz w:val="24"/>
          <w:szCs w:val="24"/>
        </w:rPr>
        <w:t>[10]</w:t>
      </w:r>
      <w:r w:rsidRPr="00FA24AC">
        <w:rPr>
          <w:rFonts w:asciiTheme="majorBidi" w:hAnsiTheme="majorBidi" w:cstheme="majorBidi"/>
          <w:noProof/>
          <w:sz w:val="24"/>
          <w:szCs w:val="24"/>
        </w:rPr>
        <w:tab/>
        <w:t xml:space="preserve">A. S. Bouhouras, P. A. Gkaidatzis, E. Panagiotou, N. Poulakis, and G. C. Christoforidis, “A NILM algorithm with enhanced disaggregation scheme under harmonic current vectors,” </w:t>
      </w:r>
      <w:r w:rsidRPr="00FA24AC">
        <w:rPr>
          <w:rFonts w:asciiTheme="majorBidi" w:hAnsiTheme="majorBidi" w:cstheme="majorBidi"/>
          <w:i/>
          <w:iCs/>
          <w:noProof/>
          <w:sz w:val="24"/>
          <w:szCs w:val="24"/>
        </w:rPr>
        <w:t>Energy Build.</w:t>
      </w:r>
      <w:r w:rsidRPr="00FA24AC">
        <w:rPr>
          <w:rFonts w:asciiTheme="majorBidi" w:hAnsiTheme="majorBidi" w:cstheme="majorBidi"/>
          <w:noProof/>
          <w:sz w:val="24"/>
          <w:szCs w:val="24"/>
        </w:rPr>
        <w:t>, vol. 183, pp. 392–407, 2019.</w:t>
      </w:r>
    </w:p>
    <w:p w14:paraId="59959D7E" w14:textId="77777777" w:rsidR="005013AB" w:rsidRPr="00FA24AC" w:rsidRDefault="005013AB" w:rsidP="00FA24AC">
      <w:pPr>
        <w:widowControl w:val="0"/>
        <w:autoSpaceDE w:val="0"/>
        <w:autoSpaceDN w:val="0"/>
        <w:adjustRightInd w:val="0"/>
        <w:spacing w:after="0" w:line="360" w:lineRule="auto"/>
        <w:ind w:left="640" w:hanging="640"/>
        <w:jc w:val="both"/>
        <w:rPr>
          <w:rFonts w:asciiTheme="majorBidi" w:hAnsiTheme="majorBidi" w:cstheme="majorBidi"/>
          <w:noProof/>
          <w:sz w:val="24"/>
          <w:szCs w:val="24"/>
        </w:rPr>
      </w:pPr>
      <w:r w:rsidRPr="00FA24AC">
        <w:rPr>
          <w:rFonts w:asciiTheme="majorBidi" w:hAnsiTheme="majorBidi" w:cstheme="majorBidi"/>
          <w:noProof/>
          <w:sz w:val="24"/>
          <w:szCs w:val="24"/>
        </w:rPr>
        <w:t>[11]</w:t>
      </w:r>
      <w:r w:rsidRPr="00FA24AC">
        <w:rPr>
          <w:rFonts w:asciiTheme="majorBidi" w:hAnsiTheme="majorBidi" w:cstheme="majorBidi"/>
          <w:noProof/>
          <w:sz w:val="24"/>
          <w:szCs w:val="24"/>
        </w:rPr>
        <w:tab/>
        <w:t xml:space="preserve">J. Gillis and W. G. Morsi, “Non-intrusive load monitoring using orthogonal wavelet </w:t>
      </w:r>
      <w:r w:rsidRPr="00FA24AC">
        <w:rPr>
          <w:rFonts w:asciiTheme="majorBidi" w:hAnsiTheme="majorBidi" w:cstheme="majorBidi"/>
          <w:noProof/>
          <w:sz w:val="24"/>
          <w:szCs w:val="24"/>
        </w:rPr>
        <w:lastRenderedPageBreak/>
        <w:t xml:space="preserve">analysis,” in </w:t>
      </w:r>
      <w:r w:rsidRPr="00FA24AC">
        <w:rPr>
          <w:rFonts w:asciiTheme="majorBidi" w:hAnsiTheme="majorBidi" w:cstheme="majorBidi"/>
          <w:i/>
          <w:iCs/>
          <w:noProof/>
          <w:sz w:val="24"/>
          <w:szCs w:val="24"/>
        </w:rPr>
        <w:t>2016 IEEE Canadian Conference on Electrical and Computer Engineering (CCECE)</w:t>
      </w:r>
      <w:r w:rsidRPr="00FA24AC">
        <w:rPr>
          <w:rFonts w:asciiTheme="majorBidi" w:hAnsiTheme="majorBidi" w:cstheme="majorBidi"/>
          <w:noProof/>
          <w:sz w:val="24"/>
          <w:szCs w:val="24"/>
        </w:rPr>
        <w:t>, IEEE, 2016, pp. 1–5.</w:t>
      </w:r>
    </w:p>
    <w:p w14:paraId="5BC7D180" w14:textId="77777777" w:rsidR="005013AB" w:rsidRPr="00FA24AC" w:rsidRDefault="005013AB" w:rsidP="00FA24AC">
      <w:pPr>
        <w:widowControl w:val="0"/>
        <w:autoSpaceDE w:val="0"/>
        <w:autoSpaceDN w:val="0"/>
        <w:adjustRightInd w:val="0"/>
        <w:spacing w:after="0" w:line="360" w:lineRule="auto"/>
        <w:ind w:left="640" w:hanging="640"/>
        <w:jc w:val="both"/>
        <w:rPr>
          <w:rFonts w:asciiTheme="majorBidi" w:hAnsiTheme="majorBidi" w:cstheme="majorBidi"/>
          <w:noProof/>
          <w:sz w:val="24"/>
          <w:szCs w:val="24"/>
        </w:rPr>
      </w:pPr>
      <w:r w:rsidRPr="00FA24AC">
        <w:rPr>
          <w:rFonts w:asciiTheme="majorBidi" w:hAnsiTheme="majorBidi" w:cstheme="majorBidi"/>
          <w:noProof/>
          <w:sz w:val="24"/>
          <w:szCs w:val="24"/>
        </w:rPr>
        <w:t>[12]</w:t>
      </w:r>
      <w:r w:rsidRPr="00FA24AC">
        <w:rPr>
          <w:rFonts w:asciiTheme="majorBidi" w:hAnsiTheme="majorBidi" w:cstheme="majorBidi"/>
          <w:noProof/>
          <w:sz w:val="24"/>
          <w:szCs w:val="24"/>
        </w:rPr>
        <w:tab/>
        <w:t xml:space="preserve">A. Wójcik, P. Bilski, and W. Winiecki, “Non-intrusive electrical appliances identification using Wavelet Transform analysis,” in </w:t>
      </w:r>
      <w:r w:rsidRPr="00FA24AC">
        <w:rPr>
          <w:rFonts w:asciiTheme="majorBidi" w:hAnsiTheme="majorBidi" w:cstheme="majorBidi"/>
          <w:i/>
          <w:iCs/>
          <w:noProof/>
          <w:sz w:val="24"/>
          <w:szCs w:val="24"/>
        </w:rPr>
        <w:t>Journal of Physics: Conference Series</w:t>
      </w:r>
      <w:r w:rsidRPr="00FA24AC">
        <w:rPr>
          <w:rFonts w:asciiTheme="majorBidi" w:hAnsiTheme="majorBidi" w:cstheme="majorBidi"/>
          <w:noProof/>
          <w:sz w:val="24"/>
          <w:szCs w:val="24"/>
        </w:rPr>
        <w:t>, IOP Publishing, 2018, p. 52021.</w:t>
      </w:r>
    </w:p>
    <w:p w14:paraId="1BBCF677" w14:textId="77777777" w:rsidR="005013AB" w:rsidRPr="00FA24AC" w:rsidRDefault="005013AB" w:rsidP="00FA24AC">
      <w:pPr>
        <w:widowControl w:val="0"/>
        <w:autoSpaceDE w:val="0"/>
        <w:autoSpaceDN w:val="0"/>
        <w:adjustRightInd w:val="0"/>
        <w:spacing w:after="0" w:line="360" w:lineRule="auto"/>
        <w:ind w:left="640" w:hanging="640"/>
        <w:jc w:val="both"/>
        <w:rPr>
          <w:rFonts w:asciiTheme="majorBidi" w:hAnsiTheme="majorBidi" w:cstheme="majorBidi"/>
          <w:noProof/>
          <w:sz w:val="24"/>
          <w:szCs w:val="24"/>
        </w:rPr>
      </w:pPr>
      <w:r w:rsidRPr="00FA24AC">
        <w:rPr>
          <w:rFonts w:asciiTheme="majorBidi" w:hAnsiTheme="majorBidi" w:cstheme="majorBidi"/>
          <w:noProof/>
          <w:sz w:val="24"/>
          <w:szCs w:val="24"/>
        </w:rPr>
        <w:t>[13]</w:t>
      </w:r>
      <w:r w:rsidRPr="00FA24AC">
        <w:rPr>
          <w:rFonts w:asciiTheme="majorBidi" w:hAnsiTheme="majorBidi" w:cstheme="majorBidi"/>
          <w:noProof/>
          <w:sz w:val="24"/>
          <w:szCs w:val="24"/>
        </w:rPr>
        <w:tab/>
        <w:t xml:space="preserve">L. De Baets, J. Ruyssinck, C. Develder, T. Dhaene, and D. Deschrijver, “Appliance classification using VI trajectories and convolutional neural networks,” </w:t>
      </w:r>
      <w:r w:rsidRPr="00FA24AC">
        <w:rPr>
          <w:rFonts w:asciiTheme="majorBidi" w:hAnsiTheme="majorBidi" w:cstheme="majorBidi"/>
          <w:i/>
          <w:iCs/>
          <w:noProof/>
          <w:sz w:val="24"/>
          <w:szCs w:val="24"/>
        </w:rPr>
        <w:t>Energy Build.</w:t>
      </w:r>
      <w:r w:rsidRPr="00FA24AC">
        <w:rPr>
          <w:rFonts w:asciiTheme="majorBidi" w:hAnsiTheme="majorBidi" w:cstheme="majorBidi"/>
          <w:noProof/>
          <w:sz w:val="24"/>
          <w:szCs w:val="24"/>
        </w:rPr>
        <w:t>, vol. 158, pp. 32–36, 2018.</w:t>
      </w:r>
    </w:p>
    <w:p w14:paraId="3B47FA57" w14:textId="0CFE4CFF" w:rsidR="005013AB" w:rsidRPr="00FA24AC" w:rsidRDefault="005013AB" w:rsidP="00FA24AC">
      <w:pPr>
        <w:widowControl w:val="0"/>
        <w:autoSpaceDE w:val="0"/>
        <w:autoSpaceDN w:val="0"/>
        <w:adjustRightInd w:val="0"/>
        <w:spacing w:after="0" w:line="360" w:lineRule="auto"/>
        <w:ind w:left="640" w:hanging="640"/>
        <w:jc w:val="both"/>
        <w:rPr>
          <w:rFonts w:asciiTheme="majorBidi" w:hAnsiTheme="majorBidi" w:cstheme="majorBidi"/>
          <w:noProof/>
          <w:sz w:val="24"/>
          <w:szCs w:val="24"/>
        </w:rPr>
      </w:pPr>
      <w:r w:rsidRPr="00FA24AC">
        <w:rPr>
          <w:rFonts w:asciiTheme="majorBidi" w:hAnsiTheme="majorBidi" w:cstheme="majorBidi"/>
          <w:noProof/>
          <w:sz w:val="24"/>
          <w:szCs w:val="24"/>
        </w:rPr>
        <w:t>[14]</w:t>
      </w:r>
      <w:r w:rsidRPr="00FA24AC">
        <w:rPr>
          <w:rFonts w:asciiTheme="majorBidi" w:hAnsiTheme="majorBidi" w:cstheme="majorBidi"/>
          <w:noProof/>
          <w:sz w:val="24"/>
          <w:szCs w:val="24"/>
        </w:rPr>
        <w:tab/>
        <w:t>Y. Liu, W. Liu, Y. Shen, X. Zhao, and S. Gao, “Toward smart energy user: Real</w:t>
      </w:r>
      <w:r w:rsidR="00957FCC">
        <w:rPr>
          <w:rFonts w:asciiTheme="majorBidi" w:hAnsiTheme="majorBidi" w:cstheme="majorBidi"/>
          <w:noProof/>
          <w:sz w:val="24"/>
          <w:szCs w:val="24"/>
        </w:rPr>
        <w:t>-</w:t>
      </w:r>
      <w:r w:rsidRPr="00FA24AC">
        <w:rPr>
          <w:rFonts w:asciiTheme="majorBidi" w:hAnsiTheme="majorBidi" w:cstheme="majorBidi"/>
          <w:noProof/>
          <w:sz w:val="24"/>
          <w:szCs w:val="24"/>
        </w:rPr>
        <w:t xml:space="preserve">time non-intrusive load monitoring with simultaneous switching operations,” </w:t>
      </w:r>
      <w:r w:rsidRPr="00FA24AC">
        <w:rPr>
          <w:rFonts w:asciiTheme="majorBidi" w:hAnsiTheme="majorBidi" w:cstheme="majorBidi"/>
          <w:i/>
          <w:iCs/>
          <w:noProof/>
          <w:sz w:val="24"/>
          <w:szCs w:val="24"/>
        </w:rPr>
        <w:t>Appl. Energy</w:t>
      </w:r>
      <w:r w:rsidRPr="00FA24AC">
        <w:rPr>
          <w:rFonts w:asciiTheme="majorBidi" w:hAnsiTheme="majorBidi" w:cstheme="majorBidi"/>
          <w:noProof/>
          <w:sz w:val="24"/>
          <w:szCs w:val="24"/>
        </w:rPr>
        <w:t>, vol. 287, p. 116616, 2021.</w:t>
      </w:r>
    </w:p>
    <w:p w14:paraId="535B9D8B" w14:textId="77777777" w:rsidR="005013AB" w:rsidRPr="00FA24AC" w:rsidRDefault="005013AB" w:rsidP="00FA24AC">
      <w:pPr>
        <w:widowControl w:val="0"/>
        <w:autoSpaceDE w:val="0"/>
        <w:autoSpaceDN w:val="0"/>
        <w:adjustRightInd w:val="0"/>
        <w:spacing w:after="0" w:line="360" w:lineRule="auto"/>
        <w:ind w:left="640" w:hanging="640"/>
        <w:jc w:val="both"/>
        <w:rPr>
          <w:rFonts w:asciiTheme="majorBidi" w:hAnsiTheme="majorBidi" w:cstheme="majorBidi"/>
          <w:noProof/>
          <w:sz w:val="24"/>
          <w:szCs w:val="24"/>
        </w:rPr>
      </w:pPr>
      <w:r w:rsidRPr="00FA24AC">
        <w:rPr>
          <w:rFonts w:asciiTheme="majorBidi" w:hAnsiTheme="majorBidi" w:cstheme="majorBidi"/>
          <w:noProof/>
          <w:sz w:val="24"/>
          <w:szCs w:val="24"/>
        </w:rPr>
        <w:t>[15]</w:t>
      </w:r>
      <w:r w:rsidRPr="00FA24AC">
        <w:rPr>
          <w:rFonts w:asciiTheme="majorBidi" w:hAnsiTheme="majorBidi" w:cstheme="majorBidi"/>
          <w:noProof/>
          <w:sz w:val="24"/>
          <w:szCs w:val="24"/>
        </w:rPr>
        <w:tab/>
        <w:t xml:space="preserve">Y. Himeur, A. Alsalemi, F. Bensaali, and A. Amira, “Smart non-intrusive appliance identification using a novel local power histogramming descriptor with an improved k-nearest neighbors classifier,” </w:t>
      </w:r>
      <w:r w:rsidRPr="00FA24AC">
        <w:rPr>
          <w:rFonts w:asciiTheme="majorBidi" w:hAnsiTheme="majorBidi" w:cstheme="majorBidi"/>
          <w:i/>
          <w:iCs/>
          <w:noProof/>
          <w:sz w:val="24"/>
          <w:szCs w:val="24"/>
        </w:rPr>
        <w:t>Sustain. Cities Soc.</w:t>
      </w:r>
      <w:r w:rsidRPr="00FA24AC">
        <w:rPr>
          <w:rFonts w:asciiTheme="majorBidi" w:hAnsiTheme="majorBidi" w:cstheme="majorBidi"/>
          <w:noProof/>
          <w:sz w:val="24"/>
          <w:szCs w:val="24"/>
        </w:rPr>
        <w:t>, vol. 67, p. 102764, 2021.</w:t>
      </w:r>
    </w:p>
    <w:p w14:paraId="7CB7B156" w14:textId="77777777" w:rsidR="005013AB" w:rsidRPr="00FA24AC" w:rsidRDefault="005013AB" w:rsidP="00FA24AC">
      <w:pPr>
        <w:widowControl w:val="0"/>
        <w:autoSpaceDE w:val="0"/>
        <w:autoSpaceDN w:val="0"/>
        <w:adjustRightInd w:val="0"/>
        <w:spacing w:after="0" w:line="360" w:lineRule="auto"/>
        <w:ind w:left="640" w:hanging="640"/>
        <w:jc w:val="both"/>
        <w:rPr>
          <w:rFonts w:asciiTheme="majorBidi" w:hAnsiTheme="majorBidi" w:cstheme="majorBidi"/>
          <w:noProof/>
          <w:sz w:val="24"/>
          <w:szCs w:val="24"/>
        </w:rPr>
      </w:pPr>
      <w:r w:rsidRPr="00FA24AC">
        <w:rPr>
          <w:rFonts w:asciiTheme="majorBidi" w:hAnsiTheme="majorBidi" w:cstheme="majorBidi"/>
          <w:noProof/>
          <w:sz w:val="24"/>
          <w:szCs w:val="24"/>
        </w:rPr>
        <w:t>[16]</w:t>
      </w:r>
      <w:r w:rsidRPr="00FA24AC">
        <w:rPr>
          <w:rFonts w:asciiTheme="majorBidi" w:hAnsiTheme="majorBidi" w:cstheme="majorBidi"/>
          <w:noProof/>
          <w:sz w:val="24"/>
          <w:szCs w:val="24"/>
        </w:rPr>
        <w:tab/>
        <w:t xml:space="preserve">J. Gou, H. Ma, W. Ou, S. Zeng, Y. Rao, and H. Yang, “A generalized mean distance-based k-nearest neighbor classifier,” </w:t>
      </w:r>
      <w:r w:rsidRPr="00FA24AC">
        <w:rPr>
          <w:rFonts w:asciiTheme="majorBidi" w:hAnsiTheme="majorBidi" w:cstheme="majorBidi"/>
          <w:i/>
          <w:iCs/>
          <w:noProof/>
          <w:sz w:val="24"/>
          <w:szCs w:val="24"/>
        </w:rPr>
        <w:t>Expert Syst. Appl.</w:t>
      </w:r>
      <w:r w:rsidRPr="00FA24AC">
        <w:rPr>
          <w:rFonts w:asciiTheme="majorBidi" w:hAnsiTheme="majorBidi" w:cstheme="majorBidi"/>
          <w:noProof/>
          <w:sz w:val="24"/>
          <w:szCs w:val="24"/>
        </w:rPr>
        <w:t>, vol. 115, pp. 356–372, 2019.</w:t>
      </w:r>
    </w:p>
    <w:p w14:paraId="2E1B3A43" w14:textId="77777777" w:rsidR="005013AB" w:rsidRPr="00FA24AC" w:rsidRDefault="005013AB" w:rsidP="00FA24AC">
      <w:pPr>
        <w:widowControl w:val="0"/>
        <w:autoSpaceDE w:val="0"/>
        <w:autoSpaceDN w:val="0"/>
        <w:adjustRightInd w:val="0"/>
        <w:spacing w:after="0" w:line="360" w:lineRule="auto"/>
        <w:ind w:left="640" w:hanging="640"/>
        <w:jc w:val="both"/>
        <w:rPr>
          <w:rFonts w:asciiTheme="majorBidi" w:hAnsiTheme="majorBidi" w:cstheme="majorBidi"/>
          <w:noProof/>
          <w:sz w:val="24"/>
          <w:szCs w:val="24"/>
        </w:rPr>
      </w:pPr>
      <w:r w:rsidRPr="00FA24AC">
        <w:rPr>
          <w:rFonts w:asciiTheme="majorBidi" w:hAnsiTheme="majorBidi" w:cstheme="majorBidi"/>
          <w:noProof/>
          <w:sz w:val="24"/>
          <w:szCs w:val="24"/>
        </w:rPr>
        <w:t>[17]</w:t>
      </w:r>
      <w:r w:rsidRPr="00FA24AC">
        <w:rPr>
          <w:rFonts w:asciiTheme="majorBidi" w:hAnsiTheme="majorBidi" w:cstheme="majorBidi"/>
          <w:noProof/>
          <w:sz w:val="24"/>
          <w:szCs w:val="24"/>
        </w:rPr>
        <w:tab/>
        <w:t xml:space="preserve">J. Gou, W. Qiu, Z. Yi, Y. Xu, Q. Mao, and Y. Zhan, “A local mean representation-based K-nearest neighbor classifier,” </w:t>
      </w:r>
      <w:r w:rsidRPr="00FA24AC">
        <w:rPr>
          <w:rFonts w:asciiTheme="majorBidi" w:hAnsiTheme="majorBidi" w:cstheme="majorBidi"/>
          <w:i/>
          <w:iCs/>
          <w:noProof/>
          <w:sz w:val="24"/>
          <w:szCs w:val="24"/>
        </w:rPr>
        <w:t>ACM Trans. Intell. Syst. Technol.</w:t>
      </w:r>
      <w:r w:rsidRPr="00FA24AC">
        <w:rPr>
          <w:rFonts w:asciiTheme="majorBidi" w:hAnsiTheme="majorBidi" w:cstheme="majorBidi"/>
          <w:noProof/>
          <w:sz w:val="24"/>
          <w:szCs w:val="24"/>
        </w:rPr>
        <w:t>, vol. 10, no. 3, pp. 1–25, 2019.</w:t>
      </w:r>
    </w:p>
    <w:p w14:paraId="6596E64B" w14:textId="77777777" w:rsidR="005013AB" w:rsidRPr="00FA24AC" w:rsidRDefault="005013AB" w:rsidP="00FA24AC">
      <w:pPr>
        <w:widowControl w:val="0"/>
        <w:autoSpaceDE w:val="0"/>
        <w:autoSpaceDN w:val="0"/>
        <w:adjustRightInd w:val="0"/>
        <w:spacing w:after="0" w:line="360" w:lineRule="auto"/>
        <w:ind w:left="640" w:hanging="640"/>
        <w:jc w:val="both"/>
        <w:rPr>
          <w:rFonts w:asciiTheme="majorBidi" w:hAnsiTheme="majorBidi" w:cstheme="majorBidi"/>
          <w:noProof/>
          <w:sz w:val="24"/>
          <w:szCs w:val="24"/>
        </w:rPr>
      </w:pPr>
      <w:r w:rsidRPr="00FA24AC">
        <w:rPr>
          <w:rFonts w:asciiTheme="majorBidi" w:hAnsiTheme="majorBidi" w:cstheme="majorBidi"/>
          <w:noProof/>
          <w:sz w:val="24"/>
          <w:szCs w:val="24"/>
        </w:rPr>
        <w:t>[18]</w:t>
      </w:r>
      <w:r w:rsidRPr="00FA24AC">
        <w:rPr>
          <w:rFonts w:asciiTheme="majorBidi" w:hAnsiTheme="majorBidi" w:cstheme="majorBidi"/>
          <w:noProof/>
          <w:sz w:val="24"/>
          <w:szCs w:val="24"/>
        </w:rPr>
        <w:tab/>
        <w:t xml:space="preserve">J. Gou, W. Qiu, Z. Yi, X. Shen, Y. Zhan, and W. Ou, “Locality constrained representation-based K-nearest neighbor classification,” </w:t>
      </w:r>
      <w:r w:rsidRPr="00FA24AC">
        <w:rPr>
          <w:rFonts w:asciiTheme="majorBidi" w:hAnsiTheme="majorBidi" w:cstheme="majorBidi"/>
          <w:i/>
          <w:iCs/>
          <w:noProof/>
          <w:sz w:val="24"/>
          <w:szCs w:val="24"/>
        </w:rPr>
        <w:t>Knowledge-Based Syst.</w:t>
      </w:r>
      <w:r w:rsidRPr="00FA24AC">
        <w:rPr>
          <w:rFonts w:asciiTheme="majorBidi" w:hAnsiTheme="majorBidi" w:cstheme="majorBidi"/>
          <w:noProof/>
          <w:sz w:val="24"/>
          <w:szCs w:val="24"/>
        </w:rPr>
        <w:t>, vol. 167, pp. 38–52, 2019.</w:t>
      </w:r>
    </w:p>
    <w:p w14:paraId="690DAFCC" w14:textId="77777777" w:rsidR="005013AB" w:rsidRPr="00FA24AC" w:rsidRDefault="005013AB" w:rsidP="00FA24AC">
      <w:pPr>
        <w:widowControl w:val="0"/>
        <w:autoSpaceDE w:val="0"/>
        <w:autoSpaceDN w:val="0"/>
        <w:adjustRightInd w:val="0"/>
        <w:spacing w:after="0" w:line="360" w:lineRule="auto"/>
        <w:ind w:left="640" w:hanging="640"/>
        <w:jc w:val="both"/>
        <w:rPr>
          <w:rFonts w:asciiTheme="majorBidi" w:hAnsiTheme="majorBidi" w:cstheme="majorBidi"/>
          <w:noProof/>
          <w:sz w:val="24"/>
          <w:szCs w:val="24"/>
        </w:rPr>
      </w:pPr>
      <w:r w:rsidRPr="00FA24AC">
        <w:rPr>
          <w:rFonts w:asciiTheme="majorBidi" w:hAnsiTheme="majorBidi" w:cstheme="majorBidi"/>
          <w:noProof/>
          <w:sz w:val="24"/>
          <w:szCs w:val="24"/>
        </w:rPr>
        <w:t>[19]</w:t>
      </w:r>
      <w:r w:rsidRPr="00FA24AC">
        <w:rPr>
          <w:rFonts w:asciiTheme="majorBidi" w:hAnsiTheme="majorBidi" w:cstheme="majorBidi"/>
          <w:noProof/>
          <w:sz w:val="24"/>
          <w:szCs w:val="24"/>
        </w:rPr>
        <w:tab/>
        <w:t xml:space="preserve">T. Sai, V. K. Pathak, and A. K. Srivastava, “Modeling and optimization of fused deposition modeling (FDM) process through printing PLA implants using adaptive neuro-fuzzy inference system (ANFIS) model and whale optimization algorithm,” </w:t>
      </w:r>
      <w:r w:rsidRPr="00FA24AC">
        <w:rPr>
          <w:rFonts w:asciiTheme="majorBidi" w:hAnsiTheme="majorBidi" w:cstheme="majorBidi"/>
          <w:i/>
          <w:iCs/>
          <w:noProof/>
          <w:sz w:val="24"/>
          <w:szCs w:val="24"/>
        </w:rPr>
        <w:t>J. Brazilian Soc. Mech. Sci. Eng.</w:t>
      </w:r>
      <w:r w:rsidRPr="00FA24AC">
        <w:rPr>
          <w:rFonts w:asciiTheme="majorBidi" w:hAnsiTheme="majorBidi" w:cstheme="majorBidi"/>
          <w:noProof/>
          <w:sz w:val="24"/>
          <w:szCs w:val="24"/>
        </w:rPr>
        <w:t>, vol. 42, no. 12, p. 617, 2020.</w:t>
      </w:r>
    </w:p>
    <w:p w14:paraId="4D1E1C2C" w14:textId="77777777" w:rsidR="005013AB" w:rsidRPr="00FA24AC" w:rsidRDefault="005013AB" w:rsidP="00FA24AC">
      <w:pPr>
        <w:widowControl w:val="0"/>
        <w:autoSpaceDE w:val="0"/>
        <w:autoSpaceDN w:val="0"/>
        <w:adjustRightInd w:val="0"/>
        <w:spacing w:after="0" w:line="360" w:lineRule="auto"/>
        <w:ind w:left="640" w:hanging="640"/>
        <w:jc w:val="both"/>
        <w:rPr>
          <w:rFonts w:asciiTheme="majorBidi" w:hAnsiTheme="majorBidi" w:cstheme="majorBidi"/>
          <w:noProof/>
          <w:sz w:val="24"/>
          <w:szCs w:val="24"/>
        </w:rPr>
      </w:pPr>
      <w:r w:rsidRPr="00FA24AC">
        <w:rPr>
          <w:rFonts w:asciiTheme="majorBidi" w:hAnsiTheme="majorBidi" w:cstheme="majorBidi"/>
          <w:noProof/>
          <w:sz w:val="24"/>
          <w:szCs w:val="24"/>
        </w:rPr>
        <w:t>[20]</w:t>
      </w:r>
      <w:r w:rsidRPr="00FA24AC">
        <w:rPr>
          <w:rFonts w:asciiTheme="majorBidi" w:hAnsiTheme="majorBidi" w:cstheme="majorBidi"/>
          <w:noProof/>
          <w:sz w:val="24"/>
          <w:szCs w:val="24"/>
        </w:rPr>
        <w:tab/>
        <w:t xml:space="preserve">S. G. Milan, A. Roozbahani, N. A. Azar, and S. Javadi, “Development of adaptive neuro fuzzy inference system–Evolutionary algorithms hybrid models (ANFIS-EA) for prediction of optimal groundwater exploitation,” </w:t>
      </w:r>
      <w:r w:rsidRPr="00FA24AC">
        <w:rPr>
          <w:rFonts w:asciiTheme="majorBidi" w:hAnsiTheme="majorBidi" w:cstheme="majorBidi"/>
          <w:i/>
          <w:iCs/>
          <w:noProof/>
          <w:sz w:val="24"/>
          <w:szCs w:val="24"/>
        </w:rPr>
        <w:t>J. Hydrol.</w:t>
      </w:r>
      <w:r w:rsidRPr="00FA24AC">
        <w:rPr>
          <w:rFonts w:asciiTheme="majorBidi" w:hAnsiTheme="majorBidi" w:cstheme="majorBidi"/>
          <w:noProof/>
          <w:sz w:val="24"/>
          <w:szCs w:val="24"/>
        </w:rPr>
        <w:t>, vol. 598, p. 126258, 2021.</w:t>
      </w:r>
    </w:p>
    <w:p w14:paraId="172B8F84" w14:textId="77777777" w:rsidR="005013AB" w:rsidRPr="00FA24AC" w:rsidRDefault="005013AB" w:rsidP="00FA24AC">
      <w:pPr>
        <w:widowControl w:val="0"/>
        <w:autoSpaceDE w:val="0"/>
        <w:autoSpaceDN w:val="0"/>
        <w:adjustRightInd w:val="0"/>
        <w:spacing w:after="0" w:line="360" w:lineRule="auto"/>
        <w:ind w:left="640" w:hanging="640"/>
        <w:jc w:val="both"/>
        <w:rPr>
          <w:rFonts w:asciiTheme="majorBidi" w:hAnsiTheme="majorBidi" w:cstheme="majorBidi"/>
          <w:noProof/>
          <w:sz w:val="24"/>
          <w:szCs w:val="24"/>
        </w:rPr>
      </w:pPr>
      <w:r w:rsidRPr="00FA24AC">
        <w:rPr>
          <w:rFonts w:asciiTheme="majorBidi" w:hAnsiTheme="majorBidi" w:cstheme="majorBidi"/>
          <w:noProof/>
          <w:sz w:val="24"/>
          <w:szCs w:val="24"/>
        </w:rPr>
        <w:t>[21]</w:t>
      </w:r>
      <w:r w:rsidRPr="00FA24AC">
        <w:rPr>
          <w:rFonts w:asciiTheme="majorBidi" w:hAnsiTheme="majorBidi" w:cstheme="majorBidi"/>
          <w:noProof/>
          <w:sz w:val="24"/>
          <w:szCs w:val="24"/>
        </w:rPr>
        <w:tab/>
        <w:t xml:space="preserve">S. A. Saadat, S. M. Ghamari, H. Mollaee, and F. Khavari, “Adaptive neuro‐fuzzy inference systems (ANFIS) controller design on single‐phase full‐bridge inverter with a cascade </w:t>
      </w:r>
      <w:r w:rsidRPr="00FA24AC">
        <w:rPr>
          <w:rFonts w:asciiTheme="majorBidi" w:hAnsiTheme="majorBidi" w:cstheme="majorBidi"/>
          <w:noProof/>
          <w:sz w:val="24"/>
          <w:szCs w:val="24"/>
        </w:rPr>
        <w:lastRenderedPageBreak/>
        <w:t xml:space="preserve">fractional‐order PID voltage controller,” </w:t>
      </w:r>
      <w:r w:rsidRPr="00FA24AC">
        <w:rPr>
          <w:rFonts w:asciiTheme="majorBidi" w:hAnsiTheme="majorBidi" w:cstheme="majorBidi"/>
          <w:i/>
          <w:iCs/>
          <w:noProof/>
          <w:sz w:val="24"/>
          <w:szCs w:val="24"/>
        </w:rPr>
        <w:t>IET Power Electron.</w:t>
      </w:r>
      <w:r w:rsidRPr="00FA24AC">
        <w:rPr>
          <w:rFonts w:asciiTheme="majorBidi" w:hAnsiTheme="majorBidi" w:cstheme="majorBidi"/>
          <w:noProof/>
          <w:sz w:val="24"/>
          <w:szCs w:val="24"/>
        </w:rPr>
        <w:t>, vol. 14, no. 11, pp. 1960–1972, 2021.</w:t>
      </w:r>
    </w:p>
    <w:p w14:paraId="7D2D7206" w14:textId="77777777" w:rsidR="005013AB" w:rsidRPr="00FA24AC" w:rsidRDefault="005013AB" w:rsidP="00FA24AC">
      <w:pPr>
        <w:widowControl w:val="0"/>
        <w:autoSpaceDE w:val="0"/>
        <w:autoSpaceDN w:val="0"/>
        <w:adjustRightInd w:val="0"/>
        <w:spacing w:after="0" w:line="360" w:lineRule="auto"/>
        <w:ind w:left="640" w:hanging="640"/>
        <w:jc w:val="both"/>
        <w:rPr>
          <w:rFonts w:asciiTheme="majorBidi" w:hAnsiTheme="majorBidi" w:cstheme="majorBidi"/>
          <w:noProof/>
          <w:sz w:val="24"/>
          <w:szCs w:val="24"/>
        </w:rPr>
      </w:pPr>
      <w:r w:rsidRPr="00FA24AC">
        <w:rPr>
          <w:rFonts w:asciiTheme="majorBidi" w:hAnsiTheme="majorBidi" w:cstheme="majorBidi"/>
          <w:noProof/>
          <w:sz w:val="24"/>
          <w:szCs w:val="24"/>
        </w:rPr>
        <w:t>[22]</w:t>
      </w:r>
      <w:r w:rsidRPr="00FA24AC">
        <w:rPr>
          <w:rFonts w:asciiTheme="majorBidi" w:hAnsiTheme="majorBidi" w:cstheme="majorBidi"/>
          <w:noProof/>
          <w:sz w:val="24"/>
          <w:szCs w:val="24"/>
        </w:rPr>
        <w:tab/>
        <w:t xml:space="preserve">Y. Freund and R. E. Schapire, “Adaptive game playing using multiplicative weights,” </w:t>
      </w:r>
      <w:r w:rsidRPr="00FA24AC">
        <w:rPr>
          <w:rFonts w:asciiTheme="majorBidi" w:hAnsiTheme="majorBidi" w:cstheme="majorBidi"/>
          <w:i/>
          <w:iCs/>
          <w:noProof/>
          <w:sz w:val="24"/>
          <w:szCs w:val="24"/>
        </w:rPr>
        <w:t>Games Econ. Behav.</w:t>
      </w:r>
      <w:r w:rsidRPr="00FA24AC">
        <w:rPr>
          <w:rFonts w:asciiTheme="majorBidi" w:hAnsiTheme="majorBidi" w:cstheme="majorBidi"/>
          <w:noProof/>
          <w:sz w:val="24"/>
          <w:szCs w:val="24"/>
        </w:rPr>
        <w:t>, vol. 29, no. 1–2, pp. 79–103, 1999.</w:t>
      </w:r>
    </w:p>
    <w:p w14:paraId="537C3D6D" w14:textId="77777777" w:rsidR="005013AB" w:rsidRPr="00FA24AC" w:rsidRDefault="005013AB" w:rsidP="00FA24AC">
      <w:pPr>
        <w:widowControl w:val="0"/>
        <w:autoSpaceDE w:val="0"/>
        <w:autoSpaceDN w:val="0"/>
        <w:adjustRightInd w:val="0"/>
        <w:spacing w:after="0" w:line="360" w:lineRule="auto"/>
        <w:ind w:left="640" w:hanging="640"/>
        <w:jc w:val="both"/>
        <w:rPr>
          <w:rFonts w:asciiTheme="majorBidi" w:hAnsiTheme="majorBidi" w:cstheme="majorBidi"/>
          <w:noProof/>
          <w:sz w:val="24"/>
          <w:szCs w:val="24"/>
        </w:rPr>
      </w:pPr>
      <w:r w:rsidRPr="00FA24AC">
        <w:rPr>
          <w:rFonts w:asciiTheme="majorBidi" w:hAnsiTheme="majorBidi" w:cstheme="majorBidi"/>
          <w:noProof/>
          <w:sz w:val="24"/>
          <w:szCs w:val="24"/>
        </w:rPr>
        <w:t>[23]</w:t>
      </w:r>
      <w:r w:rsidRPr="00FA24AC">
        <w:rPr>
          <w:rFonts w:asciiTheme="majorBidi" w:hAnsiTheme="majorBidi" w:cstheme="majorBidi"/>
          <w:noProof/>
          <w:sz w:val="24"/>
          <w:szCs w:val="24"/>
        </w:rPr>
        <w:tab/>
        <w:t xml:space="preserve">R. Somula, Y. Cho, and B. K. Mohanta, “EACH-COA: an energy-aware cluster head selection for the internet of things using the coati optimization algorithm,” </w:t>
      </w:r>
      <w:r w:rsidRPr="00FA24AC">
        <w:rPr>
          <w:rFonts w:asciiTheme="majorBidi" w:hAnsiTheme="majorBidi" w:cstheme="majorBidi"/>
          <w:i/>
          <w:iCs/>
          <w:noProof/>
          <w:sz w:val="24"/>
          <w:szCs w:val="24"/>
        </w:rPr>
        <w:t>Information</w:t>
      </w:r>
      <w:r w:rsidRPr="00FA24AC">
        <w:rPr>
          <w:rFonts w:asciiTheme="majorBidi" w:hAnsiTheme="majorBidi" w:cstheme="majorBidi"/>
          <w:noProof/>
          <w:sz w:val="24"/>
          <w:szCs w:val="24"/>
        </w:rPr>
        <w:t>, vol. 14, no. 11, p. 601, 2023.</w:t>
      </w:r>
    </w:p>
    <w:p w14:paraId="604D5224" w14:textId="77777777" w:rsidR="005013AB" w:rsidRPr="00FA24AC" w:rsidRDefault="005013AB" w:rsidP="00FA24AC">
      <w:pPr>
        <w:widowControl w:val="0"/>
        <w:autoSpaceDE w:val="0"/>
        <w:autoSpaceDN w:val="0"/>
        <w:adjustRightInd w:val="0"/>
        <w:spacing w:after="0" w:line="360" w:lineRule="auto"/>
        <w:ind w:left="640" w:hanging="640"/>
        <w:jc w:val="both"/>
        <w:rPr>
          <w:rFonts w:asciiTheme="majorBidi" w:hAnsiTheme="majorBidi" w:cstheme="majorBidi"/>
          <w:noProof/>
          <w:sz w:val="24"/>
          <w:szCs w:val="24"/>
        </w:rPr>
      </w:pPr>
      <w:r w:rsidRPr="00FA24AC">
        <w:rPr>
          <w:rFonts w:asciiTheme="majorBidi" w:hAnsiTheme="majorBidi" w:cstheme="majorBidi"/>
          <w:noProof/>
          <w:sz w:val="24"/>
          <w:szCs w:val="24"/>
        </w:rPr>
        <w:t>[24]</w:t>
      </w:r>
      <w:r w:rsidRPr="00FA24AC">
        <w:rPr>
          <w:rFonts w:asciiTheme="majorBidi" w:hAnsiTheme="majorBidi" w:cstheme="majorBidi"/>
          <w:noProof/>
          <w:sz w:val="24"/>
          <w:szCs w:val="24"/>
        </w:rPr>
        <w:tab/>
        <w:t xml:space="preserve">E. H. Houssein, N. A. Samee, N. F. Mahmoud, and K. Hussain, “Dynamic coati optimization algorithm for biomedical classification tasks,” </w:t>
      </w:r>
      <w:r w:rsidRPr="00FA24AC">
        <w:rPr>
          <w:rFonts w:asciiTheme="majorBidi" w:hAnsiTheme="majorBidi" w:cstheme="majorBidi"/>
          <w:i/>
          <w:iCs/>
          <w:noProof/>
          <w:sz w:val="24"/>
          <w:szCs w:val="24"/>
        </w:rPr>
        <w:t>Comput. Biol. Med.</w:t>
      </w:r>
      <w:r w:rsidRPr="00FA24AC">
        <w:rPr>
          <w:rFonts w:asciiTheme="majorBidi" w:hAnsiTheme="majorBidi" w:cstheme="majorBidi"/>
          <w:noProof/>
          <w:sz w:val="24"/>
          <w:szCs w:val="24"/>
        </w:rPr>
        <w:t>, vol. 164, p. 107237, 2023.</w:t>
      </w:r>
    </w:p>
    <w:p w14:paraId="11551D3A" w14:textId="2F5A0BFF" w:rsidR="005013AB" w:rsidRPr="00FA24AC" w:rsidRDefault="005013AB" w:rsidP="00FA24AC">
      <w:pPr>
        <w:widowControl w:val="0"/>
        <w:autoSpaceDE w:val="0"/>
        <w:autoSpaceDN w:val="0"/>
        <w:adjustRightInd w:val="0"/>
        <w:spacing w:after="0" w:line="360" w:lineRule="auto"/>
        <w:ind w:left="640" w:hanging="640"/>
        <w:jc w:val="both"/>
        <w:rPr>
          <w:rFonts w:asciiTheme="majorBidi" w:hAnsiTheme="majorBidi" w:cstheme="majorBidi"/>
          <w:noProof/>
          <w:sz w:val="24"/>
          <w:szCs w:val="24"/>
        </w:rPr>
      </w:pPr>
      <w:r w:rsidRPr="00FA24AC">
        <w:rPr>
          <w:rFonts w:asciiTheme="majorBidi" w:hAnsiTheme="majorBidi" w:cstheme="majorBidi"/>
          <w:noProof/>
          <w:sz w:val="24"/>
          <w:szCs w:val="24"/>
        </w:rPr>
        <w:t>[25]</w:t>
      </w:r>
      <w:r w:rsidRPr="00FA24AC">
        <w:rPr>
          <w:rFonts w:asciiTheme="majorBidi" w:hAnsiTheme="majorBidi" w:cstheme="majorBidi"/>
          <w:noProof/>
          <w:sz w:val="24"/>
          <w:szCs w:val="24"/>
        </w:rPr>
        <w:tab/>
        <w:t>I. Dohare, K. Singh, T. Khan, Y. Mohan, and I. Alam, “Coati optimization algorithm for node localization in sensor</w:t>
      </w:r>
      <w:r w:rsidR="00957FCC">
        <w:rPr>
          <w:rFonts w:asciiTheme="majorBidi" w:hAnsiTheme="majorBidi" w:cstheme="majorBidi"/>
          <w:noProof/>
          <w:sz w:val="24"/>
          <w:szCs w:val="24"/>
        </w:rPr>
        <w:t xml:space="preserve">-enabled </w:t>
      </w:r>
      <w:r w:rsidRPr="00FA24AC">
        <w:rPr>
          <w:rFonts w:asciiTheme="majorBidi" w:hAnsiTheme="majorBidi" w:cstheme="majorBidi"/>
          <w:noProof/>
          <w:sz w:val="24"/>
          <w:szCs w:val="24"/>
        </w:rPr>
        <w:t xml:space="preserve">IoT,” </w:t>
      </w:r>
      <w:r w:rsidRPr="00FA24AC">
        <w:rPr>
          <w:rFonts w:asciiTheme="majorBidi" w:hAnsiTheme="majorBidi" w:cstheme="majorBidi"/>
          <w:i/>
          <w:iCs/>
          <w:noProof/>
          <w:sz w:val="24"/>
          <w:szCs w:val="24"/>
        </w:rPr>
        <w:t>Cluster Comput.</w:t>
      </w:r>
      <w:r w:rsidRPr="00FA24AC">
        <w:rPr>
          <w:rFonts w:asciiTheme="majorBidi" w:hAnsiTheme="majorBidi" w:cstheme="majorBidi"/>
          <w:noProof/>
          <w:sz w:val="24"/>
          <w:szCs w:val="24"/>
        </w:rPr>
        <w:t>, vol. 28, no. 4, p. 221, 2025.</w:t>
      </w:r>
    </w:p>
    <w:p w14:paraId="094EEE00" w14:textId="77777777" w:rsidR="005013AB" w:rsidRPr="00FA24AC" w:rsidRDefault="005013AB" w:rsidP="00FA24AC">
      <w:pPr>
        <w:widowControl w:val="0"/>
        <w:autoSpaceDE w:val="0"/>
        <w:autoSpaceDN w:val="0"/>
        <w:adjustRightInd w:val="0"/>
        <w:spacing w:after="0" w:line="360" w:lineRule="auto"/>
        <w:ind w:left="640" w:hanging="640"/>
        <w:jc w:val="both"/>
        <w:rPr>
          <w:rFonts w:asciiTheme="majorBidi" w:hAnsiTheme="majorBidi" w:cstheme="majorBidi"/>
          <w:noProof/>
          <w:sz w:val="24"/>
          <w:szCs w:val="24"/>
        </w:rPr>
      </w:pPr>
      <w:r w:rsidRPr="00FA24AC">
        <w:rPr>
          <w:rFonts w:asciiTheme="majorBidi" w:hAnsiTheme="majorBidi" w:cstheme="majorBidi"/>
          <w:noProof/>
          <w:sz w:val="24"/>
          <w:szCs w:val="24"/>
        </w:rPr>
        <w:t>[26]</w:t>
      </w:r>
      <w:r w:rsidRPr="00FA24AC">
        <w:rPr>
          <w:rFonts w:asciiTheme="majorBidi" w:hAnsiTheme="majorBidi" w:cstheme="majorBidi"/>
          <w:noProof/>
          <w:sz w:val="24"/>
          <w:szCs w:val="24"/>
        </w:rPr>
        <w:tab/>
        <w:t xml:space="preserve">F. A. Hashim, R. R. Mostafa, R. A. Khurma, R. Qaddoura, and P. A. Castillo, “A new approach for solving global optimization and engineering problems based on modified sea horse optimizer,” </w:t>
      </w:r>
      <w:r w:rsidRPr="00FA24AC">
        <w:rPr>
          <w:rFonts w:asciiTheme="majorBidi" w:hAnsiTheme="majorBidi" w:cstheme="majorBidi"/>
          <w:i/>
          <w:iCs/>
          <w:noProof/>
          <w:sz w:val="24"/>
          <w:szCs w:val="24"/>
        </w:rPr>
        <w:t>J. Comput. Des. Eng.</w:t>
      </w:r>
      <w:r w:rsidRPr="00FA24AC">
        <w:rPr>
          <w:rFonts w:asciiTheme="majorBidi" w:hAnsiTheme="majorBidi" w:cstheme="majorBidi"/>
          <w:noProof/>
          <w:sz w:val="24"/>
          <w:szCs w:val="24"/>
        </w:rPr>
        <w:t>, vol. 11, no. 1, pp. 73–98, 2024.</w:t>
      </w:r>
    </w:p>
    <w:p w14:paraId="340D24C2" w14:textId="77777777" w:rsidR="005013AB" w:rsidRPr="00FA24AC" w:rsidRDefault="005013AB" w:rsidP="00FA24AC">
      <w:pPr>
        <w:widowControl w:val="0"/>
        <w:autoSpaceDE w:val="0"/>
        <w:autoSpaceDN w:val="0"/>
        <w:adjustRightInd w:val="0"/>
        <w:spacing w:after="0" w:line="360" w:lineRule="auto"/>
        <w:ind w:left="640" w:hanging="640"/>
        <w:jc w:val="both"/>
        <w:rPr>
          <w:rFonts w:asciiTheme="majorBidi" w:hAnsiTheme="majorBidi" w:cstheme="majorBidi"/>
          <w:noProof/>
          <w:sz w:val="24"/>
          <w:szCs w:val="24"/>
        </w:rPr>
      </w:pPr>
      <w:r w:rsidRPr="00FA24AC">
        <w:rPr>
          <w:rFonts w:asciiTheme="majorBidi" w:hAnsiTheme="majorBidi" w:cstheme="majorBidi"/>
          <w:noProof/>
          <w:sz w:val="24"/>
          <w:szCs w:val="24"/>
        </w:rPr>
        <w:t>[27]</w:t>
      </w:r>
      <w:r w:rsidRPr="00FA24AC">
        <w:rPr>
          <w:rFonts w:asciiTheme="majorBidi" w:hAnsiTheme="majorBidi" w:cstheme="majorBidi"/>
          <w:noProof/>
          <w:sz w:val="24"/>
          <w:szCs w:val="24"/>
        </w:rPr>
        <w:tab/>
        <w:t xml:space="preserve">S. Zhao, T. Zhang, S. Ma, and M. Wang, “Sea-horse optimizer: a novel nature-inspired meta-heuristic for global optimization problems,” </w:t>
      </w:r>
      <w:r w:rsidRPr="00FA24AC">
        <w:rPr>
          <w:rFonts w:asciiTheme="majorBidi" w:hAnsiTheme="majorBidi" w:cstheme="majorBidi"/>
          <w:i/>
          <w:iCs/>
          <w:noProof/>
          <w:sz w:val="24"/>
          <w:szCs w:val="24"/>
        </w:rPr>
        <w:t>Appl. Intell.</w:t>
      </w:r>
      <w:r w:rsidRPr="00FA24AC">
        <w:rPr>
          <w:rFonts w:asciiTheme="majorBidi" w:hAnsiTheme="majorBidi" w:cstheme="majorBidi"/>
          <w:noProof/>
          <w:sz w:val="24"/>
          <w:szCs w:val="24"/>
        </w:rPr>
        <w:t>, vol. 53, no. 10, pp. 11833–11860, 2023.</w:t>
      </w:r>
    </w:p>
    <w:p w14:paraId="7747E723" w14:textId="77777777" w:rsidR="005013AB" w:rsidRPr="00FA24AC" w:rsidRDefault="005013AB" w:rsidP="00FA24AC">
      <w:pPr>
        <w:widowControl w:val="0"/>
        <w:autoSpaceDE w:val="0"/>
        <w:autoSpaceDN w:val="0"/>
        <w:adjustRightInd w:val="0"/>
        <w:spacing w:after="0" w:line="360" w:lineRule="auto"/>
        <w:ind w:left="640" w:hanging="640"/>
        <w:jc w:val="both"/>
        <w:rPr>
          <w:rFonts w:asciiTheme="majorBidi" w:hAnsiTheme="majorBidi" w:cstheme="majorBidi"/>
          <w:noProof/>
          <w:sz w:val="24"/>
          <w:szCs w:val="24"/>
        </w:rPr>
      </w:pPr>
      <w:r w:rsidRPr="00FA24AC">
        <w:rPr>
          <w:rFonts w:asciiTheme="majorBidi" w:hAnsiTheme="majorBidi" w:cstheme="majorBidi"/>
          <w:noProof/>
          <w:sz w:val="24"/>
          <w:szCs w:val="24"/>
        </w:rPr>
        <w:t>[28]</w:t>
      </w:r>
      <w:r w:rsidRPr="00FA24AC">
        <w:rPr>
          <w:rFonts w:asciiTheme="majorBidi" w:hAnsiTheme="majorBidi" w:cstheme="majorBidi"/>
          <w:noProof/>
          <w:sz w:val="24"/>
          <w:szCs w:val="24"/>
        </w:rPr>
        <w:tab/>
        <w:t xml:space="preserve">M. G. Khattap, M. Abd Elaziz, H. G. E. M. A. Hassan, A. Elgarayhi, and M. Sallah, “AI-based model for automatic identification of multiple sclerosis based on enhanced sea-horse optimizer and MRI scans,” </w:t>
      </w:r>
      <w:r w:rsidRPr="00FA24AC">
        <w:rPr>
          <w:rFonts w:asciiTheme="majorBidi" w:hAnsiTheme="majorBidi" w:cstheme="majorBidi"/>
          <w:i/>
          <w:iCs/>
          <w:noProof/>
          <w:sz w:val="24"/>
          <w:szCs w:val="24"/>
        </w:rPr>
        <w:t>Sci. Rep.</w:t>
      </w:r>
      <w:r w:rsidRPr="00FA24AC">
        <w:rPr>
          <w:rFonts w:asciiTheme="majorBidi" w:hAnsiTheme="majorBidi" w:cstheme="majorBidi"/>
          <w:noProof/>
          <w:sz w:val="24"/>
          <w:szCs w:val="24"/>
        </w:rPr>
        <w:t>, vol. 14, no. 1, p. 12104, 2024.</w:t>
      </w:r>
    </w:p>
    <w:p w14:paraId="1C7B208E" w14:textId="77777777" w:rsidR="005013AB" w:rsidRPr="00FA24AC" w:rsidRDefault="005013AB" w:rsidP="00FA24AC">
      <w:pPr>
        <w:widowControl w:val="0"/>
        <w:autoSpaceDE w:val="0"/>
        <w:autoSpaceDN w:val="0"/>
        <w:adjustRightInd w:val="0"/>
        <w:spacing w:after="0" w:line="360" w:lineRule="auto"/>
        <w:ind w:left="640" w:hanging="640"/>
        <w:jc w:val="both"/>
        <w:rPr>
          <w:rFonts w:asciiTheme="majorBidi" w:hAnsiTheme="majorBidi" w:cstheme="majorBidi"/>
          <w:noProof/>
          <w:sz w:val="24"/>
          <w:szCs w:val="24"/>
        </w:rPr>
      </w:pPr>
      <w:r w:rsidRPr="00FA24AC">
        <w:rPr>
          <w:rFonts w:asciiTheme="majorBidi" w:hAnsiTheme="majorBidi" w:cstheme="majorBidi"/>
          <w:noProof/>
          <w:sz w:val="24"/>
          <w:szCs w:val="24"/>
        </w:rPr>
        <w:t>[29]</w:t>
      </w:r>
      <w:r w:rsidRPr="00FA24AC">
        <w:rPr>
          <w:rFonts w:asciiTheme="majorBidi" w:hAnsiTheme="majorBidi" w:cstheme="majorBidi"/>
          <w:noProof/>
          <w:sz w:val="24"/>
          <w:szCs w:val="24"/>
        </w:rPr>
        <w:tab/>
        <w:t xml:space="preserve">W. Aribowo, “A novel improved sea-horse optimizer for tuning parameter power system stabilizer,” </w:t>
      </w:r>
      <w:r w:rsidRPr="00FA24AC">
        <w:rPr>
          <w:rFonts w:asciiTheme="majorBidi" w:hAnsiTheme="majorBidi" w:cstheme="majorBidi"/>
          <w:i/>
          <w:iCs/>
          <w:noProof/>
          <w:sz w:val="24"/>
          <w:szCs w:val="24"/>
        </w:rPr>
        <w:t>J. Robot. Control</w:t>
      </w:r>
      <w:r w:rsidRPr="00FA24AC">
        <w:rPr>
          <w:rFonts w:asciiTheme="majorBidi" w:hAnsiTheme="majorBidi" w:cstheme="majorBidi"/>
          <w:noProof/>
          <w:sz w:val="24"/>
          <w:szCs w:val="24"/>
        </w:rPr>
        <w:t>, vol. 4, no. 1, pp. 12–22, 2023.</w:t>
      </w:r>
    </w:p>
    <w:p w14:paraId="0D7FA341" w14:textId="6E4F4F9F" w:rsidR="005013AB" w:rsidRPr="00FA24AC" w:rsidRDefault="005013AB" w:rsidP="00FA24AC">
      <w:pPr>
        <w:spacing w:after="0" w:line="360" w:lineRule="auto"/>
        <w:ind w:firstLine="270"/>
        <w:jc w:val="both"/>
        <w:rPr>
          <w:rFonts w:asciiTheme="majorBidi" w:hAnsiTheme="majorBidi" w:cstheme="majorBidi"/>
          <w:sz w:val="24"/>
          <w:szCs w:val="24"/>
        </w:rPr>
      </w:pPr>
      <w:r w:rsidRPr="00FA24AC">
        <w:rPr>
          <w:rFonts w:asciiTheme="majorBidi" w:hAnsiTheme="majorBidi" w:cstheme="majorBidi"/>
          <w:sz w:val="24"/>
          <w:szCs w:val="24"/>
        </w:rPr>
        <w:fldChar w:fldCharType="end"/>
      </w:r>
    </w:p>
    <w:sectPr w:rsidR="005013AB" w:rsidRPr="00FA24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81535"/>
    <w:multiLevelType w:val="multilevel"/>
    <w:tmpl w:val="A7B8C4B8"/>
    <w:lvl w:ilvl="0">
      <w:start w:val="1"/>
      <w:numFmt w:val="decimal"/>
      <w:lvlText w:val="%1."/>
      <w:lvlJc w:val="left"/>
      <w:pPr>
        <w:ind w:left="630" w:hanging="360"/>
      </w:pPr>
      <w:rPr>
        <w:rFonts w:hint="default"/>
      </w:rPr>
    </w:lvl>
    <w:lvl w:ilvl="1">
      <w:start w:val="1"/>
      <w:numFmt w:val="decimal"/>
      <w:isLgl/>
      <w:lvlText w:val="%1.%2."/>
      <w:lvlJc w:val="left"/>
      <w:pPr>
        <w:ind w:left="630" w:hanging="360"/>
      </w:pPr>
      <w:rPr>
        <w:rFonts w:hint="default"/>
      </w:rPr>
    </w:lvl>
    <w:lvl w:ilvl="2">
      <w:start w:val="1"/>
      <w:numFmt w:val="decimal"/>
      <w:isLgl/>
      <w:lvlText w:val="%1.%2.%3."/>
      <w:lvlJc w:val="left"/>
      <w:pPr>
        <w:ind w:left="990" w:hanging="720"/>
      </w:pPr>
      <w:rPr>
        <w:rFonts w:hint="default"/>
      </w:rPr>
    </w:lvl>
    <w:lvl w:ilvl="3">
      <w:start w:val="1"/>
      <w:numFmt w:val="decimal"/>
      <w:isLgl/>
      <w:lvlText w:val="%1.%2.%3.%4."/>
      <w:lvlJc w:val="left"/>
      <w:pPr>
        <w:ind w:left="990" w:hanging="72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350" w:hanging="108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1710" w:hanging="1440"/>
      </w:pPr>
      <w:rPr>
        <w:rFonts w:hint="default"/>
      </w:rPr>
    </w:lvl>
    <w:lvl w:ilvl="8">
      <w:start w:val="1"/>
      <w:numFmt w:val="decimal"/>
      <w:isLgl/>
      <w:lvlText w:val="%1.%2.%3.%4.%5.%6.%7.%8.%9."/>
      <w:lvlJc w:val="left"/>
      <w:pPr>
        <w:ind w:left="2070" w:hanging="1800"/>
      </w:pPr>
      <w:rPr>
        <w:rFonts w:hint="default"/>
      </w:rPr>
    </w:lvl>
  </w:abstractNum>
  <w:abstractNum w:abstractNumId="1" w15:restartNumberingAfterBreak="0">
    <w:nsid w:val="3D831B4A"/>
    <w:multiLevelType w:val="hybridMultilevel"/>
    <w:tmpl w:val="119AB156"/>
    <w:lvl w:ilvl="0" w:tplc="49081CAA">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LE0MzE0NTEzAFKGFko6SsGpxcWZ+XkgBca1AF0CRXIsAAAA"/>
  </w:docVars>
  <w:rsids>
    <w:rsidRoot w:val="00F81E6C"/>
    <w:rsid w:val="000305BE"/>
    <w:rsid w:val="0005580B"/>
    <w:rsid w:val="00064DBD"/>
    <w:rsid w:val="000F6F36"/>
    <w:rsid w:val="00126447"/>
    <w:rsid w:val="001B2D4F"/>
    <w:rsid w:val="00230327"/>
    <w:rsid w:val="00232AAD"/>
    <w:rsid w:val="00261053"/>
    <w:rsid w:val="002C7352"/>
    <w:rsid w:val="002F62A8"/>
    <w:rsid w:val="003C3314"/>
    <w:rsid w:val="004054A6"/>
    <w:rsid w:val="004A41EE"/>
    <w:rsid w:val="005013AB"/>
    <w:rsid w:val="00631208"/>
    <w:rsid w:val="00644AB1"/>
    <w:rsid w:val="00662AFA"/>
    <w:rsid w:val="00687035"/>
    <w:rsid w:val="006A6277"/>
    <w:rsid w:val="007537A0"/>
    <w:rsid w:val="0078648E"/>
    <w:rsid w:val="008201F4"/>
    <w:rsid w:val="0082191B"/>
    <w:rsid w:val="008603CF"/>
    <w:rsid w:val="00862374"/>
    <w:rsid w:val="00882ADE"/>
    <w:rsid w:val="008858E6"/>
    <w:rsid w:val="009155D1"/>
    <w:rsid w:val="00957FCC"/>
    <w:rsid w:val="00967FD5"/>
    <w:rsid w:val="009862AB"/>
    <w:rsid w:val="009D6BC1"/>
    <w:rsid w:val="009F7683"/>
    <w:rsid w:val="00A27F51"/>
    <w:rsid w:val="00AA6A7B"/>
    <w:rsid w:val="00B231A2"/>
    <w:rsid w:val="00BF03BB"/>
    <w:rsid w:val="00C10E50"/>
    <w:rsid w:val="00C205C3"/>
    <w:rsid w:val="00C64989"/>
    <w:rsid w:val="00CD7B1D"/>
    <w:rsid w:val="00D0618B"/>
    <w:rsid w:val="00D214E8"/>
    <w:rsid w:val="00E054AC"/>
    <w:rsid w:val="00E737F4"/>
    <w:rsid w:val="00E91F18"/>
    <w:rsid w:val="00EA4CBF"/>
    <w:rsid w:val="00EB3624"/>
    <w:rsid w:val="00F045AD"/>
    <w:rsid w:val="00F14F99"/>
    <w:rsid w:val="00F33534"/>
    <w:rsid w:val="00F42E7B"/>
    <w:rsid w:val="00F81E6C"/>
    <w:rsid w:val="00F83A5D"/>
    <w:rsid w:val="00F863A1"/>
    <w:rsid w:val="00F95DC2"/>
    <w:rsid w:val="00FA24AC"/>
    <w:rsid w:val="00FC32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EE877F"/>
  <w15:docId w15:val="{DA6E38A4-F045-4DBE-B539-AA5B30005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E6C"/>
    <w:pPr>
      <w:spacing w:line="259" w:lineRule="auto"/>
    </w:pPr>
    <w:rPr>
      <w:kern w:val="0"/>
      <w:sz w:val="22"/>
      <w:szCs w:val="22"/>
      <w14:ligatures w14:val="none"/>
    </w:rPr>
  </w:style>
  <w:style w:type="paragraph" w:styleId="Heading1">
    <w:name w:val="heading 1"/>
    <w:basedOn w:val="Normal"/>
    <w:next w:val="Normal"/>
    <w:link w:val="Heading1Char"/>
    <w:uiPriority w:val="9"/>
    <w:qFormat/>
    <w:rsid w:val="00F81E6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81E6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81E6C"/>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81E6C"/>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F81E6C"/>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F81E6C"/>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F81E6C"/>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F81E6C"/>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F81E6C"/>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E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1E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1E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1E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1E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1E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E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E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E6C"/>
    <w:rPr>
      <w:rFonts w:eastAsiaTheme="majorEastAsia" w:cstheme="majorBidi"/>
      <w:color w:val="272727" w:themeColor="text1" w:themeTint="D8"/>
    </w:rPr>
  </w:style>
  <w:style w:type="paragraph" w:styleId="Title">
    <w:name w:val="Title"/>
    <w:basedOn w:val="Normal"/>
    <w:next w:val="Normal"/>
    <w:link w:val="TitleChar"/>
    <w:uiPriority w:val="10"/>
    <w:qFormat/>
    <w:rsid w:val="00F81E6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81E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E6C"/>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81E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E6C"/>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81E6C"/>
    <w:rPr>
      <w:i/>
      <w:iCs/>
      <w:color w:val="404040" w:themeColor="text1" w:themeTint="BF"/>
    </w:rPr>
  </w:style>
  <w:style w:type="paragraph" w:styleId="ListParagraph">
    <w:name w:val="List Paragraph"/>
    <w:basedOn w:val="Normal"/>
    <w:uiPriority w:val="34"/>
    <w:qFormat/>
    <w:rsid w:val="00F81E6C"/>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F81E6C"/>
    <w:rPr>
      <w:i/>
      <w:iCs/>
      <w:color w:val="0F4761" w:themeColor="accent1" w:themeShade="BF"/>
    </w:rPr>
  </w:style>
  <w:style w:type="paragraph" w:styleId="IntenseQuote">
    <w:name w:val="Intense Quote"/>
    <w:basedOn w:val="Normal"/>
    <w:next w:val="Normal"/>
    <w:link w:val="IntenseQuoteChar"/>
    <w:uiPriority w:val="30"/>
    <w:qFormat/>
    <w:rsid w:val="00F81E6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F81E6C"/>
    <w:rPr>
      <w:i/>
      <w:iCs/>
      <w:color w:val="0F4761" w:themeColor="accent1" w:themeShade="BF"/>
    </w:rPr>
  </w:style>
  <w:style w:type="character" w:styleId="IntenseReference">
    <w:name w:val="Intense Reference"/>
    <w:basedOn w:val="DefaultParagraphFont"/>
    <w:uiPriority w:val="32"/>
    <w:qFormat/>
    <w:rsid w:val="00F81E6C"/>
    <w:rPr>
      <w:b/>
      <w:bCs/>
      <w:smallCaps/>
      <w:color w:val="0F4761" w:themeColor="accent1" w:themeShade="BF"/>
      <w:spacing w:val="5"/>
    </w:rPr>
  </w:style>
  <w:style w:type="table" w:styleId="TableGrid">
    <w:name w:val="Table Grid"/>
    <w:aliases w:val="JACC"/>
    <w:basedOn w:val="TableNormal"/>
    <w:uiPriority w:val="39"/>
    <w:qFormat/>
    <w:rsid w:val="00F81E6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0618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3032">
      <w:bodyDiv w:val="1"/>
      <w:marLeft w:val="0"/>
      <w:marRight w:val="0"/>
      <w:marTop w:val="0"/>
      <w:marBottom w:val="0"/>
      <w:divBdr>
        <w:top w:val="none" w:sz="0" w:space="0" w:color="auto"/>
        <w:left w:val="none" w:sz="0" w:space="0" w:color="auto"/>
        <w:bottom w:val="none" w:sz="0" w:space="0" w:color="auto"/>
        <w:right w:val="none" w:sz="0" w:space="0" w:color="auto"/>
      </w:divBdr>
    </w:div>
    <w:div w:id="68964254">
      <w:bodyDiv w:val="1"/>
      <w:marLeft w:val="0"/>
      <w:marRight w:val="0"/>
      <w:marTop w:val="0"/>
      <w:marBottom w:val="0"/>
      <w:divBdr>
        <w:top w:val="none" w:sz="0" w:space="0" w:color="auto"/>
        <w:left w:val="none" w:sz="0" w:space="0" w:color="auto"/>
        <w:bottom w:val="none" w:sz="0" w:space="0" w:color="auto"/>
        <w:right w:val="none" w:sz="0" w:space="0" w:color="auto"/>
      </w:divBdr>
    </w:div>
    <w:div w:id="204102809">
      <w:bodyDiv w:val="1"/>
      <w:marLeft w:val="0"/>
      <w:marRight w:val="0"/>
      <w:marTop w:val="0"/>
      <w:marBottom w:val="0"/>
      <w:divBdr>
        <w:top w:val="none" w:sz="0" w:space="0" w:color="auto"/>
        <w:left w:val="none" w:sz="0" w:space="0" w:color="auto"/>
        <w:bottom w:val="none" w:sz="0" w:space="0" w:color="auto"/>
        <w:right w:val="none" w:sz="0" w:space="0" w:color="auto"/>
      </w:divBdr>
    </w:div>
    <w:div w:id="211884958">
      <w:bodyDiv w:val="1"/>
      <w:marLeft w:val="0"/>
      <w:marRight w:val="0"/>
      <w:marTop w:val="0"/>
      <w:marBottom w:val="0"/>
      <w:divBdr>
        <w:top w:val="none" w:sz="0" w:space="0" w:color="auto"/>
        <w:left w:val="none" w:sz="0" w:space="0" w:color="auto"/>
        <w:bottom w:val="none" w:sz="0" w:space="0" w:color="auto"/>
        <w:right w:val="none" w:sz="0" w:space="0" w:color="auto"/>
      </w:divBdr>
      <w:divsChild>
        <w:div w:id="125514102">
          <w:marLeft w:val="0"/>
          <w:marRight w:val="0"/>
          <w:marTop w:val="0"/>
          <w:marBottom w:val="0"/>
          <w:divBdr>
            <w:top w:val="none" w:sz="0" w:space="0" w:color="auto"/>
            <w:left w:val="none" w:sz="0" w:space="0" w:color="auto"/>
            <w:bottom w:val="none" w:sz="0" w:space="0" w:color="auto"/>
            <w:right w:val="none" w:sz="0" w:space="0" w:color="auto"/>
          </w:divBdr>
          <w:divsChild>
            <w:div w:id="384722171">
              <w:marLeft w:val="0"/>
              <w:marRight w:val="0"/>
              <w:marTop w:val="0"/>
              <w:marBottom w:val="0"/>
              <w:divBdr>
                <w:top w:val="none" w:sz="0" w:space="0" w:color="auto"/>
                <w:left w:val="none" w:sz="0" w:space="0" w:color="auto"/>
                <w:bottom w:val="none" w:sz="0" w:space="0" w:color="auto"/>
                <w:right w:val="none" w:sz="0" w:space="0" w:color="auto"/>
              </w:divBdr>
              <w:divsChild>
                <w:div w:id="1592735995">
                  <w:marLeft w:val="0"/>
                  <w:marRight w:val="0"/>
                  <w:marTop w:val="0"/>
                  <w:marBottom w:val="0"/>
                  <w:divBdr>
                    <w:top w:val="none" w:sz="0" w:space="0" w:color="auto"/>
                    <w:left w:val="none" w:sz="0" w:space="0" w:color="auto"/>
                    <w:bottom w:val="none" w:sz="0" w:space="0" w:color="auto"/>
                    <w:right w:val="none" w:sz="0" w:space="0" w:color="auto"/>
                  </w:divBdr>
                  <w:divsChild>
                    <w:div w:id="418988035">
                      <w:marLeft w:val="0"/>
                      <w:marRight w:val="0"/>
                      <w:marTop w:val="0"/>
                      <w:marBottom w:val="0"/>
                      <w:divBdr>
                        <w:top w:val="none" w:sz="0" w:space="0" w:color="auto"/>
                        <w:left w:val="none" w:sz="0" w:space="0" w:color="auto"/>
                        <w:bottom w:val="none" w:sz="0" w:space="0" w:color="auto"/>
                        <w:right w:val="none" w:sz="0" w:space="0" w:color="auto"/>
                      </w:divBdr>
                      <w:divsChild>
                        <w:div w:id="153692157">
                          <w:marLeft w:val="0"/>
                          <w:marRight w:val="0"/>
                          <w:marTop w:val="0"/>
                          <w:marBottom w:val="0"/>
                          <w:divBdr>
                            <w:top w:val="none" w:sz="0" w:space="0" w:color="auto"/>
                            <w:left w:val="none" w:sz="0" w:space="0" w:color="auto"/>
                            <w:bottom w:val="none" w:sz="0" w:space="0" w:color="auto"/>
                            <w:right w:val="none" w:sz="0" w:space="0" w:color="auto"/>
                          </w:divBdr>
                          <w:divsChild>
                            <w:div w:id="1505852295">
                              <w:marLeft w:val="0"/>
                              <w:marRight w:val="0"/>
                              <w:marTop w:val="0"/>
                              <w:marBottom w:val="0"/>
                              <w:divBdr>
                                <w:top w:val="none" w:sz="0" w:space="0" w:color="auto"/>
                                <w:left w:val="none" w:sz="0" w:space="0" w:color="auto"/>
                                <w:bottom w:val="none" w:sz="0" w:space="0" w:color="auto"/>
                                <w:right w:val="none" w:sz="0" w:space="0" w:color="auto"/>
                              </w:divBdr>
                              <w:divsChild>
                                <w:div w:id="968784363">
                                  <w:marLeft w:val="0"/>
                                  <w:marRight w:val="0"/>
                                  <w:marTop w:val="0"/>
                                  <w:marBottom w:val="0"/>
                                  <w:divBdr>
                                    <w:top w:val="none" w:sz="0" w:space="0" w:color="auto"/>
                                    <w:left w:val="none" w:sz="0" w:space="0" w:color="auto"/>
                                    <w:bottom w:val="none" w:sz="0" w:space="0" w:color="auto"/>
                                    <w:right w:val="none" w:sz="0" w:space="0" w:color="auto"/>
                                  </w:divBdr>
                                  <w:divsChild>
                                    <w:div w:id="625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6377338">
      <w:bodyDiv w:val="1"/>
      <w:marLeft w:val="0"/>
      <w:marRight w:val="0"/>
      <w:marTop w:val="0"/>
      <w:marBottom w:val="0"/>
      <w:divBdr>
        <w:top w:val="none" w:sz="0" w:space="0" w:color="auto"/>
        <w:left w:val="none" w:sz="0" w:space="0" w:color="auto"/>
        <w:bottom w:val="none" w:sz="0" w:space="0" w:color="auto"/>
        <w:right w:val="none" w:sz="0" w:space="0" w:color="auto"/>
      </w:divBdr>
    </w:div>
    <w:div w:id="280306690">
      <w:bodyDiv w:val="1"/>
      <w:marLeft w:val="0"/>
      <w:marRight w:val="0"/>
      <w:marTop w:val="0"/>
      <w:marBottom w:val="0"/>
      <w:divBdr>
        <w:top w:val="none" w:sz="0" w:space="0" w:color="auto"/>
        <w:left w:val="none" w:sz="0" w:space="0" w:color="auto"/>
        <w:bottom w:val="none" w:sz="0" w:space="0" w:color="auto"/>
        <w:right w:val="none" w:sz="0" w:space="0" w:color="auto"/>
      </w:divBdr>
    </w:div>
    <w:div w:id="344478862">
      <w:bodyDiv w:val="1"/>
      <w:marLeft w:val="0"/>
      <w:marRight w:val="0"/>
      <w:marTop w:val="0"/>
      <w:marBottom w:val="0"/>
      <w:divBdr>
        <w:top w:val="none" w:sz="0" w:space="0" w:color="auto"/>
        <w:left w:val="none" w:sz="0" w:space="0" w:color="auto"/>
        <w:bottom w:val="none" w:sz="0" w:space="0" w:color="auto"/>
        <w:right w:val="none" w:sz="0" w:space="0" w:color="auto"/>
      </w:divBdr>
    </w:div>
    <w:div w:id="361368659">
      <w:bodyDiv w:val="1"/>
      <w:marLeft w:val="0"/>
      <w:marRight w:val="0"/>
      <w:marTop w:val="0"/>
      <w:marBottom w:val="0"/>
      <w:divBdr>
        <w:top w:val="none" w:sz="0" w:space="0" w:color="auto"/>
        <w:left w:val="none" w:sz="0" w:space="0" w:color="auto"/>
        <w:bottom w:val="none" w:sz="0" w:space="0" w:color="auto"/>
        <w:right w:val="none" w:sz="0" w:space="0" w:color="auto"/>
      </w:divBdr>
    </w:div>
    <w:div w:id="379475237">
      <w:bodyDiv w:val="1"/>
      <w:marLeft w:val="0"/>
      <w:marRight w:val="0"/>
      <w:marTop w:val="0"/>
      <w:marBottom w:val="0"/>
      <w:divBdr>
        <w:top w:val="none" w:sz="0" w:space="0" w:color="auto"/>
        <w:left w:val="none" w:sz="0" w:space="0" w:color="auto"/>
        <w:bottom w:val="none" w:sz="0" w:space="0" w:color="auto"/>
        <w:right w:val="none" w:sz="0" w:space="0" w:color="auto"/>
      </w:divBdr>
    </w:div>
    <w:div w:id="388918661">
      <w:bodyDiv w:val="1"/>
      <w:marLeft w:val="0"/>
      <w:marRight w:val="0"/>
      <w:marTop w:val="0"/>
      <w:marBottom w:val="0"/>
      <w:divBdr>
        <w:top w:val="none" w:sz="0" w:space="0" w:color="auto"/>
        <w:left w:val="none" w:sz="0" w:space="0" w:color="auto"/>
        <w:bottom w:val="none" w:sz="0" w:space="0" w:color="auto"/>
        <w:right w:val="none" w:sz="0" w:space="0" w:color="auto"/>
      </w:divBdr>
    </w:div>
    <w:div w:id="406195296">
      <w:bodyDiv w:val="1"/>
      <w:marLeft w:val="0"/>
      <w:marRight w:val="0"/>
      <w:marTop w:val="0"/>
      <w:marBottom w:val="0"/>
      <w:divBdr>
        <w:top w:val="none" w:sz="0" w:space="0" w:color="auto"/>
        <w:left w:val="none" w:sz="0" w:space="0" w:color="auto"/>
        <w:bottom w:val="none" w:sz="0" w:space="0" w:color="auto"/>
        <w:right w:val="none" w:sz="0" w:space="0" w:color="auto"/>
      </w:divBdr>
    </w:div>
    <w:div w:id="480852372">
      <w:bodyDiv w:val="1"/>
      <w:marLeft w:val="0"/>
      <w:marRight w:val="0"/>
      <w:marTop w:val="0"/>
      <w:marBottom w:val="0"/>
      <w:divBdr>
        <w:top w:val="none" w:sz="0" w:space="0" w:color="auto"/>
        <w:left w:val="none" w:sz="0" w:space="0" w:color="auto"/>
        <w:bottom w:val="none" w:sz="0" w:space="0" w:color="auto"/>
        <w:right w:val="none" w:sz="0" w:space="0" w:color="auto"/>
      </w:divBdr>
    </w:div>
    <w:div w:id="670259028">
      <w:bodyDiv w:val="1"/>
      <w:marLeft w:val="0"/>
      <w:marRight w:val="0"/>
      <w:marTop w:val="0"/>
      <w:marBottom w:val="0"/>
      <w:divBdr>
        <w:top w:val="none" w:sz="0" w:space="0" w:color="auto"/>
        <w:left w:val="none" w:sz="0" w:space="0" w:color="auto"/>
        <w:bottom w:val="none" w:sz="0" w:space="0" w:color="auto"/>
        <w:right w:val="none" w:sz="0" w:space="0" w:color="auto"/>
      </w:divBdr>
    </w:div>
    <w:div w:id="696544237">
      <w:bodyDiv w:val="1"/>
      <w:marLeft w:val="0"/>
      <w:marRight w:val="0"/>
      <w:marTop w:val="0"/>
      <w:marBottom w:val="0"/>
      <w:divBdr>
        <w:top w:val="none" w:sz="0" w:space="0" w:color="auto"/>
        <w:left w:val="none" w:sz="0" w:space="0" w:color="auto"/>
        <w:bottom w:val="none" w:sz="0" w:space="0" w:color="auto"/>
        <w:right w:val="none" w:sz="0" w:space="0" w:color="auto"/>
      </w:divBdr>
    </w:div>
    <w:div w:id="751050661">
      <w:bodyDiv w:val="1"/>
      <w:marLeft w:val="0"/>
      <w:marRight w:val="0"/>
      <w:marTop w:val="0"/>
      <w:marBottom w:val="0"/>
      <w:divBdr>
        <w:top w:val="none" w:sz="0" w:space="0" w:color="auto"/>
        <w:left w:val="none" w:sz="0" w:space="0" w:color="auto"/>
        <w:bottom w:val="none" w:sz="0" w:space="0" w:color="auto"/>
        <w:right w:val="none" w:sz="0" w:space="0" w:color="auto"/>
      </w:divBdr>
    </w:div>
    <w:div w:id="758909777">
      <w:bodyDiv w:val="1"/>
      <w:marLeft w:val="0"/>
      <w:marRight w:val="0"/>
      <w:marTop w:val="0"/>
      <w:marBottom w:val="0"/>
      <w:divBdr>
        <w:top w:val="none" w:sz="0" w:space="0" w:color="auto"/>
        <w:left w:val="none" w:sz="0" w:space="0" w:color="auto"/>
        <w:bottom w:val="none" w:sz="0" w:space="0" w:color="auto"/>
        <w:right w:val="none" w:sz="0" w:space="0" w:color="auto"/>
      </w:divBdr>
    </w:div>
    <w:div w:id="803157108">
      <w:bodyDiv w:val="1"/>
      <w:marLeft w:val="0"/>
      <w:marRight w:val="0"/>
      <w:marTop w:val="0"/>
      <w:marBottom w:val="0"/>
      <w:divBdr>
        <w:top w:val="none" w:sz="0" w:space="0" w:color="auto"/>
        <w:left w:val="none" w:sz="0" w:space="0" w:color="auto"/>
        <w:bottom w:val="none" w:sz="0" w:space="0" w:color="auto"/>
        <w:right w:val="none" w:sz="0" w:space="0" w:color="auto"/>
      </w:divBdr>
    </w:div>
    <w:div w:id="831409657">
      <w:bodyDiv w:val="1"/>
      <w:marLeft w:val="0"/>
      <w:marRight w:val="0"/>
      <w:marTop w:val="0"/>
      <w:marBottom w:val="0"/>
      <w:divBdr>
        <w:top w:val="none" w:sz="0" w:space="0" w:color="auto"/>
        <w:left w:val="none" w:sz="0" w:space="0" w:color="auto"/>
        <w:bottom w:val="none" w:sz="0" w:space="0" w:color="auto"/>
        <w:right w:val="none" w:sz="0" w:space="0" w:color="auto"/>
      </w:divBdr>
    </w:div>
    <w:div w:id="1052651504">
      <w:bodyDiv w:val="1"/>
      <w:marLeft w:val="0"/>
      <w:marRight w:val="0"/>
      <w:marTop w:val="0"/>
      <w:marBottom w:val="0"/>
      <w:divBdr>
        <w:top w:val="none" w:sz="0" w:space="0" w:color="auto"/>
        <w:left w:val="none" w:sz="0" w:space="0" w:color="auto"/>
        <w:bottom w:val="none" w:sz="0" w:space="0" w:color="auto"/>
        <w:right w:val="none" w:sz="0" w:space="0" w:color="auto"/>
      </w:divBdr>
    </w:div>
    <w:div w:id="1113475859">
      <w:bodyDiv w:val="1"/>
      <w:marLeft w:val="0"/>
      <w:marRight w:val="0"/>
      <w:marTop w:val="0"/>
      <w:marBottom w:val="0"/>
      <w:divBdr>
        <w:top w:val="none" w:sz="0" w:space="0" w:color="auto"/>
        <w:left w:val="none" w:sz="0" w:space="0" w:color="auto"/>
        <w:bottom w:val="none" w:sz="0" w:space="0" w:color="auto"/>
        <w:right w:val="none" w:sz="0" w:space="0" w:color="auto"/>
      </w:divBdr>
    </w:div>
    <w:div w:id="1349525051">
      <w:bodyDiv w:val="1"/>
      <w:marLeft w:val="0"/>
      <w:marRight w:val="0"/>
      <w:marTop w:val="0"/>
      <w:marBottom w:val="0"/>
      <w:divBdr>
        <w:top w:val="none" w:sz="0" w:space="0" w:color="auto"/>
        <w:left w:val="none" w:sz="0" w:space="0" w:color="auto"/>
        <w:bottom w:val="none" w:sz="0" w:space="0" w:color="auto"/>
        <w:right w:val="none" w:sz="0" w:space="0" w:color="auto"/>
      </w:divBdr>
    </w:div>
    <w:div w:id="1563373106">
      <w:bodyDiv w:val="1"/>
      <w:marLeft w:val="0"/>
      <w:marRight w:val="0"/>
      <w:marTop w:val="0"/>
      <w:marBottom w:val="0"/>
      <w:divBdr>
        <w:top w:val="none" w:sz="0" w:space="0" w:color="auto"/>
        <w:left w:val="none" w:sz="0" w:space="0" w:color="auto"/>
        <w:bottom w:val="none" w:sz="0" w:space="0" w:color="auto"/>
        <w:right w:val="none" w:sz="0" w:space="0" w:color="auto"/>
      </w:divBdr>
    </w:div>
    <w:div w:id="1603881336">
      <w:bodyDiv w:val="1"/>
      <w:marLeft w:val="0"/>
      <w:marRight w:val="0"/>
      <w:marTop w:val="0"/>
      <w:marBottom w:val="0"/>
      <w:divBdr>
        <w:top w:val="none" w:sz="0" w:space="0" w:color="auto"/>
        <w:left w:val="none" w:sz="0" w:space="0" w:color="auto"/>
        <w:bottom w:val="none" w:sz="0" w:space="0" w:color="auto"/>
        <w:right w:val="none" w:sz="0" w:space="0" w:color="auto"/>
      </w:divBdr>
    </w:div>
    <w:div w:id="1687172400">
      <w:bodyDiv w:val="1"/>
      <w:marLeft w:val="0"/>
      <w:marRight w:val="0"/>
      <w:marTop w:val="0"/>
      <w:marBottom w:val="0"/>
      <w:divBdr>
        <w:top w:val="none" w:sz="0" w:space="0" w:color="auto"/>
        <w:left w:val="none" w:sz="0" w:space="0" w:color="auto"/>
        <w:bottom w:val="none" w:sz="0" w:space="0" w:color="auto"/>
        <w:right w:val="none" w:sz="0" w:space="0" w:color="auto"/>
      </w:divBdr>
    </w:div>
    <w:div w:id="1689410858">
      <w:bodyDiv w:val="1"/>
      <w:marLeft w:val="0"/>
      <w:marRight w:val="0"/>
      <w:marTop w:val="0"/>
      <w:marBottom w:val="0"/>
      <w:divBdr>
        <w:top w:val="none" w:sz="0" w:space="0" w:color="auto"/>
        <w:left w:val="none" w:sz="0" w:space="0" w:color="auto"/>
        <w:bottom w:val="none" w:sz="0" w:space="0" w:color="auto"/>
        <w:right w:val="none" w:sz="0" w:space="0" w:color="auto"/>
      </w:divBdr>
    </w:div>
    <w:div w:id="1815177529">
      <w:bodyDiv w:val="1"/>
      <w:marLeft w:val="0"/>
      <w:marRight w:val="0"/>
      <w:marTop w:val="0"/>
      <w:marBottom w:val="0"/>
      <w:divBdr>
        <w:top w:val="none" w:sz="0" w:space="0" w:color="auto"/>
        <w:left w:val="none" w:sz="0" w:space="0" w:color="auto"/>
        <w:bottom w:val="none" w:sz="0" w:space="0" w:color="auto"/>
        <w:right w:val="none" w:sz="0" w:space="0" w:color="auto"/>
      </w:divBdr>
    </w:div>
    <w:div w:id="2024894802">
      <w:bodyDiv w:val="1"/>
      <w:marLeft w:val="0"/>
      <w:marRight w:val="0"/>
      <w:marTop w:val="0"/>
      <w:marBottom w:val="0"/>
      <w:divBdr>
        <w:top w:val="none" w:sz="0" w:space="0" w:color="auto"/>
        <w:left w:val="none" w:sz="0" w:space="0" w:color="auto"/>
        <w:bottom w:val="none" w:sz="0" w:space="0" w:color="auto"/>
        <w:right w:val="none" w:sz="0" w:space="0" w:color="auto"/>
      </w:divBdr>
    </w:div>
    <w:div w:id="2072657510">
      <w:bodyDiv w:val="1"/>
      <w:marLeft w:val="0"/>
      <w:marRight w:val="0"/>
      <w:marTop w:val="0"/>
      <w:marBottom w:val="0"/>
      <w:divBdr>
        <w:top w:val="none" w:sz="0" w:space="0" w:color="auto"/>
        <w:left w:val="none" w:sz="0" w:space="0" w:color="auto"/>
        <w:bottom w:val="none" w:sz="0" w:space="0" w:color="auto"/>
        <w:right w:val="none" w:sz="0" w:space="0" w:color="auto"/>
      </w:divBdr>
    </w:div>
    <w:div w:id="2104300030">
      <w:bodyDiv w:val="1"/>
      <w:marLeft w:val="0"/>
      <w:marRight w:val="0"/>
      <w:marTop w:val="0"/>
      <w:marBottom w:val="0"/>
      <w:divBdr>
        <w:top w:val="none" w:sz="0" w:space="0" w:color="auto"/>
        <w:left w:val="none" w:sz="0" w:space="0" w:color="auto"/>
        <w:bottom w:val="none" w:sz="0" w:space="0" w:color="auto"/>
        <w:right w:val="none" w:sz="0" w:space="0" w:color="auto"/>
      </w:divBdr>
    </w:div>
    <w:div w:id="21456114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iff"/><Relationship Id="rId13" Type="http://schemas.openxmlformats.org/officeDocument/2006/relationships/image" Target="media/image8.tiff"/><Relationship Id="rId18" Type="http://schemas.openxmlformats.org/officeDocument/2006/relationships/image" Target="media/image13.tiff"/><Relationship Id="rId26" Type="http://schemas.openxmlformats.org/officeDocument/2006/relationships/image" Target="media/image21.tiff"/><Relationship Id="rId3" Type="http://schemas.openxmlformats.org/officeDocument/2006/relationships/styles" Target="styles.xml"/><Relationship Id="rId21" Type="http://schemas.openxmlformats.org/officeDocument/2006/relationships/image" Target="media/image16.tiff"/><Relationship Id="rId7" Type="http://schemas.openxmlformats.org/officeDocument/2006/relationships/image" Target="media/image2.tiff"/><Relationship Id="rId12" Type="http://schemas.openxmlformats.org/officeDocument/2006/relationships/image" Target="media/image7.tiff"/><Relationship Id="rId17" Type="http://schemas.openxmlformats.org/officeDocument/2006/relationships/image" Target="media/image12.tiff"/><Relationship Id="rId25" Type="http://schemas.openxmlformats.org/officeDocument/2006/relationships/image" Target="media/image20.tiff"/><Relationship Id="rId2" Type="http://schemas.openxmlformats.org/officeDocument/2006/relationships/numbering" Target="numbering.xml"/><Relationship Id="rId16" Type="http://schemas.openxmlformats.org/officeDocument/2006/relationships/image" Target="media/image11.tiff"/><Relationship Id="rId20" Type="http://schemas.openxmlformats.org/officeDocument/2006/relationships/image" Target="media/image15.tif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tiff"/><Relationship Id="rId11" Type="http://schemas.openxmlformats.org/officeDocument/2006/relationships/image" Target="media/image6.tiff"/><Relationship Id="rId24" Type="http://schemas.openxmlformats.org/officeDocument/2006/relationships/image" Target="media/image19.tiff"/><Relationship Id="rId5" Type="http://schemas.openxmlformats.org/officeDocument/2006/relationships/webSettings" Target="webSettings.xml"/><Relationship Id="rId15" Type="http://schemas.openxmlformats.org/officeDocument/2006/relationships/image" Target="media/image10.tiff"/><Relationship Id="rId23" Type="http://schemas.openxmlformats.org/officeDocument/2006/relationships/image" Target="media/image18.tiff"/><Relationship Id="rId28" Type="http://schemas.openxmlformats.org/officeDocument/2006/relationships/fontTable" Target="fontTable.xml"/><Relationship Id="rId10" Type="http://schemas.openxmlformats.org/officeDocument/2006/relationships/image" Target="media/image5.tiff"/><Relationship Id="rId19" Type="http://schemas.openxmlformats.org/officeDocument/2006/relationships/image" Target="media/image14.tiff"/><Relationship Id="rId4" Type="http://schemas.openxmlformats.org/officeDocument/2006/relationships/settings" Target="settings.xml"/><Relationship Id="rId9" Type="http://schemas.openxmlformats.org/officeDocument/2006/relationships/image" Target="media/image4.tiff"/><Relationship Id="rId14" Type="http://schemas.openxmlformats.org/officeDocument/2006/relationships/image" Target="media/image9.tiff"/><Relationship Id="rId22" Type="http://schemas.openxmlformats.org/officeDocument/2006/relationships/image" Target="media/image17.tiff"/><Relationship Id="rId27" Type="http://schemas.openxmlformats.org/officeDocument/2006/relationships/image" Target="media/image2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15D337-06AF-4981-A6BD-66DF22E362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31</Pages>
  <Words>15467</Words>
  <Characters>88165</Characters>
  <Application>Microsoft Office Word</Application>
  <DocSecurity>0</DocSecurity>
  <Lines>734</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Silk _</cp:lastModifiedBy>
  <cp:revision>9</cp:revision>
  <dcterms:created xsi:type="dcterms:W3CDTF">2025-06-30T09:48:00Z</dcterms:created>
  <dcterms:modified xsi:type="dcterms:W3CDTF">2025-07-05T17:13:00Z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6th/7th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12th edition - Harvard</vt:lpwstr>
  </property>
  <property fmtid="{D5CDD505-2E9C-101B-9397-08002B2CF9AE}" pid="12" name="Mendeley Recent Style Id 5_1">
    <vt:lpwstr>http://www.zotero.org/styles/energy</vt:lpwstr>
  </property>
  <property fmtid="{D5CDD505-2E9C-101B-9397-08002B2CF9AE}" pid="13" name="Mendeley Recent Style Name 5_1">
    <vt:lpwstr>Energy</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ce687cad-33f6-3209-a5c7-a5d0f2ecbc1d</vt:lpwstr>
  </property>
  <property fmtid="{D5CDD505-2E9C-101B-9397-08002B2CF9AE}" pid="24" name="Mendeley Citation Style_1">
    <vt:lpwstr>http://www.zotero.org/styles/ieee</vt:lpwstr>
  </property>
</Properties>
</file>