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BF30" w14:textId="1BA59338" w:rsidR="006F4FFE" w:rsidRDefault="00B23309">
      <w:r w:rsidRPr="00B23309">
        <w:t>https://www.kaggle.com/datasets/atharvasoundankar/impact-of-ai-on-digital-media-2020-2025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33"/>
    <w:rsid w:val="00284C44"/>
    <w:rsid w:val="00394A4C"/>
    <w:rsid w:val="00563E29"/>
    <w:rsid w:val="006F4FFE"/>
    <w:rsid w:val="00713E2D"/>
    <w:rsid w:val="009125D5"/>
    <w:rsid w:val="009E3E1C"/>
    <w:rsid w:val="00A36B33"/>
    <w:rsid w:val="00A857D1"/>
    <w:rsid w:val="00B23309"/>
    <w:rsid w:val="00CA297F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714FAE96-6E9F-4DAB-A25A-84C39846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33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2025-09-03T10:44:00Z</dcterms:created>
  <dcterms:modified xsi:type="dcterms:W3CDTF">2025-09-03T10:44:00Z</dcterms:modified>
</cp:coreProperties>
</file>