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A8398" w14:textId="384CC791" w:rsidR="006F4FFE" w:rsidRDefault="000976DE">
      <w:r w:rsidRPr="000976DE">
        <w:t>https://www.kaggle.com/datasets/pratyushpuri/startup-companies-one-line-pitches-2025/suggestions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91F"/>
    <w:rsid w:val="000976DE"/>
    <w:rsid w:val="002576B3"/>
    <w:rsid w:val="00284C44"/>
    <w:rsid w:val="00394A4C"/>
    <w:rsid w:val="00563E29"/>
    <w:rsid w:val="0066191F"/>
    <w:rsid w:val="006F4FFE"/>
    <w:rsid w:val="00713E2D"/>
    <w:rsid w:val="009125D5"/>
    <w:rsid w:val="00A857D1"/>
    <w:rsid w:val="00CA297F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B827C17F-51D4-4E61-A0AA-4C2D27C3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1F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2025-09-03T08:40:00Z</dcterms:created>
  <dcterms:modified xsi:type="dcterms:W3CDTF">2025-09-03T08:40:00Z</dcterms:modified>
</cp:coreProperties>
</file>