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3CA0A" w14:textId="0027E264" w:rsidR="00584442" w:rsidRDefault="00517994" w:rsidP="00584442">
      <w:pPr>
        <w:spacing w:line="360" w:lineRule="auto"/>
        <w:jc w:val="center"/>
        <w:rPr>
          <w:b/>
          <w:bCs/>
          <w:sz w:val="28"/>
          <w:szCs w:val="28"/>
        </w:rPr>
      </w:pPr>
      <w:r w:rsidRPr="00517994">
        <w:rPr>
          <w:b/>
          <w:bCs/>
          <w:sz w:val="28"/>
          <w:szCs w:val="28"/>
        </w:rPr>
        <w:t>Toward Intelligent Network Stability: Generative Modeling and Counterfactual Reasoning for Identifying and Mitigating Anomalous Load Conditions</w:t>
      </w:r>
    </w:p>
    <w:p w14:paraId="23D65C45" w14:textId="77777777" w:rsidR="00A81031" w:rsidRDefault="00A81031" w:rsidP="00584442">
      <w:pPr>
        <w:spacing w:line="360" w:lineRule="auto"/>
        <w:jc w:val="center"/>
        <w:rPr>
          <w:b/>
          <w:bCs/>
          <w:sz w:val="28"/>
          <w:szCs w:val="28"/>
        </w:rPr>
      </w:pPr>
    </w:p>
    <w:p w14:paraId="1379EBA4" w14:textId="3847FF6F" w:rsidR="00517994" w:rsidRPr="00517994" w:rsidRDefault="00584442" w:rsidP="00517994">
      <w:pPr>
        <w:spacing w:line="360" w:lineRule="auto"/>
        <w:ind w:firstLine="270"/>
        <w:jc w:val="both"/>
      </w:pPr>
      <w:r w:rsidRPr="00584442">
        <w:rPr>
          <w:b/>
          <w:bCs/>
          <w:szCs w:val="24"/>
        </w:rPr>
        <w:t>Keywords:</w:t>
      </w:r>
      <w:r w:rsidRPr="00584442">
        <w:rPr>
          <w:szCs w:val="24"/>
        </w:rPr>
        <w:t xml:space="preserve"> </w:t>
      </w:r>
      <w:r w:rsidR="00517994" w:rsidRPr="00517994">
        <w:t>Anomalous Load Detection</w:t>
      </w:r>
      <w:r w:rsidR="00517994" w:rsidRPr="00517994">
        <w:t xml:space="preserve">; </w:t>
      </w:r>
      <w:r w:rsidR="00517994" w:rsidRPr="00517994">
        <w:rPr>
          <w:szCs w:val="24"/>
        </w:rPr>
        <w:t>Proactive Network Management</w:t>
      </w:r>
      <w:r w:rsidR="00517994" w:rsidRPr="00517994">
        <w:rPr>
          <w:szCs w:val="24"/>
        </w:rPr>
        <w:t xml:space="preserve">; </w:t>
      </w:r>
      <w:r w:rsidR="00517994" w:rsidRPr="00517994">
        <w:rPr>
          <w:szCs w:val="24"/>
        </w:rPr>
        <w:t>Network Reliability and Resilience</w:t>
      </w:r>
      <w:r w:rsidR="00517994" w:rsidRPr="00517994">
        <w:t xml:space="preserve">; </w:t>
      </w:r>
      <w:r w:rsidR="00517994" w:rsidRPr="00517994">
        <w:rPr>
          <w:szCs w:val="24"/>
        </w:rPr>
        <w:t>Generative Adversarial Networks</w:t>
      </w:r>
      <w:r w:rsidR="00517994" w:rsidRPr="00517994">
        <w:rPr>
          <w:szCs w:val="24"/>
        </w:rPr>
        <w:t xml:space="preserve">; </w:t>
      </w:r>
      <w:r w:rsidR="00517994" w:rsidRPr="00517994">
        <w:rPr>
          <w:szCs w:val="24"/>
        </w:rPr>
        <w:t>Counterfactual Scenario Analysis</w:t>
      </w:r>
    </w:p>
    <w:p w14:paraId="65866A93" w14:textId="0F33BEA8" w:rsidR="00584442" w:rsidRPr="00584442" w:rsidRDefault="00584442" w:rsidP="00584442">
      <w:pPr>
        <w:spacing w:line="360" w:lineRule="auto"/>
        <w:ind w:firstLine="270"/>
        <w:rPr>
          <w:szCs w:val="24"/>
        </w:rPr>
      </w:pPr>
    </w:p>
    <w:sectPr w:rsidR="00584442" w:rsidRPr="005844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E2MjIwMjQwMTQxNzVV0lEKTi0uzszPAykwqgUA6+hm5SwAAAA="/>
  </w:docVars>
  <w:rsids>
    <w:rsidRoot w:val="00890ADC"/>
    <w:rsid w:val="001A672A"/>
    <w:rsid w:val="003F25F0"/>
    <w:rsid w:val="00517994"/>
    <w:rsid w:val="00584442"/>
    <w:rsid w:val="005B36D9"/>
    <w:rsid w:val="00822770"/>
    <w:rsid w:val="00890ADC"/>
    <w:rsid w:val="009852CE"/>
    <w:rsid w:val="00A81031"/>
    <w:rsid w:val="00B227CD"/>
    <w:rsid w:val="00CB2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38C6D"/>
  <w15:chartTrackingRefBased/>
  <w15:docId w15:val="{50FAA60F-AA7A-4BCA-8379-8DF8B7937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6D9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0A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A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AD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AD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AD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AD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AD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AD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AD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A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A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A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ADC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ADC"/>
    <w:rPr>
      <w:rFonts w:eastAsiaTheme="majorEastAsia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ADC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ADC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ADC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ADC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90A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A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AD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A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A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ADC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890A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A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A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ADC"/>
    <w:rPr>
      <w:rFonts w:ascii="Times New Roman" w:hAnsi="Times New Roman"/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890AD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17994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6</cp:revision>
  <dcterms:created xsi:type="dcterms:W3CDTF">2025-10-07T14:46:00Z</dcterms:created>
  <dcterms:modified xsi:type="dcterms:W3CDTF">2025-10-07T15:28:00Z</dcterms:modified>
</cp:coreProperties>
</file>