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9" w:name="content"/>
    <w:bookmarkStart w:id="48" w:name="فلو-و-یوزر-جرنی-پروژه-املاین-بکاند"/>
    <w:p>
      <w:pPr>
        <w:pStyle w:val="Heading1"/>
      </w:pPr>
      <w:r>
        <w:t xml:space="preserve">فلو و یوزر جِرنی پروژهٔ املاین (بک‌اند)</w:t>
      </w:r>
    </w:p>
    <w:p>
      <w:pPr>
        <w:pStyle w:val="FirstParagraph"/>
      </w:pPr>
      <w:r>
        <w:t xml:space="preserve">این سند با هدف تشریح «فلوهای کاری» (Workflows) و «مسیر تجربهٔ کاربر» (User Journey) در سامانهٔ املاین تهیه شده است. اطلاعاتِ زیر بر اساس ساختار و ماژول‌های موجود در مخزن پروژهٔ املاین و تحلیل فرآیندهای معمول در سامانه‌های آگهی و معاملات املاک گردآوری شده است. فلوها به تفکیک نقش‌های کلیدی ارائه شده‌اند تا توسعه‌دهندگان و ذینفعان بتوانند تجربهٔ کاربران را بهتر درک کنند.</w:t>
      </w:r>
    </w:p>
    <w:bookmarkStart w:id="27" w:name="فلوهای-عمومی"/>
    <w:p>
      <w:pPr>
        <w:pStyle w:val="Heading2"/>
      </w:pPr>
      <w:r>
        <w:t xml:space="preserve">۱. فلوهای عمومی</w:t>
      </w:r>
    </w:p>
    <w:bookmarkStart w:id="23" w:name="ثبتنام-و-ورود-کاربران"/>
    <w:p>
      <w:pPr>
        <w:pStyle w:val="Heading3"/>
      </w:pPr>
      <w:r>
        <w:t xml:space="preserve">۱.۱ ثبت‌نام و ورود کاربران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ثبت‌نام:</w:t>
      </w:r>
      <w:r>
        <w:t xml:space="preserve"> </w:t>
      </w:r>
      <w:r>
        <w:t xml:space="preserve">کاربر جدید فرم ثبت‌نام را پر می‌کند؛ اطلاعات شامل شمارهٔ موبایل، ایمیل و رمز عبور است. پس از ارسال، سیستم کاربر را ایجاد و پیام تأیید (کد OTP) برای او ارسال می‌کند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فعال‌سازی حساب:</w:t>
      </w:r>
      <w:r>
        <w:t xml:space="preserve"> </w:t>
      </w:r>
      <w:r>
        <w:t xml:space="preserve">کاربر کد OTP را در اپلیکیشن وارد می‌کند تا حساب فعال شود و توکن JWT دریافت شود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ورود و احراز هویت:</w:t>
      </w:r>
      <w:r>
        <w:t xml:space="preserve"> </w:t>
      </w:r>
      <w:r>
        <w:t xml:space="preserve">کاربر با ایمیل/موبایل و رمز عبور یا OTP وارد می‌شود؛ سیستم توکن JWT را برای درخواست‌های بعدی صادر می‌کند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3"/>
    <w:bookmarkStart w:id="24" w:name="ساختپیوستن-به-سازمان"/>
    <w:p>
      <w:pPr>
        <w:pStyle w:val="Heading3"/>
      </w:pPr>
      <w:r>
        <w:t xml:space="preserve">۱.۲ ساخت/پیوستن به سازمان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ایجاد سازمان:</w:t>
      </w:r>
      <w:r>
        <w:t xml:space="preserve"> </w:t>
      </w:r>
      <w:r>
        <w:t xml:space="preserve">کاربری که نقش «مالک» دارد می‌تواند سازمان جدیدی (دفتر املاک یا شرکت) ایجاد کند و نام، اطلاعات تماس و آدرس را وارد کند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دعوت اعضا:</w:t>
      </w:r>
      <w:r>
        <w:t xml:space="preserve"> </w:t>
      </w:r>
      <w:r>
        <w:t xml:space="preserve">مالک می‌تواند دیگر کاربران را با نقش‌های مشخص (مشاور، مدیر، حسابدار) به سازمان دعوت کند. دعوت‌نامه از طریق ایمیل یا SMS ارسال می‌شود و کاربر با دریافت لینک به سازمان می‌پیوندد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24"/>
    <w:bookmarkStart w:id="26" w:name="مدل-دسترسی-و-نقشها"/>
    <w:p>
      <w:pPr>
        <w:pStyle w:val="Heading3"/>
      </w:pPr>
      <w:r>
        <w:t xml:space="preserve">۱.۳ مدل دسترسی و نقش‌ها</w:t>
      </w:r>
    </w:p>
    <w:p>
      <w:pPr>
        <w:pStyle w:val="FirstParagraph"/>
      </w:pPr>
      <w:r>
        <w:t xml:space="preserve">سیستم از یک مدل دسترسی مبتنی بر نقش‌ها و سازمان‌ها استفاده می‌کند. هر کاربر می‌تواند در سازمان‌های مختلف نقش‌های متفاوتی داشته باشد (مدیر، مشاور، حسابدار). نقش‌ها دسترسی به ماژول‌های حساب، آگهی، قرارداد، CRM و مالی را تعیین می‌کنند</w:t>
      </w:r>
      <w:hyperlink r:id="rId25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26"/>
    <w:bookmarkEnd w:id="27"/>
    <w:bookmarkStart w:id="30" w:name="فلو-برای-مالک-ملک-sellerlandlord"/>
    <w:p>
      <w:pPr>
        <w:pStyle w:val="Heading2"/>
      </w:pPr>
      <w:r>
        <w:t xml:space="preserve">۲. فلو برای مالک ملک (Seller/Landlord)</w:t>
      </w:r>
    </w:p>
    <w:p>
      <w:pPr>
        <w:pStyle w:val="FirstParagraph"/>
      </w:pPr>
      <w:r>
        <w:t xml:space="preserve">مالک یا نمایندهٔ مالک وظیفهٔ ایجاد و مدیریت آگهی را بر عهده دارد.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ایجاد آگهی:</w:t>
      </w:r>
      <w:r>
        <w:t xml:space="preserve"> </w:t>
      </w:r>
      <w:r>
        <w:t xml:space="preserve">پس از ورود، مالک از طریق ماژول</w:t>
      </w:r>
      <w:r>
        <w:t xml:space="preserve"> </w:t>
      </w:r>
      <w:r>
        <w:rPr>
          <w:b/>
          <w:bCs/>
        </w:rPr>
        <w:t xml:space="preserve">advertisement</w:t>
      </w:r>
      <w:r>
        <w:t xml:space="preserve"> </w:t>
      </w:r>
      <w:r>
        <w:t xml:space="preserve">فرم ایجاد آگهی را تکمیل می‌کند. مشخصات ملک (نوع ملک، مساحت، موقعیت، قیمت، ویژگی‌ها و توضیحات) وارد می‌شوند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بارگذاری تصاویر و اسناد:</w:t>
      </w:r>
      <w:r>
        <w:t xml:space="preserve"> </w:t>
      </w:r>
      <w:r>
        <w:t xml:space="preserve">فایل‌های مرتبط (تصاویر و اسناد) به MinIO ارسال می‌شود؛ متادیتای فایل‌ها در جدول</w:t>
      </w:r>
      <w:r>
        <w:t xml:space="preserve"> </w:t>
      </w:r>
      <w:r>
        <w:rPr>
          <w:rStyle w:val="VerbatimChar"/>
        </w:rPr>
        <w:t xml:space="preserve">new_files</w:t>
      </w:r>
      <w:r>
        <w:t xml:space="preserve"> </w:t>
      </w:r>
      <w:r>
        <w:t xml:space="preserve">ذخیره می‌شود</w:t>
      </w:r>
      <w:hyperlink r:id="rId29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ذخیره و انتشار:</w:t>
      </w:r>
      <w:r>
        <w:t xml:space="preserve"> </w:t>
      </w:r>
      <w:r>
        <w:t xml:space="preserve">آگهی در وضعیت «پیش‌نویس» ذخیره می‌شود. مالک می‌تواند پیش‌نویس را بررسی و در نهایت منتشر کند. پس از انتشار، آگهی از طریق API در فهرست عمومی نمایش داده می‌شود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ویرایش و حذف:</w:t>
      </w:r>
      <w:r>
        <w:t xml:space="preserve"> </w:t>
      </w:r>
      <w:r>
        <w:t xml:space="preserve">مالک می‌تواند هر زمان آگهی را ویرایش یا حذف کند؛ نسخهٔ قبلی در تاریخچهٔ آگهی نگه‌داری می‌شود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مدیریت بازدیدها:</w:t>
      </w:r>
      <w:r>
        <w:t xml:space="preserve"> </w:t>
      </w:r>
      <w:r>
        <w:t xml:space="preserve">درخواست‌های بازدید توسط متقاضیان به‌صورت رکورد در دیتابیس ثبت می‌شود و در داشبورد مالک قابل مشاهده است. مالک می‌تواند وقت بازدید را تأیید یا پیشنهاد دیگری بدهد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انتخاب خریدار یا مستأجر:</w:t>
      </w:r>
      <w:r>
        <w:t xml:space="preserve"> </w:t>
      </w:r>
      <w:r>
        <w:t xml:space="preserve">پس از بررسی بازدیدها و پیشنهادها، مالک می‌تواند یک متقاضی را انتخاب کرده و وارد مرحلهٔ قرارداد شود.</w:t>
      </w:r>
    </w:p>
    <w:bookmarkEnd w:id="30"/>
    <w:bookmarkStart w:id="34" w:name="فلو-برای-متقاضی-یا-خریدار-buyertenant"/>
    <w:p>
      <w:pPr>
        <w:pStyle w:val="Heading2"/>
      </w:pPr>
      <w:r>
        <w:t xml:space="preserve">۳. فلو برای متقاضی یا خریدار (Buyer/Tenant)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جستجو و مشاهدهٔ آگهی‌ها:</w:t>
      </w:r>
      <w:r>
        <w:t xml:space="preserve"> </w:t>
      </w:r>
      <w:r>
        <w:t xml:space="preserve">کاربر پس از ورود به سیستم می‌تواند از API‌های جستجو استفاده کند؛ فیلترها شامل نوع ملک، محدودهٔ قیمت، متراژ و منطقه هستند. آگهی‌ها با استفاده از اطلاعات ذخیره‌شده در دیتابیس نمایش داده می‌شوند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ذخیرهٔ آگهی:</w:t>
      </w:r>
      <w:r>
        <w:t xml:space="preserve"> </w:t>
      </w:r>
      <w:r>
        <w:t xml:space="preserve">کاربر می‌تواند آگهی‌های مورد علاقهٔ خود را در لیست «ذخیره‌شده» قرار دهد؛ جدول</w:t>
      </w:r>
      <w:r>
        <w:t xml:space="preserve"> </w:t>
      </w:r>
      <w:r>
        <w:rPr>
          <w:rStyle w:val="VerbatimChar"/>
        </w:rPr>
        <w:t xml:space="preserve">saved_advert</w:t>
      </w:r>
      <w:r>
        <w:t xml:space="preserve"> </w:t>
      </w:r>
      <w:r>
        <w:t xml:space="preserve">این ارتباط را نگه‌داری می‌کند</w:t>
      </w:r>
      <w:hyperlink r:id="rId28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درخواست بازدید:</w:t>
      </w:r>
      <w:r>
        <w:t xml:space="preserve"> </w:t>
      </w:r>
      <w:r>
        <w:t xml:space="preserve">کاربر برای هر آگهی می‌تواند درخواست بازدید ارسال کند و زمان‌های پیشنهادی خود را ارائه دهد. این درخواست‌ها توسط مالک بررسی می‌شوند.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ارسال پیام یا پرسش:</w:t>
      </w:r>
      <w:r>
        <w:t xml:space="preserve"> </w:t>
      </w:r>
      <w:r>
        <w:t xml:space="preserve">بخش CRM امکان ارتباط با مشاور یا مالک را فراهم می‌کند؛ مکاتبات به عنوان رکوردهای تماس ذخیره می‌شوند</w:t>
      </w:r>
      <w:hyperlink r:id="rId31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شرکت در مزایده یا پیشنهاد قیمت:</w:t>
      </w:r>
      <w:r>
        <w:t xml:space="preserve"> </w:t>
      </w:r>
      <w:r>
        <w:t xml:space="preserve">در صورت وجود سیستم مزایده، کاربر می‌تواند پیشنهاد قیمت ارائه کند. قیمت‌ها و پیشنهادها در دیتابیس قراردادها ذخیره می‌شوند</w:t>
      </w:r>
      <w:hyperlink r:id="rId32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امضای قرارداد و پرداخت:</w:t>
      </w:r>
      <w:r>
        <w:t xml:space="preserve"> </w:t>
      </w:r>
      <w:r>
        <w:t xml:space="preserve">پس از توافق، مشتری به ماژول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هدایت می‌شود تا بندهای قرارداد را مطالعه و امضا کند. پرداخت یا ودیعه از طریق ماژول</w:t>
      </w:r>
      <w:r>
        <w:t xml:space="preserve"> </w:t>
      </w:r>
      <w:r>
        <w:rPr>
          <w:b/>
          <w:bCs/>
        </w:rPr>
        <w:t xml:space="preserve">financial</w:t>
      </w:r>
      <w:r>
        <w:t xml:space="preserve"> </w:t>
      </w:r>
      <w:r>
        <w:t xml:space="preserve">انجام می‌شود؛ پرداخت با API‌های بانکی یا کیف پول انجام و تأیید می‌شود</w:t>
      </w:r>
      <w:hyperlink r:id="rId33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4"/>
    <w:bookmarkStart w:id="36" w:name="فلو-برای-مشاور-املاک-یا-کارگزار-agent"/>
    <w:p>
      <w:pPr>
        <w:pStyle w:val="Heading2"/>
      </w:pPr>
      <w:r>
        <w:t xml:space="preserve">۴. فلو برای مشاور املاک یا کارگزار (Agent)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مدیریت سرنخ‌ها (Leads):</w:t>
      </w:r>
      <w:r>
        <w:t xml:space="preserve"> </w:t>
      </w:r>
      <w:r>
        <w:t xml:space="preserve">مشاور با استفاده از ماژول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سرنخ‌های جدید را ثبت می‌کند و آنها را به مراحل مختلف قیف فروش (تماس، بازدید، مذاکره، قرارداد) منتقل می‌کند</w:t>
      </w:r>
      <w:hyperlink r:id="rId31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برنامه‌ریزی بازدید‌ها:</w:t>
      </w:r>
      <w:r>
        <w:t xml:space="preserve"> </w:t>
      </w:r>
      <w:r>
        <w:t xml:space="preserve">مشاور زمان‌بندی بازدیدها را هماهنگ می‌کند و از</w:t>
      </w:r>
      <w:r>
        <w:t xml:space="preserve"> </w:t>
      </w:r>
      <w:r>
        <w:rPr>
          <w:b/>
          <w:bCs/>
        </w:rPr>
        <w:t xml:space="preserve">APScheduler</w:t>
      </w:r>
      <w:r>
        <w:t xml:space="preserve"> </w:t>
      </w:r>
      <w:r>
        <w:t xml:space="preserve">برای یادآوری‌ها و اعلان‌ها استفاده می‌شود</w:t>
      </w:r>
      <w:hyperlink r:id="rId35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به‌روزرسانی وضعیت:</w:t>
      </w:r>
      <w:r>
        <w:t xml:space="preserve"> </w:t>
      </w:r>
      <w:r>
        <w:t xml:space="preserve">مشاور پس از هر تعامل، وضعیت سرنخ یا معامله را در سیستم CRM به‌روزرسانی می‌کند و یادداشت‌ها/برچسب‌های جدیدی ثبت می‌کند</w:t>
      </w:r>
      <w:hyperlink r:id="rId31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قرارداد و پیگیری:</w:t>
      </w:r>
      <w:r>
        <w:t xml:space="preserve"> </w:t>
      </w:r>
      <w:r>
        <w:t xml:space="preserve">وقتی مشتری و مالک توافق کردند، مشاور قرارداد را از طریق ماژول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ایجاد و تسویه‌حساب را پیگیری می‌کند.</w:t>
      </w:r>
    </w:p>
    <w:bookmarkEnd w:id="36"/>
    <w:bookmarkStart w:id="39" w:name="فلو-برای-بخش-مالی-و-حسابداری"/>
    <w:p>
      <w:pPr>
        <w:pStyle w:val="Heading2"/>
      </w:pPr>
      <w:r>
        <w:t xml:space="preserve">۵. فلو برای بخش مالی و حسابداری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مدیریت کیف پول و فاکتورها:</w:t>
      </w:r>
      <w:r>
        <w:t xml:space="preserve"> </w:t>
      </w:r>
      <w:r>
        <w:t xml:space="preserve">ماژول</w:t>
      </w:r>
      <w:r>
        <w:t xml:space="preserve"> </w:t>
      </w:r>
      <w:r>
        <w:rPr>
          <w:b/>
          <w:bCs/>
        </w:rPr>
        <w:t xml:space="preserve">financial</w:t>
      </w:r>
      <w:r>
        <w:t xml:space="preserve"> </w:t>
      </w:r>
      <w:r>
        <w:t xml:space="preserve">کیف پول مشتریان و سازمان‌ها را مدیریت می‌کند. اعتبارها و بدهی‌ها به صورت رکوردهای حسابداری ثبت می‌شود</w:t>
      </w:r>
      <w:hyperlink r:id="rId33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پرداخت‌ هزینه‌ها:</w:t>
      </w:r>
      <w:r>
        <w:t xml:space="preserve"> </w:t>
      </w:r>
      <w:r>
        <w:t xml:space="preserve">هنگام امضای قرارداد، سیستم صورتحساب ایجاد می‌کند و امکان پرداخت آنلاین یا استفاده از موجودی کیف پول را فراهم می‌کند. اطلاعات تراکنش در دیتابیس مالی ذخیره و رویداد‌های مربوطه از طریق RabbitMQ منتشر می‌شوند</w:t>
      </w:r>
      <w:hyperlink r:id="rId37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کدهای تخفیف و کمپین‌ها:</w:t>
      </w:r>
      <w:r>
        <w:t xml:space="preserve"> </w:t>
      </w:r>
      <w:r>
        <w:t xml:space="preserve">تخفیف‌ها به‌عنوان کدهای مجزا تعریف شده و می‌توانند روی فاکتورها اعمال شوند</w:t>
      </w:r>
      <w:hyperlink r:id="rId38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گزارش‌ها:</w:t>
      </w:r>
      <w:r>
        <w:t xml:space="preserve"> </w:t>
      </w:r>
      <w:r>
        <w:t xml:space="preserve">حسابدار می‌تواند گزارش‌های مالی از تراکنش‌ها، موجودی کیف پول و درآمد سازمان را استخراج کند.</w:t>
      </w:r>
    </w:p>
    <w:bookmarkEnd w:id="39"/>
    <w:bookmarkStart w:id="46" w:name="X0aab83c23939ea7ebd376b57ad09df98d533b0b"/>
    <w:p>
      <w:pPr>
        <w:pStyle w:val="Heading2"/>
      </w:pPr>
      <w:r>
        <w:t xml:space="preserve">۶. مسیر آنبوردینگ توسعه‌دهندگان (Developer Journey)</w:t>
      </w:r>
    </w:p>
    <w:p>
      <w:pPr>
        <w:pStyle w:val="FirstParagraph"/>
      </w:pPr>
      <w:r>
        <w:t xml:space="preserve">با توجه به اینکه برنامه‌نویسان جدید نیاز به راه‌اندازی سریع محیط توسعه دارند، مراحل زیر پیشنهاد می‌شود: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دریافت دسترسی به مخزن:</w:t>
      </w:r>
      <w:r>
        <w:t xml:space="preserve"> </w:t>
      </w:r>
      <w:r>
        <w:t xml:space="preserve">توسعه‌دهنده پس از دعوت عضو سازمان در HamGit می‌شود و به پروژهٔ</w:t>
      </w:r>
      <w:r>
        <w:t xml:space="preserve"> </w:t>
      </w:r>
      <w:r>
        <w:rPr>
          <w:rStyle w:val="VerbatimChar"/>
        </w:rPr>
        <w:t xml:space="preserve">amline/backend</w:t>
      </w:r>
      <w:r>
        <w:t xml:space="preserve"> </w:t>
      </w:r>
      <w:r>
        <w:t xml:space="preserve">دسترسی می‌یابد.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کلون مخزن و نصب وابستگی‌ها:</w:t>
      </w:r>
      <w:r>
        <w:t xml:space="preserve"> </w:t>
      </w:r>
      <w:r>
        <w:t xml:space="preserve">با توجه به دستورالعمل‌های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TECHNICAL_OVERVIEW.md</w:t>
      </w:r>
      <w:r>
        <w:t xml:space="preserve">، پیش‌نیازها (Python 3.12.3، Poetry و کتابخانه‌های وابسته) نصب می‌شود</w:t>
      </w:r>
      <w:hyperlink r:id="rId40">
        <w:r>
          <w:rPr>
            <w:rStyle w:val="Hyperlink"/>
          </w:rPr>
          <w:t xml:space="preserve">[13]</w:t>
        </w:r>
      </w:hyperlink>
      <w:r>
        <w:t xml:space="preserve">. سپس محیط مجازی ایجاد و وابستگی‌ها با Poetry نصب می‌شوند.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تنظیم فایل‌های پیکربندی:</w:t>
      </w:r>
      <w:r>
        <w:t xml:space="preserve"> </w:t>
      </w:r>
      <w:r>
        <w:t xml:space="preserve">فایل نمونهٔ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(نسخهٔ staging یا production) به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کپی و مقادیر مهم مانند URL پایگاه داده، Redis، MinIO و کلیدهای امنیتی تنظیم می‌شود</w:t>
      </w:r>
      <w:hyperlink r:id="rId41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اجرای پایگاه داده و سرویس‌های جانبی:</w:t>
      </w:r>
      <w:r>
        <w:t xml:space="preserve"> </w:t>
      </w:r>
      <w:r>
        <w:t xml:space="preserve">توصیه می‌شود از Docker Compose برای راه‌اندازی PostgreSQL، Redis و MinIO استفاده شود تا محیط توسعه هماهنگ با تولید باشد</w:t>
      </w:r>
      <w:hyperlink r:id="rId42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اعمال مهاجرت‌ها و راه‌اندازی سرور:</w:t>
      </w:r>
      <w:r>
        <w:t xml:space="preserve"> </w:t>
      </w:r>
      <w:r>
        <w:t xml:space="preserve">با اجرای</w:t>
      </w:r>
      <w:r>
        <w:t xml:space="preserve"> </w:t>
      </w:r>
      <w:r>
        <w:rPr>
          <w:rStyle w:val="VerbatimChar"/>
        </w:rPr>
        <w:t xml:space="preserve">poetry run alembic upgrade head</w:t>
      </w:r>
      <w:r>
        <w:t xml:space="preserve"> </w:t>
      </w:r>
      <w:r>
        <w:t xml:space="preserve">یا دستور</w:t>
      </w:r>
      <w:r>
        <w:t xml:space="preserve"> </w:t>
      </w:r>
      <w:r>
        <w:rPr>
          <w:rStyle w:val="VerbatimChar"/>
        </w:rPr>
        <w:t xml:space="preserve">make migrate</w:t>
      </w:r>
      <w:r>
        <w:t xml:space="preserve"> </w:t>
      </w:r>
      <w:r>
        <w:t xml:space="preserve">پایگاه داده آماده می‌شود</w:t>
      </w:r>
      <w:hyperlink r:id="rId43">
        <w:r>
          <w:rPr>
            <w:rStyle w:val="Hyperlink"/>
          </w:rPr>
          <w:t xml:space="preserve">[16]</w:t>
        </w:r>
      </w:hyperlink>
      <w:r>
        <w:t xml:space="preserve">. سپس سرور با</w:t>
      </w:r>
      <w:r>
        <w:t xml:space="preserve"> </w:t>
      </w:r>
      <w:r>
        <w:rPr>
          <w:rStyle w:val="VerbatimChar"/>
        </w:rPr>
        <w:t xml:space="preserve">poetry run uvicorn main:app --reload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 </w:t>
      </w:r>
      <w:r>
        <w:t xml:space="preserve">اجرا می‌شود</w:t>
      </w:r>
      <w:hyperlink r:id="rId44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تست و استقرار:</w:t>
      </w:r>
      <w:r>
        <w:t xml:space="preserve"> </w:t>
      </w:r>
      <w:r>
        <w:t xml:space="preserve">تست‌ها با PyTest اجرا می‌شوند و پس از اطمینان از صحت کد، می‌توان از</w:t>
      </w:r>
      <w:r>
        <w:t xml:space="preserve"> </w:t>
      </w:r>
      <w:r>
        <w:rPr>
          <w:rStyle w:val="VerbatimChar"/>
        </w:rPr>
        <w:t xml:space="preserve">make deploy</w:t>
      </w:r>
      <w:r>
        <w:t xml:space="preserve"> </w:t>
      </w:r>
      <w:r>
        <w:t xml:space="preserve">برای استقرار روی پلتفرم ابری استفاده کرد</w:t>
      </w:r>
      <w:hyperlink r:id="rId45">
        <w:r>
          <w:rPr>
            <w:rStyle w:val="Hyperlink"/>
          </w:rPr>
          <w:t xml:space="preserve">[18]</w:t>
        </w:r>
      </w:hyperlink>
      <w:r>
        <w:t xml:space="preserve">. پیشنهاد می‌شود CI/CD برای خودکارسازی این مراحل پیاده‌سازی شود.</w:t>
      </w:r>
    </w:p>
    <w:bookmarkEnd w:id="46"/>
    <w:bookmarkStart w:id="47" w:name="جمعبندی"/>
    <w:p>
      <w:pPr>
        <w:pStyle w:val="Heading2"/>
      </w:pPr>
      <w:r>
        <w:t xml:space="preserve">۷. جمع‌بندی</w:t>
      </w:r>
    </w:p>
    <w:p>
      <w:pPr>
        <w:pStyle w:val="Compact"/>
        <w:numPr>
          <w:ilvl w:val="0"/>
          <w:numId w:val="1008"/>
        </w:numPr>
      </w:pPr>
      <w:r>
        <w:t xml:space="preserve">فلوهای املاین به شکل گردش کارهای مشخص برای هر نقش تفکیک شده‌اند که شامل ایجاد آگهی، مدیریت بازدید، امضای قرارداد و مدیریت مالی است. ماژول‌های حساب، آگهی، قرارداد، CRM و مالی به‌صورت هماهنگ این فرایندها را پیاده‌سازی می‌کنند</w:t>
      </w:r>
      <w:hyperlink r:id="rId33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مدل نقش و سازمان به کاربران امکان می‌دهد در چند سازمان با دسترسی‌های متفاوت فعالیت کنند و این موضوع در تجربهٔ کاربری لحاظ شده است.</w:t>
      </w:r>
    </w:p>
    <w:p>
      <w:pPr>
        <w:pStyle w:val="Compact"/>
        <w:numPr>
          <w:ilvl w:val="0"/>
          <w:numId w:val="1008"/>
        </w:numPr>
      </w:pPr>
      <w:r>
        <w:t xml:space="preserve">مسیر آنبوردینگ توسعه‌دهندگان نیز شامل دریافت دسترسی، راه‌اندازی محیط، پیکربندی، اجرای سرویس و استقرار است که راهنمایی جامع برای مشارکت سریع در پروژه فراهم می‌آورد.</w:t>
      </w:r>
    </w:p>
    <w:p>
      <w:pPr>
        <w:pStyle w:val="FirstParagraph"/>
      </w:pPr>
      <w:r>
        <w:t xml:space="preserve">امید است این سند به درک بهتر از فرآیندهای محصول و تجربهٔ کاربری سامانهٔ املاین کمک کند.</w:t>
      </w:r>
    </w:p>
    <w:bookmarkEnd w:id="47"/>
    <w:bookmarkEnd w:id="48"/>
    <w:bookmarkEnd w:id="49"/>
    <w:p>
      <w:r>
        <w:pict>
          <v:rect style="width:0;height:1.5pt" o:hralign="center" o:hrstd="t" o:hr="t"/>
        </w:pict>
      </w:r>
    </w:p>
    <w:bookmarkStart w:id="5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28">
        <w:r>
          <w:rPr>
            <w:rStyle w:val="Hyperlink"/>
          </w:rPr>
          <w:t xml:space="preserve">[4]</w:t>
        </w:r>
      </w:hyperlink>
      <w:r>
        <w:t xml:space="preserve"> </w:t>
      </w:r>
      <w:hyperlink r:id="rId29">
        <w:r>
          <w:rPr>
            <w:rStyle w:val="Hyperlink"/>
          </w:rPr>
          <w:t xml:space="preserve">[5]</w:t>
        </w:r>
      </w:hyperlink>
      <w:r>
        <w:t xml:space="preserve"> </w:t>
      </w: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hyperlink r:id="rId33">
        <w:r>
          <w:rPr>
            <w:rStyle w:val="Hyperlink"/>
          </w:rPr>
          <w:t xml:space="preserve">[8]</w:t>
        </w:r>
      </w:hyperlink>
      <w:r>
        <w:t xml:space="preserve"> </w:t>
      </w: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hyperlink r:id="rId38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0">
        <w:r>
          <w:rPr>
            <w:rStyle w:val="Hyperlink"/>
          </w:rPr>
          <w:t xml:space="preserve">https://hamgit.ir/amline/backend/-/raw/main/TECHNICAL_OVERVIEW.md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4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1">
        <w:r>
          <w:rPr>
            <w:rStyle w:val="Hyperlink"/>
          </w:rPr>
          <w:t xml:space="preserve">https://hamgit.ir/amline/backend/-/raw/main/src/core/settings.py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[9]</w:t>
        </w:r>
      </w:hyperlink>
      <w:r>
        <w:t xml:space="preserve"> </w:t>
      </w: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2">
        <w:r>
          <w:rPr>
            <w:rStyle w:val="Hyperlink"/>
          </w:rPr>
          <w:t xml:space="preserve">https://hamgit.ir/amline/backend/-/raw/main/src/main.py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3">
        <w:r>
          <w:rPr>
            <w:rStyle w:val="Hyperlink"/>
          </w:rPr>
          <w:t xml:space="preserve">https://hamgit.ir/amline/backend/-/raw/main/README.md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4">
        <w:r>
          <w:rPr>
            <w:rStyle w:val="Hyperlink"/>
          </w:rPr>
          <w:t xml:space="preserve">https://hamgit.ir/amline/backend/-/raw/main/docker-compose.yml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[16]</w:t>
        </w:r>
      </w:hyperlink>
      <w:r>
        <w:t xml:space="preserve"> </w:t>
      </w:r>
      <w:hyperlink r:id="rId44">
        <w:r>
          <w:rPr>
            <w:rStyle w:val="Hyperlink"/>
          </w:rPr>
          <w:t xml:space="preserve">[17]</w:t>
        </w:r>
      </w:hyperlink>
      <w:r>
        <w:t xml:space="preserve"> </w:t>
      </w:r>
      <w:hyperlink r:id="rId4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hamgit.ir</w:t>
      </w:r>
    </w:p>
    <w:p>
      <w:pPr>
        <w:pStyle w:val="BodyText"/>
      </w:pPr>
      <w:hyperlink r:id="rId55">
        <w:r>
          <w:rPr>
            <w:rStyle w:val="Hyperlink"/>
          </w:rPr>
          <w:t xml:space="preserve">https://hamgit.ir/amline/backend/-/raw/main/makefile</w:t>
        </w:r>
      </w:hyperlink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s://hamgit.ir/amline/backend/-/raw/main/README.md" TargetMode="External" /><Relationship Type="http://schemas.openxmlformats.org/officeDocument/2006/relationships/hyperlink" Id="rId40" Target="https://hamgit.ir/amline/backend/-/raw/main/README.md#:~:text=Python%203,3123" TargetMode="External" /><Relationship Type="http://schemas.openxmlformats.org/officeDocument/2006/relationships/hyperlink" Id="rId50" Target="https://hamgit.ir/amline/backend/-/raw/main/TECHNICAL_OVERVIEW.md" TargetMode="External" /><Relationship Type="http://schemas.openxmlformats.org/officeDocument/2006/relationships/hyperlink" Id="rId32" Target="https://hamgit.ir/amline/backend/-/raw/main/TECHNICAL_OVERVIEW.md#:~:text=,clauses%2C%20pricing%2C%20and%20supporting%20documents" TargetMode="External" /><Relationship Type="http://schemas.openxmlformats.org/officeDocument/2006/relationships/hyperlink" Id="rId29" Target="https://hamgit.ir/amline/backend/-/raw/main/TECHNICAL_OVERVIEW.md#:~:text=,clauses%2C%20subclauses%2C%20PR%20contracts%2C%20settlement" TargetMode="External" /><Relationship Type="http://schemas.openxmlformats.org/officeDocument/2006/relationships/hyperlink" Id="rId28" Target="https://hamgit.ir/amline/backend/-/raw/main/TECHNICAL_OVERVIEW.md#:~:text=,contract%20lifecycle%2C%20clauses%2C%20pricing%2C%20and" TargetMode="External" /><Relationship Type="http://schemas.openxmlformats.org/officeDocument/2006/relationships/hyperlink" Id="rId33" Target="https://hamgit.ir/amline/backend/-/raw/main/TECHNICAL_OVERVIEW.md#:~:text=,discount%20codes%2C%20invoices%2C%20and%20payments" TargetMode="External" /><Relationship Type="http://schemas.openxmlformats.org/officeDocument/2006/relationships/hyperlink" Id="rId38" Target="https://hamgit.ir/amline/backend/-/raw/main/TECHNICAL_OVERVIEW.md#:~:text=,invoices%2C%20dynamic%20pricing%2C%20payment%20channels" TargetMode="External" /><Relationship Type="http://schemas.openxmlformats.org/officeDocument/2006/relationships/hyperlink" Id="rId21" Target="https://hamgit.ir/amline/backend/-/raw/main/TECHNICAL_OVERVIEW.md#:~:text=,property%2Fadvert%20inventory%20handling%2C%20including%20listings" TargetMode="External" /><Relationship Type="http://schemas.openxmlformats.org/officeDocument/2006/relationships/hyperlink" Id="rId25" Target="https://hamgit.ir/amline/backend/-/raw/main/TECHNICAL_OVERVIEW.md#:~:text=,settlements%2C%20discount%20codes%2C%20invoices%2C%20and" TargetMode="External" /><Relationship Type="http://schemas.openxmlformats.org/officeDocument/2006/relationships/hyperlink" Id="rId31" Target="https://hamgit.ir/amline/backend/-/raw/main/TECHNICAL_OVERVIEW.md#:~:text=supporting%20documents.%20,label%2Ftag%20handling%2C%20and%20related%20analytics" TargetMode="External" /><Relationship Type="http://schemas.openxmlformats.org/officeDocument/2006/relationships/hyperlink" Id="rId54" Target="https://hamgit.ir/amline/backend/-/raw/main/docker-compose.yml" TargetMode="External" /><Relationship Type="http://schemas.openxmlformats.org/officeDocument/2006/relationships/hyperlink" Id="rId42" Target="https://hamgit.ir/amline/backend/-/raw/main/docker-compose.yml#:~:text=services%3A%20backend%3A%20image%3A%20amline%2Fbackend%3Av1%20build%3A,ports" TargetMode="External" /><Relationship Type="http://schemas.openxmlformats.org/officeDocument/2006/relationships/hyperlink" Id="rId55" Target="https://hamgit.ir/amline/backend/-/raw/main/makefile" TargetMode="External" /><Relationship Type="http://schemas.openxmlformats.org/officeDocument/2006/relationships/hyperlink" Id="rId45" Target="https://hamgit.ir/amline/backend/-/raw/main/makefile#:~:text=deploy%3A%20%40liara%20deploy%20,platform%20docker" TargetMode="External" /><Relationship Type="http://schemas.openxmlformats.org/officeDocument/2006/relationships/hyperlink" Id="rId43" Target="https://hamgit.ir/amline/backend/-/raw/main/makefile#:~:text=migrations%3A%20%40read%20,m%20%22%24%24message" TargetMode="External" /><Relationship Type="http://schemas.openxmlformats.org/officeDocument/2006/relationships/hyperlink" Id="rId44" Target="https://hamgit.ir/amline/backend/-/raw/main/makefile#:~:text=run%3A%20%40cd%20src%20%26%26%20uvicorn,reload" TargetMode="External" /><Relationship Type="http://schemas.openxmlformats.org/officeDocument/2006/relationships/hyperlink" Id="rId51" Target="https://hamgit.ir/amline/backend/-/raw/main/src/core/settings.py" TargetMode="External" /><Relationship Type="http://schemas.openxmlformats.org/officeDocument/2006/relationships/hyperlink" Id="rId41" Target="https://hamgit.ir/amline/backend/-/raw/main/src/core/settings.py#:~:text=IS_PRODUCTION%20%3D%20getenv%28,env.staging" TargetMode="External" /><Relationship Type="http://schemas.openxmlformats.org/officeDocument/2006/relationships/hyperlink" Id="rId22" Target="https://hamgit.ir/amline/backend/-/raw/main/src/core/settings.py#:~:text=SECRET_KEY%20%3D%20getenv%28" TargetMode="External" /><Relationship Type="http://schemas.openxmlformats.org/officeDocument/2006/relationships/hyperlink" Id="rId52" Target="https://hamgit.ir/amline/backend/-/raw/main/src/main.py" TargetMode="External" /><Relationship Type="http://schemas.openxmlformats.org/officeDocument/2006/relationships/hyperlink" Id="rId37" Target="https://hamgit.ir/amline/backend/-/raw/main/src/main.py#:~:text=def%20start_scheduler%28%29%3A%20scheduler," TargetMode="External" /><Relationship Type="http://schemas.openxmlformats.org/officeDocument/2006/relationships/hyperlink" Id="rId35" Target="https://hamgit.ir/amline/backend/-/raw/main/src/main.py#:~:text=scheduler%20%3D%20AsyncIOSchedu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hamgit.ir/amline/backend/-/raw/main/README.md" TargetMode="External" /><Relationship Type="http://schemas.openxmlformats.org/officeDocument/2006/relationships/hyperlink" Id="rId40" Target="https://hamgit.ir/amline/backend/-/raw/main/README.md#:~:text=Python%203,3123" TargetMode="External" /><Relationship Type="http://schemas.openxmlformats.org/officeDocument/2006/relationships/hyperlink" Id="rId50" Target="https://hamgit.ir/amline/backend/-/raw/main/TECHNICAL_OVERVIEW.md" TargetMode="External" /><Relationship Type="http://schemas.openxmlformats.org/officeDocument/2006/relationships/hyperlink" Id="rId32" Target="https://hamgit.ir/amline/backend/-/raw/main/TECHNICAL_OVERVIEW.md#:~:text=,clauses%2C%20pricing%2C%20and%20supporting%20documents" TargetMode="External" /><Relationship Type="http://schemas.openxmlformats.org/officeDocument/2006/relationships/hyperlink" Id="rId29" Target="https://hamgit.ir/amline/backend/-/raw/main/TECHNICAL_OVERVIEW.md#:~:text=,clauses%2C%20subclauses%2C%20PR%20contracts%2C%20settlement" TargetMode="External" /><Relationship Type="http://schemas.openxmlformats.org/officeDocument/2006/relationships/hyperlink" Id="rId28" Target="https://hamgit.ir/amline/backend/-/raw/main/TECHNICAL_OVERVIEW.md#:~:text=,contract%20lifecycle%2C%20clauses%2C%20pricing%2C%20and" TargetMode="External" /><Relationship Type="http://schemas.openxmlformats.org/officeDocument/2006/relationships/hyperlink" Id="rId33" Target="https://hamgit.ir/amline/backend/-/raw/main/TECHNICAL_OVERVIEW.md#:~:text=,discount%20codes%2C%20invoices%2C%20and%20payments" TargetMode="External" /><Relationship Type="http://schemas.openxmlformats.org/officeDocument/2006/relationships/hyperlink" Id="rId38" Target="https://hamgit.ir/amline/backend/-/raw/main/TECHNICAL_OVERVIEW.md#:~:text=,invoices%2C%20dynamic%20pricing%2C%20payment%20channels" TargetMode="External" /><Relationship Type="http://schemas.openxmlformats.org/officeDocument/2006/relationships/hyperlink" Id="rId21" Target="https://hamgit.ir/amline/backend/-/raw/main/TECHNICAL_OVERVIEW.md#:~:text=,property%2Fadvert%20inventory%20handling%2C%20including%20listings" TargetMode="External" /><Relationship Type="http://schemas.openxmlformats.org/officeDocument/2006/relationships/hyperlink" Id="rId25" Target="https://hamgit.ir/amline/backend/-/raw/main/TECHNICAL_OVERVIEW.md#:~:text=,settlements%2C%20discount%20codes%2C%20invoices%2C%20and" TargetMode="External" /><Relationship Type="http://schemas.openxmlformats.org/officeDocument/2006/relationships/hyperlink" Id="rId31" Target="https://hamgit.ir/amline/backend/-/raw/main/TECHNICAL_OVERVIEW.md#:~:text=supporting%20documents.%20,label%2Ftag%20handling%2C%20and%20related%20analytics" TargetMode="External" /><Relationship Type="http://schemas.openxmlformats.org/officeDocument/2006/relationships/hyperlink" Id="rId54" Target="https://hamgit.ir/amline/backend/-/raw/main/docker-compose.yml" TargetMode="External" /><Relationship Type="http://schemas.openxmlformats.org/officeDocument/2006/relationships/hyperlink" Id="rId42" Target="https://hamgit.ir/amline/backend/-/raw/main/docker-compose.yml#:~:text=services%3A%20backend%3A%20image%3A%20amline%2Fbackend%3Av1%20build%3A,ports" TargetMode="External" /><Relationship Type="http://schemas.openxmlformats.org/officeDocument/2006/relationships/hyperlink" Id="rId55" Target="https://hamgit.ir/amline/backend/-/raw/main/makefile" TargetMode="External" /><Relationship Type="http://schemas.openxmlformats.org/officeDocument/2006/relationships/hyperlink" Id="rId45" Target="https://hamgit.ir/amline/backend/-/raw/main/makefile#:~:text=deploy%3A%20%40liara%20deploy%20,platform%20docker" TargetMode="External" /><Relationship Type="http://schemas.openxmlformats.org/officeDocument/2006/relationships/hyperlink" Id="rId43" Target="https://hamgit.ir/amline/backend/-/raw/main/makefile#:~:text=migrations%3A%20%40read%20,m%20%22%24%24message" TargetMode="External" /><Relationship Type="http://schemas.openxmlformats.org/officeDocument/2006/relationships/hyperlink" Id="rId44" Target="https://hamgit.ir/amline/backend/-/raw/main/makefile#:~:text=run%3A%20%40cd%20src%20%26%26%20uvicorn,reload" TargetMode="External" /><Relationship Type="http://schemas.openxmlformats.org/officeDocument/2006/relationships/hyperlink" Id="rId51" Target="https://hamgit.ir/amline/backend/-/raw/main/src/core/settings.py" TargetMode="External" /><Relationship Type="http://schemas.openxmlformats.org/officeDocument/2006/relationships/hyperlink" Id="rId41" Target="https://hamgit.ir/amline/backend/-/raw/main/src/core/settings.py#:~:text=IS_PRODUCTION%20%3D%20getenv%28,env.staging" TargetMode="External" /><Relationship Type="http://schemas.openxmlformats.org/officeDocument/2006/relationships/hyperlink" Id="rId22" Target="https://hamgit.ir/amline/backend/-/raw/main/src/core/settings.py#:~:text=SECRET_KEY%20%3D%20getenv%28" TargetMode="External" /><Relationship Type="http://schemas.openxmlformats.org/officeDocument/2006/relationships/hyperlink" Id="rId52" Target="https://hamgit.ir/amline/backend/-/raw/main/src/main.py" TargetMode="External" /><Relationship Type="http://schemas.openxmlformats.org/officeDocument/2006/relationships/hyperlink" Id="rId37" Target="https://hamgit.ir/amline/backend/-/raw/main/src/main.py#:~:text=def%20start_scheduler%28%29%3A%20scheduler," TargetMode="External" /><Relationship Type="http://schemas.openxmlformats.org/officeDocument/2006/relationships/hyperlink" Id="rId35" Target="https://hamgit.ir/amline/backend/-/raw/main/src/main.py#:~:text=scheduler%20%3D%20AsyncIOSchedu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2026-02-26T07:14:37Z</dcterms:created>
  <dcterms:modified xsi:type="dcterms:W3CDTF">2026-02-26T07:14:37Z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