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2314A"/>
          <w:sz w:val="30"/>
          <w:szCs w:val="30"/>
        </w:rPr>
        <w:t xml:space="preserve">SOAC Field vs Model — Thermal Efficiency</w:t>
      </w:r>
    </w:p>
    <w:p>
      <w:pPr>
        <w:spacing w:after="240"/>
      </w:pPr>
      <w:r>
        <w:rPr>
          <w:color w:val="5A6A7A"/>
          <w:sz w:val="20"/>
          <w:szCs w:val="20"/>
        </w:rPr>
        <w:t xml:space="preserve">Sydney Olympic Aquatic Centre  |  2–20 March 2026  |  bright-sun conditions (G ≥ 700 W/m²)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360"/>
        <w:gridCol w:w="2300"/>
      </w:tblGrid>
      <w:tr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/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Field measured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Model estimate (ISO)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Difference</w:t>
            </w:r>
          </w:p>
        </w:tc>
      </w:tr>
      <w:tr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EEF4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A38"/>
                <w:sz w:val="24"/>
                <w:szCs w:val="24"/>
              </w:rPr>
              <w:t xml:space="preserve">Thermal efficiency</w:t>
            </w:r>
            <w:r>
              <w:rPr>
                <w:b/>
                <w:bCs/>
                <w:color w:val="1A2A38"/>
                <w:sz w:val="24"/>
                <w:szCs w:val="24"/>
              </w:rPr>
              <w:br/>
              <w:t xml:space="preserve">(bright sun)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4"/>
                <w:szCs w:val="24"/>
              </w:rPr>
              <w:t xml:space="preserve">0.20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4"/>
                <w:szCs w:val="24"/>
              </w:rPr>
              <w:t xml:space="preserve">0.32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4"/>
                <w:szCs w:val="24"/>
              </w:rPr>
              <w:t xml:space="preserve">Field is 0.63x the model</w:t>
            </w:r>
            <w:r>
              <w:rPr>
                <w:b w:val="false"/>
                <w:bCs w:val="false"/>
                <w:color w:val="1A2A38"/>
                <w:sz w:val="24"/>
                <w:szCs w:val="24"/>
              </w:rPr>
              <w:br/>
              <w:t xml:space="preserve">(about 37% lower)</w:t>
            </w:r>
          </w:p>
        </w:tc>
      </w:tr>
      <w:tr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EEF4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A38"/>
                <w:sz w:val="24"/>
                <w:szCs w:val="24"/>
              </w:rPr>
              <w:t xml:space="preserve">Real-world derating</w:t>
            </w:r>
            <w:r>
              <w:rPr>
                <w:b/>
                <w:bCs/>
                <w:color w:val="1A2A38"/>
                <w:sz w:val="24"/>
                <w:szCs w:val="24"/>
              </w:rPr>
              <w:br/>
              <w:t xml:space="preserve">(field / model)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38"/>
                <w:sz w:val="24"/>
                <w:szCs w:val="24"/>
              </w:rPr>
              <w:t xml:space="preserve">0.63x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4"/>
                <w:szCs w:val="24"/>
              </w:rPr>
              <w:t xml:space="preserve">1.00x (certified)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4"/>
                <w:szCs w:val="24"/>
              </w:rPr>
              <w:t xml:space="preserve">Real array delivers ~63%</w:t>
            </w:r>
            <w:r>
              <w:rPr>
                <w:b w:val="false"/>
                <w:bCs w:val="false"/>
                <w:color w:val="1A2A38"/>
                <w:sz w:val="24"/>
                <w:szCs w:val="24"/>
              </w:rPr>
              <w:br/>
              <w:t xml:space="preserve">of certified efficiency</w:t>
            </w:r>
          </w:p>
        </w:tc>
      </w:tr>
    </w:tbl>
    <w:p>
      <w:pPr>
        <w:spacing w:before="240"/>
      </w:pPr>
      <w:r>
        <w:rPr>
          <w:i/>
          <w:iCs/>
          <w:color w:val="5A6A7A"/>
          <w:sz w:val="20"/>
          <w:szCs w:val="20"/>
        </w:rPr>
        <w:t xml:space="preserve">The certified efficiency is a best-case laboratory value. The real operating array delivers about 0.63 times that in the field.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2026-07-01T19:26:59.203Z</dcterms:created>
  <dcterms:modified xsi:type="dcterms:W3CDTF">2026-07-01T19:26:59.204Z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