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5F68" w14:textId="77777777" w:rsidR="00BB6A2A" w:rsidRDefault="00000000" w:rsidP="00434D35">
      <w:pPr>
        <w:spacing w:after="40"/>
        <w:jc w:val="both"/>
      </w:pPr>
      <w:r>
        <w:rPr>
          <w:color w:val="5F6B70"/>
          <w:sz w:val="20"/>
        </w:rPr>
        <w:t>Art Fiber Systems  ·  National AI Hackathon 2026 by SchubKI</w:t>
      </w:r>
    </w:p>
    <w:p w14:paraId="0472E42A" w14:textId="77777777" w:rsidR="00BB6A2A" w:rsidRDefault="00000000" w:rsidP="00434D35">
      <w:pPr>
        <w:spacing w:after="0"/>
        <w:jc w:val="both"/>
      </w:pPr>
      <w:r>
        <w:rPr>
          <w:b/>
          <w:color w:val="1F4E5A"/>
          <w:sz w:val="56"/>
        </w:rPr>
        <w:t>Examples and Reference</w:t>
      </w:r>
    </w:p>
    <w:p w14:paraId="46A7C865" w14:textId="77777777" w:rsidR="00BB6A2A" w:rsidRDefault="00000000" w:rsidP="00434D35">
      <w:pPr>
        <w:spacing w:after="280"/>
        <w:jc w:val="both"/>
      </w:pPr>
      <w:r>
        <w:rPr>
          <w:sz w:val="28"/>
        </w:rPr>
        <w:t>AI Assistant for In-line Spectroscopy Solution Design</w:t>
      </w:r>
    </w:p>
    <w:p w14:paraId="2DBF99D1" w14:textId="77777777" w:rsidR="00BB6A2A" w:rsidRDefault="00000000" w:rsidP="00434D35">
      <w:pPr>
        <w:keepNext/>
        <w:pBdr>
          <w:top w:val="single" w:sz="4" w:space="6" w:color="F2F6F7"/>
          <w:left w:val="single" w:sz="4" w:space="6" w:color="F2F6F7"/>
          <w:bottom w:val="single" w:sz="4" w:space="6" w:color="F2F6F7"/>
          <w:right w:val="single" w:sz="4" w:space="6" w:color="F2F6F7"/>
        </w:pBdr>
        <w:shd w:val="clear" w:color="auto" w:fill="F2F6F7"/>
        <w:spacing w:after="0"/>
        <w:ind w:left="142" w:right="142"/>
        <w:jc w:val="both"/>
      </w:pPr>
      <w:r>
        <w:rPr>
          <w:b/>
          <w:color w:val="1F4E5A"/>
        </w:rPr>
        <w:t>About this document</w:t>
      </w:r>
    </w:p>
    <w:p w14:paraId="2A7CB993" w14:textId="77777777" w:rsidR="00BB6A2A" w:rsidRDefault="00000000" w:rsidP="00434D35">
      <w:pPr>
        <w:keepNext/>
        <w:pBdr>
          <w:top w:val="single" w:sz="4" w:space="6" w:color="F2F6F7"/>
          <w:left w:val="single" w:sz="4" w:space="6" w:color="F2F6F7"/>
          <w:bottom w:val="single" w:sz="4" w:space="6" w:color="F2F6F7"/>
          <w:right w:val="single" w:sz="4" w:space="6" w:color="F2F6F7"/>
        </w:pBdr>
        <w:shd w:val="clear" w:color="auto" w:fill="F2F6F7"/>
        <w:spacing w:after="0"/>
        <w:ind w:left="142" w:right="142"/>
        <w:jc w:val="both"/>
      </w:pPr>
      <w:r>
        <w:t>This document accompanies the challenge brief. The task, minimal requirements, expected output and evaluation criteria are defined in the brief; this document does not change them.</w:t>
      </w:r>
    </w:p>
    <w:p w14:paraId="0DE7FD4B" w14:textId="77777777" w:rsidR="00BB6A2A" w:rsidRDefault="00000000" w:rsidP="00434D35">
      <w:pPr>
        <w:pBdr>
          <w:top w:val="single" w:sz="4" w:space="6" w:color="F2F6F7"/>
          <w:left w:val="single" w:sz="4" w:space="6" w:color="F2F6F7"/>
          <w:bottom w:val="single" w:sz="4" w:space="6" w:color="F2F6F7"/>
          <w:right w:val="single" w:sz="4" w:space="6" w:color="F2F6F7"/>
        </w:pBdr>
        <w:shd w:val="clear" w:color="auto" w:fill="F2F6F7"/>
        <w:spacing w:after="200"/>
        <w:ind w:left="142" w:right="142"/>
        <w:jc w:val="both"/>
      </w:pPr>
      <w:r>
        <w:t xml:space="preserve">Here you find the development scenarios </w:t>
      </w:r>
      <w:r>
        <w:rPr>
          <w:b/>
        </w:rPr>
        <w:t>D01–D08</w:t>
      </w:r>
      <w:r>
        <w:t xml:space="preserve">, worked example answers for </w:t>
      </w:r>
      <w:r>
        <w:rPr>
          <w:b/>
        </w:rPr>
        <w:t>D01</w:t>
      </w:r>
      <w:r>
        <w:t xml:space="preserve"> and </w:t>
      </w:r>
      <w:r>
        <w:rPr>
          <w:b/>
        </w:rPr>
        <w:t>D02</w:t>
      </w:r>
      <w:r>
        <w:t xml:space="preserve">, and reference material on the AFS sources and spectroscopy methods. The final evaluation scenarios </w:t>
      </w:r>
      <w:r>
        <w:rPr>
          <w:b/>
        </w:rPr>
        <w:t>H01–H06</w:t>
      </w:r>
      <w:r>
        <w:t xml:space="preserve"> are in customer_scenarios_for_final_evaluation.txt.</w:t>
      </w:r>
    </w:p>
    <w:tbl>
      <w:tblPr>
        <w:tblW w:w="0" w:type="auto"/>
        <w:jc w:val="center"/>
        <w:tblBorders>
          <w:top w:val="single" w:sz="4" w:space="0" w:color="B8C4C8"/>
          <w:left w:val="single" w:sz="4" w:space="0" w:color="B8C4C8"/>
          <w:bottom w:val="single" w:sz="4" w:space="0" w:color="B8C4C8"/>
          <w:right w:val="single" w:sz="4" w:space="0" w:color="B8C4C8"/>
          <w:insideH w:val="single" w:sz="4" w:space="0" w:color="B8C4C8"/>
          <w:insideV w:val="single" w:sz="4" w:space="0" w:color="B8C4C8"/>
        </w:tblBorders>
        <w:tblLayout w:type="fixed"/>
        <w:tblCellMar>
          <w:top w:w="50" w:type="dxa"/>
          <w:left w:w="90" w:type="dxa"/>
          <w:bottom w:w="50" w:type="dxa"/>
          <w:right w:w="90" w:type="dxa"/>
        </w:tblCellMar>
        <w:tblLook w:val="04A0" w:firstRow="1" w:lastRow="0" w:firstColumn="1" w:lastColumn="0" w:noHBand="0" w:noVBand="1"/>
      </w:tblPr>
      <w:tblGrid>
        <w:gridCol w:w="3515"/>
        <w:gridCol w:w="6123"/>
      </w:tblGrid>
      <w:tr w:rsidR="00BB6A2A" w14:paraId="5FEBC74A" w14:textId="77777777">
        <w:trPr>
          <w:cantSplit/>
          <w:tblHeader/>
          <w:jc w:val="center"/>
        </w:trPr>
        <w:tc>
          <w:tcPr>
            <w:tcW w:w="3515" w:type="dxa"/>
            <w:shd w:val="clear" w:color="auto" w:fill="DCE8EA"/>
          </w:tcPr>
          <w:p w14:paraId="17ECE543" w14:textId="77777777" w:rsidR="00BB6A2A" w:rsidRDefault="00000000" w:rsidP="00434D35">
            <w:pPr>
              <w:spacing w:after="0" w:line="252" w:lineRule="auto"/>
              <w:jc w:val="both"/>
            </w:pPr>
            <w:r>
              <w:rPr>
                <w:b/>
                <w:color w:val="1F4E5A"/>
                <w:sz w:val="19"/>
              </w:rPr>
              <w:t>Section</w:t>
            </w:r>
          </w:p>
        </w:tc>
        <w:tc>
          <w:tcPr>
            <w:tcW w:w="6123" w:type="dxa"/>
            <w:shd w:val="clear" w:color="auto" w:fill="DCE8EA"/>
          </w:tcPr>
          <w:p w14:paraId="76240BF6" w14:textId="77777777" w:rsidR="00BB6A2A" w:rsidRDefault="00000000" w:rsidP="00434D35">
            <w:pPr>
              <w:spacing w:after="0" w:line="252" w:lineRule="auto"/>
              <w:jc w:val="both"/>
            </w:pPr>
            <w:r>
              <w:rPr>
                <w:b/>
                <w:color w:val="1F4E5A"/>
                <w:sz w:val="19"/>
              </w:rPr>
              <w:t>What it contains</w:t>
            </w:r>
          </w:p>
        </w:tc>
      </w:tr>
      <w:tr w:rsidR="00BB6A2A" w14:paraId="640E0AE8" w14:textId="77777777">
        <w:trPr>
          <w:cantSplit/>
          <w:jc w:val="center"/>
        </w:trPr>
        <w:tc>
          <w:tcPr>
            <w:tcW w:w="3515" w:type="dxa"/>
          </w:tcPr>
          <w:p w14:paraId="73494383" w14:textId="77777777" w:rsidR="00BB6A2A" w:rsidRDefault="00000000" w:rsidP="00434D35">
            <w:pPr>
              <w:spacing w:after="0" w:line="252" w:lineRule="auto"/>
              <w:jc w:val="both"/>
            </w:pPr>
            <w:r>
              <w:rPr>
                <w:b/>
                <w:sz w:val="19"/>
              </w:rPr>
              <w:t>1. Development scenarios D01–D08</w:t>
            </w:r>
          </w:p>
        </w:tc>
        <w:tc>
          <w:tcPr>
            <w:tcW w:w="6123" w:type="dxa"/>
          </w:tcPr>
          <w:p w14:paraId="5CAFEC6D" w14:textId="77777777" w:rsidR="00BB6A2A" w:rsidRDefault="00000000" w:rsidP="00434D35">
            <w:pPr>
              <w:spacing w:after="0" w:line="252" w:lineRule="auto"/>
              <w:jc w:val="both"/>
            </w:pPr>
            <w:r>
              <w:rPr>
                <w:sz w:val="19"/>
              </w:rPr>
              <w:t>Eight customer enquiries for building and testing your assistant.</w:t>
            </w:r>
          </w:p>
        </w:tc>
      </w:tr>
      <w:tr w:rsidR="00BB6A2A" w14:paraId="60E5E9F3" w14:textId="77777777">
        <w:trPr>
          <w:cantSplit/>
          <w:jc w:val="center"/>
        </w:trPr>
        <w:tc>
          <w:tcPr>
            <w:tcW w:w="3515" w:type="dxa"/>
          </w:tcPr>
          <w:p w14:paraId="09C5430C" w14:textId="77777777" w:rsidR="00BB6A2A" w:rsidRDefault="00000000" w:rsidP="00434D35">
            <w:pPr>
              <w:spacing w:after="0" w:line="252" w:lineRule="auto"/>
              <w:jc w:val="both"/>
            </w:pPr>
            <w:r>
              <w:rPr>
                <w:b/>
                <w:sz w:val="19"/>
              </w:rPr>
              <w:t>2. Worked examples D01 and D02</w:t>
            </w:r>
          </w:p>
        </w:tc>
        <w:tc>
          <w:tcPr>
            <w:tcW w:w="6123" w:type="dxa"/>
          </w:tcPr>
          <w:p w14:paraId="6FA9D1E3" w14:textId="77777777" w:rsidR="00BB6A2A" w:rsidRDefault="00000000" w:rsidP="00434D35">
            <w:pPr>
              <w:spacing w:after="0" w:line="252" w:lineRule="auto"/>
              <w:jc w:val="both"/>
            </w:pPr>
            <w:r>
              <w:rPr>
                <w:sz w:val="19"/>
              </w:rPr>
              <w:t>Example answers that show the structure and the level of caution.</w:t>
            </w:r>
          </w:p>
        </w:tc>
      </w:tr>
      <w:tr w:rsidR="00BB6A2A" w14:paraId="3FB54735" w14:textId="77777777">
        <w:trPr>
          <w:cantSplit/>
          <w:jc w:val="center"/>
        </w:trPr>
        <w:tc>
          <w:tcPr>
            <w:tcW w:w="3515" w:type="dxa"/>
          </w:tcPr>
          <w:p w14:paraId="6F4CEC1C" w14:textId="77777777" w:rsidR="00BB6A2A" w:rsidRDefault="00000000" w:rsidP="00434D35">
            <w:pPr>
              <w:spacing w:after="0" w:line="252" w:lineRule="auto"/>
              <w:jc w:val="both"/>
            </w:pPr>
            <w:r>
              <w:rPr>
                <w:b/>
                <w:sz w:val="19"/>
              </w:rPr>
              <w:t>3. Answer structure and good practice</w:t>
            </w:r>
          </w:p>
        </w:tc>
        <w:tc>
          <w:tcPr>
            <w:tcW w:w="6123" w:type="dxa"/>
          </w:tcPr>
          <w:p w14:paraId="750AF065" w14:textId="77777777" w:rsidR="00BB6A2A" w:rsidRDefault="00000000" w:rsidP="00434D35">
            <w:pPr>
              <w:spacing w:after="0" w:line="252" w:lineRule="auto"/>
              <w:jc w:val="both"/>
            </w:pPr>
            <w:r>
              <w:rPr>
                <w:sz w:val="19"/>
              </w:rPr>
              <w:t>A suggested structure for one answer, and common mistakes.</w:t>
            </w:r>
          </w:p>
        </w:tc>
      </w:tr>
      <w:tr w:rsidR="00BB6A2A" w14:paraId="37FF4C55" w14:textId="77777777">
        <w:trPr>
          <w:cantSplit/>
          <w:jc w:val="center"/>
        </w:trPr>
        <w:tc>
          <w:tcPr>
            <w:tcW w:w="3515" w:type="dxa"/>
          </w:tcPr>
          <w:p w14:paraId="2879811D" w14:textId="77777777" w:rsidR="00BB6A2A" w:rsidRDefault="00000000" w:rsidP="00434D35">
            <w:pPr>
              <w:spacing w:after="0" w:line="252" w:lineRule="auto"/>
              <w:jc w:val="both"/>
            </w:pPr>
            <w:r>
              <w:rPr>
                <w:b/>
                <w:sz w:val="19"/>
              </w:rPr>
              <w:t>4. AFS sources and citations</w:t>
            </w:r>
          </w:p>
        </w:tc>
        <w:tc>
          <w:tcPr>
            <w:tcW w:w="6123" w:type="dxa"/>
          </w:tcPr>
          <w:p w14:paraId="585B0C9A" w14:textId="77777777" w:rsidR="00BB6A2A" w:rsidRDefault="00000000" w:rsidP="00434D35">
            <w:pPr>
              <w:spacing w:after="0" w:line="252" w:lineRule="auto"/>
              <w:jc w:val="both"/>
            </w:pPr>
            <w:r>
              <w:rPr>
                <w:sz w:val="19"/>
              </w:rPr>
              <w:t>What each source contains, where to look and how to cite.</w:t>
            </w:r>
          </w:p>
        </w:tc>
      </w:tr>
      <w:tr w:rsidR="00BB6A2A" w14:paraId="0C9C5B6C" w14:textId="77777777">
        <w:trPr>
          <w:cantSplit/>
          <w:jc w:val="center"/>
        </w:trPr>
        <w:tc>
          <w:tcPr>
            <w:tcW w:w="3515" w:type="dxa"/>
          </w:tcPr>
          <w:p w14:paraId="5820314B" w14:textId="77777777" w:rsidR="00BB6A2A" w:rsidRDefault="00000000" w:rsidP="00434D35">
            <w:pPr>
              <w:spacing w:after="0" w:line="252" w:lineRule="auto"/>
              <w:jc w:val="both"/>
            </w:pPr>
            <w:r>
              <w:rPr>
                <w:b/>
                <w:sz w:val="19"/>
              </w:rPr>
              <w:t>5. Method overview</w:t>
            </w:r>
          </w:p>
        </w:tc>
        <w:tc>
          <w:tcPr>
            <w:tcW w:w="6123" w:type="dxa"/>
          </w:tcPr>
          <w:p w14:paraId="660FF0F9" w14:textId="77777777" w:rsidR="00BB6A2A" w:rsidRDefault="00000000" w:rsidP="00434D35">
            <w:pPr>
              <w:spacing w:after="0" w:line="252" w:lineRule="auto"/>
              <w:jc w:val="both"/>
            </w:pPr>
            <w:r>
              <w:rPr>
                <w:sz w:val="19"/>
              </w:rPr>
              <w:t>Spectroscopy methods and fiber families at a glance, with source pages.</w:t>
            </w:r>
          </w:p>
        </w:tc>
      </w:tr>
    </w:tbl>
    <w:p w14:paraId="656C0557" w14:textId="77777777" w:rsidR="00BB6A2A" w:rsidRDefault="00BB6A2A" w:rsidP="00434D35">
      <w:pPr>
        <w:spacing w:after="40"/>
        <w:jc w:val="both"/>
      </w:pPr>
    </w:p>
    <w:p w14:paraId="7C15C2E7" w14:textId="77777777" w:rsidR="00BB6A2A" w:rsidRDefault="00000000" w:rsidP="00434D35">
      <w:pPr>
        <w:pStyle w:val="Heading1"/>
        <w:jc w:val="both"/>
      </w:pPr>
      <w:r>
        <w:t>1. Development scenarios D01–D08</w:t>
      </w:r>
    </w:p>
    <w:p w14:paraId="69E31220" w14:textId="77777777" w:rsidR="00BB6A2A" w:rsidRDefault="00000000" w:rsidP="00434D35">
      <w:pPr>
        <w:jc w:val="both"/>
      </w:pPr>
      <w:r>
        <w:t>Constructed customer enquiries for developing your assistant. “Facts stated” lists only what the client said; concentrations, acceptance limits and component ratings are deliberately not given. “Useful sources” points to where the supplied material discusses the application. It is a starting point, not a complete answer.</w:t>
      </w:r>
    </w:p>
    <w:p w14:paraId="473B395B" w14:textId="77777777" w:rsidR="00BB6A2A" w:rsidRDefault="00000000" w:rsidP="00434D35">
      <w:pPr>
        <w:spacing w:after="60"/>
        <w:jc w:val="both"/>
      </w:pPr>
      <w:r>
        <w:t>These notes apply to all scenarios, D01–D08 and H01–H06:</w:t>
      </w:r>
    </w:p>
    <w:p w14:paraId="461428D5" w14:textId="77777777" w:rsidR="00BB6A2A" w:rsidRDefault="00000000" w:rsidP="00434D35">
      <w:pPr>
        <w:pStyle w:val="ListBullet"/>
        <w:jc w:val="both"/>
      </w:pPr>
      <w:r>
        <w:t>The scenarios are constructed from the supplied application material. They are not real AFS client records and come without measured data.</w:t>
      </w:r>
    </w:p>
    <w:p w14:paraId="0E6F45E1" w14:textId="77777777" w:rsidR="00BB6A2A" w:rsidRDefault="00000000" w:rsidP="00434D35">
      <w:pPr>
        <w:pStyle w:val="ListBullet"/>
        <w:jc w:val="both"/>
      </w:pPr>
      <w:r>
        <w:t>An enquiry contains everything the client has said. Anything not stated is unknown: ask about it or state it as an explicit assumption, never treat it as fact.</w:t>
      </w:r>
    </w:p>
    <w:p w14:paraId="5DD87BB0" w14:textId="77777777" w:rsidR="00BB6A2A" w:rsidRDefault="00000000" w:rsidP="00434D35">
      <w:pPr>
        <w:pStyle w:val="ListBullet"/>
        <w:jc w:val="both"/>
      </w:pPr>
      <w:r>
        <w:t>Some enquiries ask for more certainty than the facts allow. A good answer notices this and says so.</w:t>
      </w:r>
    </w:p>
    <w:p w14:paraId="550DFC8E" w14:textId="77777777" w:rsidR="00BB6A2A" w:rsidRDefault="00BB6A2A" w:rsidP="00434D35">
      <w:pPr>
        <w:spacing w:after="0"/>
        <w:jc w:val="both"/>
      </w:pPr>
    </w:p>
    <w:tbl>
      <w:tblPr>
        <w:tblW w:w="0" w:type="auto"/>
        <w:jc w:val="center"/>
        <w:tblBorders>
          <w:top w:val="single" w:sz="4" w:space="0" w:color="B8C4C8"/>
          <w:left w:val="single" w:sz="4" w:space="0" w:color="B8C4C8"/>
          <w:bottom w:val="single" w:sz="4" w:space="0" w:color="B8C4C8"/>
          <w:right w:val="single" w:sz="4" w:space="0" w:color="B8C4C8"/>
          <w:insideH w:val="single" w:sz="4" w:space="0" w:color="B8C4C8"/>
          <w:insideV w:val="single" w:sz="4" w:space="0" w:color="B8C4C8"/>
        </w:tblBorders>
        <w:tblLayout w:type="fixed"/>
        <w:tblCellMar>
          <w:top w:w="50" w:type="dxa"/>
          <w:left w:w="90" w:type="dxa"/>
          <w:bottom w:w="50" w:type="dxa"/>
          <w:right w:w="90" w:type="dxa"/>
        </w:tblCellMar>
        <w:tblLook w:val="04A0" w:firstRow="1" w:lastRow="0" w:firstColumn="1" w:lastColumn="0" w:noHBand="0" w:noVBand="1"/>
      </w:tblPr>
      <w:tblGrid>
        <w:gridCol w:w="907"/>
        <w:gridCol w:w="8731"/>
      </w:tblGrid>
      <w:tr w:rsidR="00BB6A2A" w14:paraId="7405F504" w14:textId="77777777">
        <w:trPr>
          <w:cantSplit/>
          <w:tblHeader/>
          <w:jc w:val="center"/>
        </w:trPr>
        <w:tc>
          <w:tcPr>
            <w:tcW w:w="907" w:type="dxa"/>
            <w:shd w:val="clear" w:color="auto" w:fill="DCE8EA"/>
          </w:tcPr>
          <w:p w14:paraId="149EC9D3" w14:textId="77777777" w:rsidR="00BB6A2A" w:rsidRDefault="00000000" w:rsidP="00434D35">
            <w:pPr>
              <w:spacing w:after="0" w:line="252" w:lineRule="auto"/>
              <w:jc w:val="both"/>
            </w:pPr>
            <w:r>
              <w:rPr>
                <w:b/>
                <w:color w:val="1F4E5A"/>
                <w:sz w:val="19"/>
              </w:rPr>
              <w:t>ID</w:t>
            </w:r>
          </w:p>
        </w:tc>
        <w:tc>
          <w:tcPr>
            <w:tcW w:w="8731" w:type="dxa"/>
            <w:shd w:val="clear" w:color="auto" w:fill="DCE8EA"/>
          </w:tcPr>
          <w:p w14:paraId="2AB16F42" w14:textId="77777777" w:rsidR="00BB6A2A" w:rsidRDefault="00000000" w:rsidP="00434D35">
            <w:pPr>
              <w:spacing w:after="0" w:line="252" w:lineRule="auto"/>
              <w:jc w:val="both"/>
            </w:pPr>
            <w:r>
              <w:rPr>
                <w:b/>
                <w:color w:val="1F4E5A"/>
                <w:sz w:val="19"/>
              </w:rPr>
              <w:t>Scenario</w:t>
            </w:r>
          </w:p>
        </w:tc>
      </w:tr>
      <w:tr w:rsidR="00BB6A2A" w14:paraId="381C7C54" w14:textId="77777777">
        <w:trPr>
          <w:cantSplit/>
          <w:jc w:val="center"/>
        </w:trPr>
        <w:tc>
          <w:tcPr>
            <w:tcW w:w="907" w:type="dxa"/>
          </w:tcPr>
          <w:p w14:paraId="23958394" w14:textId="77777777" w:rsidR="00BB6A2A" w:rsidRDefault="00000000" w:rsidP="00434D35">
            <w:pPr>
              <w:spacing w:after="0" w:line="252" w:lineRule="auto"/>
              <w:jc w:val="both"/>
            </w:pPr>
            <w:r>
              <w:rPr>
                <w:b/>
                <w:sz w:val="19"/>
              </w:rPr>
              <w:t>D01</w:t>
            </w:r>
          </w:p>
        </w:tc>
        <w:tc>
          <w:tcPr>
            <w:tcW w:w="8731" w:type="dxa"/>
          </w:tcPr>
          <w:p w14:paraId="39E5989C" w14:textId="77777777" w:rsidR="00BB6A2A" w:rsidRDefault="00000000" w:rsidP="00434D35">
            <w:pPr>
              <w:spacing w:after="0" w:line="252" w:lineRule="auto"/>
              <w:jc w:val="both"/>
            </w:pPr>
            <w:r>
              <w:rPr>
                <w:sz w:val="19"/>
              </w:rPr>
              <w:t>Blend potency in a tablet press feed frame</w:t>
            </w:r>
          </w:p>
        </w:tc>
      </w:tr>
      <w:tr w:rsidR="00BB6A2A" w14:paraId="5E37DAB8" w14:textId="77777777">
        <w:trPr>
          <w:cantSplit/>
          <w:jc w:val="center"/>
        </w:trPr>
        <w:tc>
          <w:tcPr>
            <w:tcW w:w="907" w:type="dxa"/>
          </w:tcPr>
          <w:p w14:paraId="37DA6C52" w14:textId="77777777" w:rsidR="00BB6A2A" w:rsidRDefault="00000000" w:rsidP="00434D35">
            <w:pPr>
              <w:spacing w:after="0" w:line="252" w:lineRule="auto"/>
              <w:jc w:val="both"/>
            </w:pPr>
            <w:r>
              <w:rPr>
                <w:b/>
                <w:sz w:val="19"/>
              </w:rPr>
              <w:t>D02</w:t>
            </w:r>
          </w:p>
        </w:tc>
        <w:tc>
          <w:tcPr>
            <w:tcW w:w="8731" w:type="dxa"/>
          </w:tcPr>
          <w:p w14:paraId="517A5C68" w14:textId="77777777" w:rsidR="00BB6A2A" w:rsidRDefault="00000000" w:rsidP="00434D35">
            <w:pPr>
              <w:spacing w:after="0" w:line="252" w:lineRule="auto"/>
              <w:jc w:val="both"/>
            </w:pPr>
            <w:r>
              <w:rPr>
                <w:sz w:val="19"/>
              </w:rPr>
              <w:t>Fat and protein monitoring in opaque dairy product</w:t>
            </w:r>
          </w:p>
        </w:tc>
      </w:tr>
      <w:tr w:rsidR="00BB6A2A" w14:paraId="2151FB46" w14:textId="77777777">
        <w:trPr>
          <w:cantSplit/>
          <w:jc w:val="center"/>
        </w:trPr>
        <w:tc>
          <w:tcPr>
            <w:tcW w:w="907" w:type="dxa"/>
          </w:tcPr>
          <w:p w14:paraId="1FCEB5FD" w14:textId="77777777" w:rsidR="00BB6A2A" w:rsidRDefault="00000000" w:rsidP="00434D35">
            <w:pPr>
              <w:spacing w:after="0" w:line="252" w:lineRule="auto"/>
              <w:jc w:val="both"/>
            </w:pPr>
            <w:r>
              <w:rPr>
                <w:b/>
                <w:sz w:val="19"/>
              </w:rPr>
              <w:t>D03</w:t>
            </w:r>
          </w:p>
        </w:tc>
        <w:tc>
          <w:tcPr>
            <w:tcW w:w="8731" w:type="dxa"/>
          </w:tcPr>
          <w:p w14:paraId="58286906" w14:textId="77777777" w:rsidR="00BB6A2A" w:rsidRDefault="00000000" w:rsidP="00434D35">
            <w:pPr>
              <w:spacing w:after="0" w:line="252" w:lineRule="auto"/>
              <w:jc w:val="both"/>
            </w:pPr>
            <w:r>
              <w:rPr>
                <w:sz w:val="19"/>
              </w:rPr>
              <w:t>A clear whey stream before concentration</w:t>
            </w:r>
          </w:p>
        </w:tc>
      </w:tr>
      <w:tr w:rsidR="00BB6A2A" w14:paraId="4A5AA8EB" w14:textId="77777777">
        <w:trPr>
          <w:cantSplit/>
          <w:jc w:val="center"/>
        </w:trPr>
        <w:tc>
          <w:tcPr>
            <w:tcW w:w="907" w:type="dxa"/>
          </w:tcPr>
          <w:p w14:paraId="61217C14" w14:textId="77777777" w:rsidR="00BB6A2A" w:rsidRDefault="00000000" w:rsidP="00434D35">
            <w:pPr>
              <w:spacing w:after="0" w:line="252" w:lineRule="auto"/>
              <w:jc w:val="both"/>
            </w:pPr>
            <w:r>
              <w:rPr>
                <w:b/>
                <w:sz w:val="19"/>
              </w:rPr>
              <w:t>D04</w:t>
            </w:r>
          </w:p>
        </w:tc>
        <w:tc>
          <w:tcPr>
            <w:tcW w:w="8731" w:type="dxa"/>
          </w:tcPr>
          <w:p w14:paraId="5CA1E853" w14:textId="77777777" w:rsidR="00BB6A2A" w:rsidRDefault="00000000" w:rsidP="00434D35">
            <w:pPr>
              <w:spacing w:after="0" w:line="252" w:lineRule="auto"/>
              <w:jc w:val="both"/>
            </w:pPr>
            <w:r>
              <w:rPr>
                <w:sz w:val="19"/>
              </w:rPr>
              <w:t>Glucose and lactate trends in an aqueous bioprocess</w:t>
            </w:r>
          </w:p>
        </w:tc>
      </w:tr>
      <w:tr w:rsidR="00BB6A2A" w14:paraId="3992639C" w14:textId="77777777">
        <w:trPr>
          <w:cantSplit/>
          <w:jc w:val="center"/>
        </w:trPr>
        <w:tc>
          <w:tcPr>
            <w:tcW w:w="907" w:type="dxa"/>
          </w:tcPr>
          <w:p w14:paraId="130F2760" w14:textId="77777777" w:rsidR="00BB6A2A" w:rsidRDefault="00000000" w:rsidP="00434D35">
            <w:pPr>
              <w:spacing w:after="0" w:line="252" w:lineRule="auto"/>
              <w:jc w:val="both"/>
            </w:pPr>
            <w:r>
              <w:rPr>
                <w:b/>
                <w:sz w:val="19"/>
              </w:rPr>
              <w:t>D05</w:t>
            </w:r>
          </w:p>
        </w:tc>
        <w:tc>
          <w:tcPr>
            <w:tcW w:w="8731" w:type="dxa"/>
          </w:tcPr>
          <w:p w14:paraId="476645D9" w14:textId="77777777" w:rsidR="00BB6A2A" w:rsidRDefault="00000000" w:rsidP="00434D35">
            <w:pPr>
              <w:spacing w:after="0" w:line="252" w:lineRule="auto"/>
              <w:jc w:val="both"/>
            </w:pPr>
            <w:r>
              <w:rPr>
                <w:sz w:val="19"/>
              </w:rPr>
              <w:t>Biomass related monitoring during yeast fermentation</w:t>
            </w:r>
          </w:p>
        </w:tc>
      </w:tr>
      <w:tr w:rsidR="00BB6A2A" w14:paraId="650D5950" w14:textId="77777777">
        <w:trPr>
          <w:cantSplit/>
          <w:jc w:val="center"/>
        </w:trPr>
        <w:tc>
          <w:tcPr>
            <w:tcW w:w="907" w:type="dxa"/>
          </w:tcPr>
          <w:p w14:paraId="40041FFA" w14:textId="77777777" w:rsidR="00BB6A2A" w:rsidRDefault="00000000" w:rsidP="00434D35">
            <w:pPr>
              <w:spacing w:after="0" w:line="252" w:lineRule="auto"/>
              <w:jc w:val="both"/>
            </w:pPr>
            <w:r>
              <w:rPr>
                <w:b/>
                <w:sz w:val="19"/>
              </w:rPr>
              <w:t>D06</w:t>
            </w:r>
          </w:p>
        </w:tc>
        <w:tc>
          <w:tcPr>
            <w:tcW w:w="8731" w:type="dxa"/>
          </w:tcPr>
          <w:p w14:paraId="794B9E85" w14:textId="77777777" w:rsidR="00BB6A2A" w:rsidRDefault="00000000" w:rsidP="00434D35">
            <w:pPr>
              <w:spacing w:after="0" w:line="252" w:lineRule="auto"/>
              <w:jc w:val="both"/>
            </w:pPr>
            <w:r>
              <w:rPr>
                <w:sz w:val="19"/>
              </w:rPr>
              <w:t>Water content in a petroleum stream</w:t>
            </w:r>
          </w:p>
        </w:tc>
      </w:tr>
      <w:tr w:rsidR="00BB6A2A" w14:paraId="60714110" w14:textId="77777777">
        <w:trPr>
          <w:cantSplit/>
          <w:jc w:val="center"/>
        </w:trPr>
        <w:tc>
          <w:tcPr>
            <w:tcW w:w="907" w:type="dxa"/>
          </w:tcPr>
          <w:p w14:paraId="4C283BC9" w14:textId="77777777" w:rsidR="00BB6A2A" w:rsidRDefault="00000000" w:rsidP="00434D35">
            <w:pPr>
              <w:spacing w:after="0" w:line="252" w:lineRule="auto"/>
              <w:jc w:val="both"/>
            </w:pPr>
            <w:r>
              <w:rPr>
                <w:b/>
                <w:sz w:val="19"/>
              </w:rPr>
              <w:t>D07</w:t>
            </w:r>
          </w:p>
        </w:tc>
        <w:tc>
          <w:tcPr>
            <w:tcW w:w="8731" w:type="dxa"/>
          </w:tcPr>
          <w:p w14:paraId="3E8A732C" w14:textId="77777777" w:rsidR="00BB6A2A" w:rsidRDefault="00000000" w:rsidP="00434D35">
            <w:pPr>
              <w:spacing w:after="0" w:line="252" w:lineRule="auto"/>
              <w:jc w:val="both"/>
            </w:pPr>
            <w:r>
              <w:rPr>
                <w:sz w:val="19"/>
              </w:rPr>
              <w:t>API concentration during hot polymer extrusion</w:t>
            </w:r>
          </w:p>
        </w:tc>
      </w:tr>
      <w:tr w:rsidR="00BB6A2A" w14:paraId="517BA61A" w14:textId="77777777">
        <w:trPr>
          <w:cantSplit/>
          <w:jc w:val="center"/>
        </w:trPr>
        <w:tc>
          <w:tcPr>
            <w:tcW w:w="907" w:type="dxa"/>
          </w:tcPr>
          <w:p w14:paraId="73D9FA18" w14:textId="77777777" w:rsidR="00BB6A2A" w:rsidRDefault="00000000" w:rsidP="00434D35">
            <w:pPr>
              <w:spacing w:after="0" w:line="252" w:lineRule="auto"/>
              <w:jc w:val="both"/>
            </w:pPr>
            <w:r>
              <w:rPr>
                <w:b/>
                <w:sz w:val="19"/>
              </w:rPr>
              <w:t>D08</w:t>
            </w:r>
          </w:p>
        </w:tc>
        <w:tc>
          <w:tcPr>
            <w:tcW w:w="8731" w:type="dxa"/>
          </w:tcPr>
          <w:p w14:paraId="0C5C7185" w14:textId="77777777" w:rsidR="00BB6A2A" w:rsidRDefault="00000000" w:rsidP="00434D35">
            <w:pPr>
              <w:spacing w:after="0" w:line="252" w:lineRule="auto"/>
              <w:jc w:val="both"/>
            </w:pPr>
            <w:r>
              <w:rPr>
                <w:sz w:val="19"/>
              </w:rPr>
              <w:t>Local measurements of heterogeneous model tissues</w:t>
            </w:r>
          </w:p>
        </w:tc>
      </w:tr>
    </w:tbl>
    <w:p w14:paraId="0FA0026C" w14:textId="77777777" w:rsidR="00BB6A2A" w:rsidRDefault="00BB6A2A" w:rsidP="00434D35">
      <w:pPr>
        <w:spacing w:after="40"/>
        <w:jc w:val="both"/>
      </w:pPr>
    </w:p>
    <w:p w14:paraId="0889ADF3" w14:textId="77777777" w:rsidR="00BB6A2A" w:rsidRDefault="00000000" w:rsidP="00434D35">
      <w:pPr>
        <w:pStyle w:val="Heading2"/>
        <w:jc w:val="both"/>
      </w:pPr>
      <w:r>
        <w:lastRenderedPageBreak/>
        <w:t>D01  ·  Blend potency in a tablet press feed frame</w:t>
      </w:r>
    </w:p>
    <w:p w14:paraId="24E2E60C" w14:textId="77777777" w:rsidR="00BB6A2A" w:rsidRDefault="00000000" w:rsidP="00434D35">
      <w:pPr>
        <w:pBdr>
          <w:left w:val="single" w:sz="18" w:space="8" w:color="1F4E5A"/>
        </w:pBdr>
        <w:ind w:left="227"/>
        <w:jc w:val="both"/>
      </w:pPr>
      <w:r>
        <w:rPr>
          <w:i/>
        </w:rPr>
        <w:t>We manufacture tablets from a powder blend containing an active pharmaceutical ingredient and excipients. Laboratory checks tell us whether the blend is on target, but results arrive after the material has moved through the press. We want to assess whether a fiber based measurement in the feed frame could follow API concentration changes. Our first pilot should compare reasonable measurement options before we commit to production equipment.</w:t>
      </w:r>
    </w:p>
    <w:p w14:paraId="2FA018A0" w14:textId="77777777" w:rsidR="00BB6A2A" w:rsidRDefault="00000000" w:rsidP="00434D35">
      <w:pPr>
        <w:spacing w:after="80"/>
        <w:jc w:val="both"/>
      </w:pPr>
      <w:r>
        <w:rPr>
          <w:b/>
          <w:color w:val="1F4E5A"/>
        </w:rPr>
        <w:t xml:space="preserve">Facts stated  </w:t>
      </w:r>
      <w:r>
        <w:t>Powder blend; API concentration is the requested variable; Feed frame measurement is preferred; Independent laboratory checks already exist.</w:t>
      </w:r>
    </w:p>
    <w:p w14:paraId="2BDD89CB" w14:textId="77777777" w:rsidR="00BB6A2A" w:rsidRDefault="00000000" w:rsidP="00434D35">
      <w:pPr>
        <w:spacing w:after="160"/>
        <w:jc w:val="both"/>
      </w:pPr>
      <w:r>
        <w:rPr>
          <w:b/>
          <w:color w:val="1F4E5A"/>
        </w:rPr>
        <w:t xml:space="preserve">Useful sources  </w:t>
      </w:r>
      <w:r>
        <w:t>S01 p.5, 10, 11, 14–15</w:t>
      </w:r>
    </w:p>
    <w:p w14:paraId="6CFBF826" w14:textId="77777777" w:rsidR="00BB6A2A" w:rsidRDefault="00000000" w:rsidP="00434D35">
      <w:pPr>
        <w:pStyle w:val="Heading2"/>
        <w:jc w:val="both"/>
      </w:pPr>
      <w:r>
        <w:t>D02  ·  Fat and protein monitoring in opaque dairy product</w:t>
      </w:r>
    </w:p>
    <w:p w14:paraId="196BCDFB" w14:textId="77777777" w:rsidR="00BB6A2A" w:rsidRDefault="00000000" w:rsidP="00434D35">
      <w:pPr>
        <w:pBdr>
          <w:left w:val="single" w:sz="18" w:space="8" w:color="1F4E5A"/>
        </w:pBdr>
        <w:ind w:left="227"/>
        <w:jc w:val="both"/>
      </w:pPr>
      <w:r>
        <w:rPr>
          <w:i/>
        </w:rPr>
        <w:t>We produce an opaque, concentrated milk product that flows through a processing line. We currently sample it for fat and protein analysis and would like earlier information about composition changes. Product temperature and texture vary during production. We want an initial spectroscopy concept and a practical comparison experiment, while retaining our laboratory checks.</w:t>
      </w:r>
    </w:p>
    <w:p w14:paraId="57C9D98B" w14:textId="77777777" w:rsidR="00BB6A2A" w:rsidRDefault="00000000" w:rsidP="00434D35">
      <w:pPr>
        <w:spacing w:after="80"/>
        <w:jc w:val="both"/>
      </w:pPr>
      <w:r>
        <w:rPr>
          <w:b/>
          <w:color w:val="1F4E5A"/>
        </w:rPr>
        <w:t xml:space="preserve">Facts stated  </w:t>
      </w:r>
      <w:r>
        <w:t>Opaque concentrated dairy product; Fat and protein are the requested variables; Flowing process; Temperature and texture vary; Laboratory checks remain available.</w:t>
      </w:r>
    </w:p>
    <w:p w14:paraId="75AB8EA5" w14:textId="77777777" w:rsidR="00BB6A2A" w:rsidRDefault="00000000" w:rsidP="00434D35">
      <w:pPr>
        <w:spacing w:after="160"/>
        <w:jc w:val="both"/>
      </w:pPr>
      <w:r>
        <w:rPr>
          <w:b/>
          <w:color w:val="1F4E5A"/>
        </w:rPr>
        <w:t xml:space="preserve">Useful sources  </w:t>
      </w:r>
      <w:r>
        <w:t>S01 p.5, 10, 17, 18</w:t>
      </w:r>
    </w:p>
    <w:p w14:paraId="518C5863" w14:textId="77777777" w:rsidR="00BB6A2A" w:rsidRDefault="00000000" w:rsidP="00434D35">
      <w:pPr>
        <w:pStyle w:val="Heading2"/>
        <w:jc w:val="both"/>
      </w:pPr>
      <w:r>
        <w:t>D03  ·  A clear whey stream before concentration</w:t>
      </w:r>
    </w:p>
    <w:p w14:paraId="10279EF7" w14:textId="77777777" w:rsidR="00BB6A2A" w:rsidRDefault="00000000" w:rsidP="00434D35">
      <w:pPr>
        <w:pBdr>
          <w:left w:val="single" w:sz="18" w:space="8" w:color="1F4E5A"/>
        </w:pBdr>
        <w:ind w:left="227"/>
        <w:jc w:val="both"/>
      </w:pPr>
      <w:r>
        <w:rPr>
          <w:i/>
        </w:rPr>
        <w:t>Our dairy process includes a relatively clear whey stream before a concentration stage. We want to investigate whether spectroscopy can track protein concentration as the stream changes, with laboratory results used as the reference. The stream can become more turbid under some operating conditions. We need a first measurement concept that handles this change rather than assuming the liquid always remains clear.</w:t>
      </w:r>
    </w:p>
    <w:p w14:paraId="5B0A2AC4" w14:textId="77777777" w:rsidR="00BB6A2A" w:rsidRDefault="00000000" w:rsidP="00434D35">
      <w:pPr>
        <w:spacing w:after="80"/>
        <w:jc w:val="both"/>
      </w:pPr>
      <w:r>
        <w:rPr>
          <w:b/>
          <w:color w:val="1F4E5A"/>
        </w:rPr>
        <w:t xml:space="preserve">Facts stated  </w:t>
      </w:r>
      <w:r>
        <w:t>Whey stream; Protein concentration requested; Initially relatively clear; Turbidity may change; Laboratory reference results available.</w:t>
      </w:r>
    </w:p>
    <w:p w14:paraId="30179485" w14:textId="77777777" w:rsidR="00BB6A2A" w:rsidRDefault="00000000" w:rsidP="00434D35">
      <w:pPr>
        <w:spacing w:after="160"/>
        <w:jc w:val="both"/>
      </w:pPr>
      <w:r>
        <w:rPr>
          <w:b/>
          <w:color w:val="1F4E5A"/>
        </w:rPr>
        <w:t xml:space="preserve">Useful sources  </w:t>
      </w:r>
      <w:r>
        <w:t>S01 p.5, 10, 17, 18</w:t>
      </w:r>
    </w:p>
    <w:p w14:paraId="13A97AB3" w14:textId="77777777" w:rsidR="00BB6A2A" w:rsidRDefault="00000000" w:rsidP="00434D35">
      <w:pPr>
        <w:pStyle w:val="Heading2"/>
        <w:jc w:val="both"/>
      </w:pPr>
      <w:r>
        <w:t>D04  ·  Glucose and lactate trends in an aqueous bioprocess</w:t>
      </w:r>
    </w:p>
    <w:p w14:paraId="67D4EA55" w14:textId="77777777" w:rsidR="00BB6A2A" w:rsidRDefault="00000000" w:rsidP="00434D35">
      <w:pPr>
        <w:pBdr>
          <w:left w:val="single" w:sz="18" w:space="8" w:color="1F4E5A"/>
        </w:pBdr>
        <w:ind w:left="227"/>
        <w:jc w:val="both"/>
      </w:pPr>
      <w:r>
        <w:rPr>
          <w:i/>
        </w:rPr>
        <w:t>We run a cell culture process in an aqueous medium. Glucose and lactate are measured from samples, and the delay makes it difficult to see changes promptly. We are exploring an in situ spectroscopy pilot that can be checked against those existing laboratory measurements. The medium and cell population change during the run; we have not yet selected a probe or a calibration strategy.</w:t>
      </w:r>
    </w:p>
    <w:p w14:paraId="6E2EBFC1" w14:textId="77777777" w:rsidR="00BB6A2A" w:rsidRDefault="00000000" w:rsidP="00434D35">
      <w:pPr>
        <w:spacing w:after="80"/>
        <w:jc w:val="both"/>
      </w:pPr>
      <w:r>
        <w:rPr>
          <w:b/>
          <w:color w:val="1F4E5A"/>
        </w:rPr>
        <w:t xml:space="preserve">Facts stated  </w:t>
      </w:r>
      <w:r>
        <w:t>Aqueous cell culture; Glucose and lactate requested; Medium and cells change during the run; Laboratory reference measurements exist.</w:t>
      </w:r>
    </w:p>
    <w:p w14:paraId="127F3924" w14:textId="77777777" w:rsidR="00BB6A2A" w:rsidRDefault="00000000" w:rsidP="00434D35">
      <w:pPr>
        <w:spacing w:after="160"/>
        <w:jc w:val="both"/>
      </w:pPr>
      <w:r>
        <w:rPr>
          <w:b/>
          <w:color w:val="1F4E5A"/>
        </w:rPr>
        <w:t xml:space="preserve">Useful sources  </w:t>
      </w:r>
      <w:r>
        <w:t>S01 p.5, 10, 11, 16</w:t>
      </w:r>
    </w:p>
    <w:p w14:paraId="35BFCE74" w14:textId="77777777" w:rsidR="00BB6A2A" w:rsidRDefault="00000000" w:rsidP="00434D35">
      <w:pPr>
        <w:pStyle w:val="Heading2"/>
        <w:jc w:val="both"/>
      </w:pPr>
      <w:r>
        <w:t>D05  ·  Biomass related monitoring during yeast fermentation</w:t>
      </w:r>
    </w:p>
    <w:p w14:paraId="1A6010B5" w14:textId="77777777" w:rsidR="00BB6A2A" w:rsidRDefault="00000000" w:rsidP="00434D35">
      <w:pPr>
        <w:pBdr>
          <w:left w:val="single" w:sz="18" w:space="8" w:color="1F4E5A"/>
        </w:pBdr>
        <w:ind w:left="227"/>
        <w:jc w:val="both"/>
      </w:pPr>
      <w:r>
        <w:rPr>
          <w:i/>
        </w:rPr>
        <w:t>We would like an optical measurement during yeast fermentation to help us follow growth and notice changes earlier. Our team has mentioned both a biomass signal and a metabolic signal, but these have not been defined as separate targets. The broth becomes more optically dense as the run develops. We need help turning this request into an initial feasibility study with useful reference measurements.</w:t>
      </w:r>
    </w:p>
    <w:p w14:paraId="726DBE0D" w14:textId="77777777" w:rsidR="00BB6A2A" w:rsidRDefault="00000000" w:rsidP="00434D35">
      <w:pPr>
        <w:spacing w:after="80"/>
        <w:jc w:val="both"/>
      </w:pPr>
      <w:r>
        <w:rPr>
          <w:b/>
          <w:color w:val="1F4E5A"/>
        </w:rPr>
        <w:t xml:space="preserve">Facts stated  </w:t>
      </w:r>
      <w:r>
        <w:t>Yeast fermentation; Growth and metabolic changes mentioned; Optical density changes; Target variables still need definition.</w:t>
      </w:r>
    </w:p>
    <w:p w14:paraId="7720F1CE" w14:textId="77777777" w:rsidR="00BB6A2A" w:rsidRDefault="00000000" w:rsidP="00434D35">
      <w:pPr>
        <w:spacing w:after="160"/>
        <w:jc w:val="both"/>
      </w:pPr>
      <w:r>
        <w:rPr>
          <w:b/>
          <w:color w:val="1F4E5A"/>
        </w:rPr>
        <w:t xml:space="preserve">Useful sources  </w:t>
      </w:r>
      <w:r>
        <w:t>S01 p.5, 16</w:t>
      </w:r>
    </w:p>
    <w:p w14:paraId="45E95A0E" w14:textId="77777777" w:rsidR="00BB6A2A" w:rsidRDefault="00000000" w:rsidP="00434D35">
      <w:pPr>
        <w:pStyle w:val="Heading2"/>
        <w:jc w:val="both"/>
      </w:pPr>
      <w:r>
        <w:lastRenderedPageBreak/>
        <w:t>D06  ·  Water content in a petroleum stream</w:t>
      </w:r>
    </w:p>
    <w:p w14:paraId="2430AC6B" w14:textId="77777777" w:rsidR="00BB6A2A" w:rsidRDefault="00000000" w:rsidP="00434D35">
      <w:pPr>
        <w:pBdr>
          <w:left w:val="single" w:sz="18" w:space="8" w:color="1F4E5A"/>
        </w:pBdr>
        <w:ind w:left="227"/>
        <w:jc w:val="both"/>
      </w:pPr>
      <w:r>
        <w:rPr>
          <w:i/>
        </w:rPr>
        <w:t>We handle a petroleum stream and currently send samples to a laboratory for water determination. We want to investigate a fiber based measurement closer to the process so that changes can be noticed sooner. The analyzer would be outside the process area. Before selecting equipment, we need to know what to clarify and what a first comparison experiment should establish.</w:t>
      </w:r>
    </w:p>
    <w:p w14:paraId="7A535CD5" w14:textId="77777777" w:rsidR="00BB6A2A" w:rsidRDefault="00000000" w:rsidP="00434D35">
      <w:pPr>
        <w:spacing w:after="80"/>
        <w:jc w:val="both"/>
      </w:pPr>
      <w:r>
        <w:rPr>
          <w:b/>
          <w:color w:val="1F4E5A"/>
        </w:rPr>
        <w:t xml:space="preserve">Facts stated  </w:t>
      </w:r>
      <w:r>
        <w:t>Petroleum stream; Water content requested; Independent laboratory water measurement exists; Analyzer outside the process area.</w:t>
      </w:r>
    </w:p>
    <w:p w14:paraId="6B1D6105" w14:textId="77777777" w:rsidR="00BB6A2A" w:rsidRDefault="00000000" w:rsidP="00434D35">
      <w:pPr>
        <w:spacing w:after="160"/>
        <w:jc w:val="both"/>
      </w:pPr>
      <w:r>
        <w:rPr>
          <w:b/>
          <w:color w:val="1F4E5A"/>
        </w:rPr>
        <w:t xml:space="preserve">Useful sources  </w:t>
      </w:r>
      <w:r>
        <w:t>S01 p.6, 9, 10; S02 p.6, 13</w:t>
      </w:r>
    </w:p>
    <w:p w14:paraId="611FF094" w14:textId="77777777" w:rsidR="00BB6A2A" w:rsidRDefault="00000000" w:rsidP="00434D35">
      <w:pPr>
        <w:pStyle w:val="Heading2"/>
        <w:jc w:val="both"/>
      </w:pPr>
      <w:r>
        <w:t>D07  ·  API concentration during hot polymer extrusion</w:t>
      </w:r>
    </w:p>
    <w:p w14:paraId="215D5009" w14:textId="77777777" w:rsidR="00BB6A2A" w:rsidRDefault="00000000" w:rsidP="00434D35">
      <w:pPr>
        <w:pBdr>
          <w:left w:val="single" w:sz="18" w:space="8" w:color="1F4E5A"/>
        </w:pBdr>
        <w:ind w:left="227"/>
        <w:jc w:val="both"/>
      </w:pPr>
      <w:r>
        <w:rPr>
          <w:i/>
        </w:rPr>
        <w:t>We are developing a hot polymer extrusion process that incorporates an active pharmaceutical ingredient. We want to investigate whether an optical measurement can detect composition changes while the melt is being processed. We have offline assays, but the process interface is hot and may be exposed to material build up. We need an initial comparison plan and the questions required before choosing a probe.</w:t>
      </w:r>
    </w:p>
    <w:p w14:paraId="13D41CD3" w14:textId="77777777" w:rsidR="00BB6A2A" w:rsidRDefault="00000000" w:rsidP="00434D35">
      <w:pPr>
        <w:spacing w:after="80"/>
        <w:jc w:val="both"/>
      </w:pPr>
      <w:r>
        <w:rPr>
          <w:b/>
          <w:color w:val="1F4E5A"/>
        </w:rPr>
        <w:t xml:space="preserve">Facts stated  </w:t>
      </w:r>
      <w:r>
        <w:t>Hot polymer melt; API composition changes requested; Offline assays available; Interface may foul.</w:t>
      </w:r>
    </w:p>
    <w:p w14:paraId="4B627CEE" w14:textId="77777777" w:rsidR="00BB6A2A" w:rsidRDefault="00000000" w:rsidP="00434D35">
      <w:pPr>
        <w:spacing w:after="160"/>
        <w:jc w:val="both"/>
      </w:pPr>
      <w:r>
        <w:rPr>
          <w:b/>
          <w:color w:val="1F4E5A"/>
        </w:rPr>
        <w:t xml:space="preserve">Useful sources  </w:t>
      </w:r>
      <w:r>
        <w:t>S01 p.5, 6, 10; S02 p.14</w:t>
      </w:r>
    </w:p>
    <w:p w14:paraId="1C5F8BBB" w14:textId="77777777" w:rsidR="00BB6A2A" w:rsidRDefault="00000000" w:rsidP="00434D35">
      <w:pPr>
        <w:pStyle w:val="Heading2"/>
        <w:jc w:val="both"/>
      </w:pPr>
      <w:r>
        <w:t>D08  ·  Local measurements of heterogeneous model tissues</w:t>
      </w:r>
    </w:p>
    <w:p w14:paraId="18805389" w14:textId="77777777" w:rsidR="00BB6A2A" w:rsidRDefault="00000000" w:rsidP="00434D35">
      <w:pPr>
        <w:pBdr>
          <w:left w:val="single" w:sz="18" w:space="8" w:color="1F4E5A"/>
        </w:pBdr>
        <w:ind w:left="227"/>
        <w:jc w:val="both"/>
      </w:pPr>
      <w:r>
        <w:rPr>
          <w:i/>
        </w:rPr>
        <w:t>Our research group is evaluating a spectral measurement interface using model biological tissues such as chicken muscle, fat and liver. We want to compare MIR ATR and fluorescence information, because the material is heterogeneous and sequential measurements may not sample the same location. This is a laboratory classification study. We need a first comparison experiment and a clear statement of what its results would demonstrate.</w:t>
      </w:r>
    </w:p>
    <w:p w14:paraId="0E117701" w14:textId="77777777" w:rsidR="00BB6A2A" w:rsidRDefault="00000000" w:rsidP="00434D35">
      <w:pPr>
        <w:spacing w:after="80"/>
        <w:jc w:val="both"/>
      </w:pPr>
      <w:r>
        <w:rPr>
          <w:b/>
          <w:color w:val="1F4E5A"/>
        </w:rPr>
        <w:t xml:space="preserve">Facts stated  </w:t>
      </w:r>
      <w:r>
        <w:t>Laboratory model tissues; Chicken muscle, fat and liver are examples; Heterogeneous sample; Compare measurements from the same local area; No clinical use requested.</w:t>
      </w:r>
    </w:p>
    <w:p w14:paraId="4F0F18BC" w14:textId="77777777" w:rsidR="00BB6A2A" w:rsidRDefault="00000000" w:rsidP="00434D35">
      <w:pPr>
        <w:spacing w:after="160"/>
        <w:jc w:val="both"/>
      </w:pPr>
      <w:r>
        <w:rPr>
          <w:b/>
          <w:color w:val="1F4E5A"/>
        </w:rPr>
        <w:t xml:space="preserve">Useful sources  </w:t>
      </w:r>
      <w:r>
        <w:t>S01 p.5, 6, 8–10; S04 p.1, 3, 4</w:t>
      </w:r>
    </w:p>
    <w:p w14:paraId="1134C70E" w14:textId="77777777" w:rsidR="00BB6A2A" w:rsidRDefault="00000000" w:rsidP="00434D35">
      <w:pPr>
        <w:pStyle w:val="Heading1"/>
        <w:pageBreakBefore/>
        <w:jc w:val="both"/>
      </w:pPr>
      <w:r>
        <w:lastRenderedPageBreak/>
        <w:t>2. Worked examples D01 and D02</w:t>
      </w:r>
    </w:p>
    <w:p w14:paraId="30C52700" w14:textId="77777777" w:rsidR="00BB6A2A" w:rsidRDefault="00000000" w:rsidP="00434D35">
      <w:pPr>
        <w:jc w:val="both"/>
      </w:pPr>
      <w:r>
        <w:t>Example answers prepared by the organizers, following the structure in section 3. Each is one defensible answer, not the only correct one, and contains no experimental results.</w:t>
      </w:r>
    </w:p>
    <w:p w14:paraId="1675E659" w14:textId="77777777" w:rsidR="00BB6A2A" w:rsidRDefault="00000000" w:rsidP="00434D35">
      <w:pPr>
        <w:pStyle w:val="Heading2"/>
        <w:jc w:val="both"/>
      </w:pPr>
      <w:r>
        <w:t>D01  ·  Blend potency in a tablet press feed frame</w:t>
      </w:r>
    </w:p>
    <w:p w14:paraId="4412926A" w14:textId="77777777" w:rsidR="00BB6A2A" w:rsidRDefault="00000000" w:rsidP="00434D35">
      <w:pPr>
        <w:spacing w:after="80"/>
        <w:jc w:val="both"/>
      </w:pPr>
      <w:r>
        <w:rPr>
          <w:b/>
          <w:color w:val="1F4E5A"/>
        </w:rPr>
        <w:t xml:space="preserve">Decision status  </w:t>
      </w:r>
      <w:r>
        <w:t>Provisional feasibility assessment.</w:t>
      </w:r>
    </w:p>
    <w:p w14:paraId="1787BB2F" w14:textId="77777777" w:rsidR="00BB6A2A" w:rsidRDefault="00000000" w:rsidP="00434D35">
      <w:pPr>
        <w:spacing w:after="80"/>
        <w:jc w:val="both"/>
      </w:pPr>
      <w:r>
        <w:rPr>
          <w:b/>
          <w:color w:val="1F4E5A"/>
        </w:rPr>
        <w:t xml:space="preserve">Requirements stated  </w:t>
      </w:r>
      <w:r>
        <w:t>Powder blend with API and excipients; API concentration is the target; measurement in the feed frame is preferred; independent laboratory checks exist; the pilot should compare options before buying equipment.</w:t>
      </w:r>
    </w:p>
    <w:p w14:paraId="4D24C946" w14:textId="77777777" w:rsidR="00BB6A2A" w:rsidRDefault="00000000" w:rsidP="00434D35">
      <w:pPr>
        <w:jc w:val="both"/>
      </w:pPr>
      <w:r>
        <w:rPr>
          <w:b/>
          <w:color w:val="1F4E5A"/>
        </w:rPr>
        <w:t xml:space="preserve">Key unknowns  </w:t>
      </w:r>
      <w:r>
        <w:t>API and excipients, concentration range, acceptance limits, required response time, reference assay uncertainty, access and cleaning conditions.</w:t>
      </w:r>
    </w:p>
    <w:p w14:paraId="174A5C0C" w14:textId="77777777" w:rsidR="00BB6A2A" w:rsidRDefault="00000000" w:rsidP="00434D35">
      <w:pPr>
        <w:pStyle w:val="Heading3"/>
        <w:jc w:val="both"/>
      </w:pPr>
      <w:r>
        <w:t>Clarification questions</w:t>
      </w:r>
    </w:p>
    <w:p w14:paraId="1AB9F521" w14:textId="77777777" w:rsidR="00BB6A2A" w:rsidRDefault="00000000" w:rsidP="00434D35">
      <w:pPr>
        <w:pStyle w:val="ListNumber"/>
        <w:numPr>
          <w:ilvl w:val="0"/>
          <w:numId w:val="10"/>
        </w:numPr>
        <w:jc w:val="both"/>
      </w:pPr>
      <w:r>
        <w:t>Which API, excipients and concentration range are involved, and which changes must be distinguished?</w:t>
      </w:r>
    </w:p>
    <w:p w14:paraId="6AFDB260" w14:textId="77777777" w:rsidR="00BB6A2A" w:rsidRDefault="00000000" w:rsidP="00434D35">
      <w:pPr>
        <w:pStyle w:val="ListNumber"/>
        <w:numPr>
          <w:ilvl w:val="0"/>
          <w:numId w:val="10"/>
        </w:numPr>
        <w:jc w:val="both"/>
      </w:pPr>
      <w:r>
        <w:t>Which assay, uncertainty and sampling time provide the reference concentrations?</w:t>
      </w:r>
    </w:p>
    <w:p w14:paraId="21B10057" w14:textId="77777777" w:rsidR="00BB6A2A" w:rsidRDefault="00000000" w:rsidP="00434D35">
      <w:pPr>
        <w:pStyle w:val="ListNumber"/>
        <w:numPr>
          <w:ilvl w:val="0"/>
          <w:numId w:val="10"/>
        </w:numPr>
        <w:jc w:val="both"/>
      </w:pPr>
      <w:r>
        <w:t>Which formulation, particle and operating changes occur between runs?</w:t>
      </w:r>
    </w:p>
    <w:p w14:paraId="1E66E000" w14:textId="77777777" w:rsidR="00BB6A2A" w:rsidRDefault="00000000" w:rsidP="00434D35">
      <w:pPr>
        <w:pStyle w:val="ListNumber"/>
        <w:numPr>
          <w:ilvl w:val="0"/>
          <w:numId w:val="10"/>
        </w:numPr>
        <w:jc w:val="both"/>
      </w:pPr>
      <w:r>
        <w:t>What response time, acceptance limits, access and cleaning conditions apply?</w:t>
      </w:r>
    </w:p>
    <w:p w14:paraId="6BAC2408" w14:textId="77777777" w:rsidR="00BB6A2A" w:rsidRDefault="00000000" w:rsidP="00434D35">
      <w:pPr>
        <w:pStyle w:val="Heading3"/>
        <w:jc w:val="both"/>
      </w:pPr>
      <w:r>
        <w:t>Recommendation</w:t>
      </w:r>
    </w:p>
    <w:p w14:paraId="45EF4469" w14:textId="77777777" w:rsidR="00BB6A2A" w:rsidRDefault="00000000" w:rsidP="00434D35">
      <w:pPr>
        <w:spacing w:after="80"/>
        <w:jc w:val="both"/>
      </w:pPr>
      <w:r>
        <w:rPr>
          <w:b/>
          <w:color w:val="1F4E5A"/>
        </w:rPr>
        <w:t xml:space="preserve">NIR (diffuse reflection).  </w:t>
      </w:r>
      <w:r>
        <w:t>The supplied pharmaceutical example supports NIR reflection for blend concentration in powders [S01 p.14–15]. A matrix-specific calibration must be built and tested [S01 p.10].</w:t>
      </w:r>
    </w:p>
    <w:p w14:paraId="07205394" w14:textId="77777777" w:rsidR="00BB6A2A" w:rsidRDefault="00000000" w:rsidP="00434D35">
      <w:pPr>
        <w:spacing w:after="80"/>
        <w:jc w:val="both"/>
      </w:pPr>
      <w:r>
        <w:rPr>
          <w:b/>
          <w:color w:val="1F4E5A"/>
        </w:rPr>
        <w:t xml:space="preserve">Raman.  </w:t>
      </w:r>
      <w:r>
        <w:t>The same application family supports Raman as a comparison candidate [S01 p.14–15]. Check fluorescence background and signal quality [S01 p.11].</w:t>
      </w:r>
    </w:p>
    <w:p w14:paraId="7E3309A9" w14:textId="77777777" w:rsidR="00BB6A2A" w:rsidRDefault="00000000" w:rsidP="00434D35">
      <w:pPr>
        <w:spacing w:after="80"/>
        <w:jc w:val="both"/>
      </w:pPr>
      <w:r>
        <w:rPr>
          <w:b/>
          <w:color w:val="1F4E5A"/>
        </w:rPr>
        <w:t xml:space="preserve">NIR + Raman.  </w:t>
      </w:r>
      <w:r>
        <w:t>Consider only after each method has been assessed on its own. Whether the combination adds value for this formulation is a hypothesis to test [S01 p.14–15].</w:t>
      </w:r>
    </w:p>
    <w:p w14:paraId="0706A1BE" w14:textId="77777777" w:rsidR="00BB6A2A" w:rsidRDefault="00000000" w:rsidP="00434D35">
      <w:pPr>
        <w:spacing w:after="80"/>
        <w:jc w:val="both"/>
      </w:pPr>
      <w:r>
        <w:rPr>
          <w:b/>
          <w:color w:val="1F4E5A"/>
        </w:rPr>
        <w:t xml:space="preserve">Measurement concept  </w:t>
      </w:r>
      <w:r>
        <w:t>A powder interface for each candidate in the feed frame, for example a diffuse reflection probe for NIR and a Raman probe [S01 Table 1 (p.6)]. A combined probe could sample the same spot, but probe type, installation and optical configuration need AFS confirmation.</w:t>
      </w:r>
    </w:p>
    <w:p w14:paraId="2477A78E" w14:textId="77777777" w:rsidR="00BB6A2A" w:rsidRDefault="00000000" w:rsidP="00434D35">
      <w:pPr>
        <w:jc w:val="both"/>
      </w:pPr>
      <w:r>
        <w:rPr>
          <w:b/>
          <w:color w:val="1F4E5A"/>
        </w:rPr>
        <w:t xml:space="preserve">Spectral range  </w:t>
      </w:r>
      <w:r>
        <w:t>NIR has a nominal method range of 780–2500 nm [S01 p.10]; specify only the usable range of the selected system. For Raman, state the excitation wavelength separately from the Raman shift. Do not pick an optimal band without sample spectra.</w:t>
      </w:r>
    </w:p>
    <w:p w14:paraId="1D63A889" w14:textId="77777777" w:rsidR="00BB6A2A" w:rsidRDefault="00000000" w:rsidP="00434D35">
      <w:pPr>
        <w:pStyle w:val="Heading3"/>
        <w:jc w:val="both"/>
      </w:pPr>
      <w:r>
        <w:t>Risks and uncertainty</w:t>
      </w:r>
    </w:p>
    <w:p w14:paraId="13456138" w14:textId="77777777" w:rsidR="00BB6A2A" w:rsidRDefault="00000000" w:rsidP="00434D35">
      <w:pPr>
        <w:pStyle w:val="ListBullet"/>
        <w:jc w:val="both"/>
      </w:pPr>
      <w:r>
        <w:t>A change of API or excipients can invalidate a calibration.</w:t>
      </w:r>
    </w:p>
    <w:p w14:paraId="67AF65D3" w14:textId="77777777" w:rsidR="00BB6A2A" w:rsidRDefault="00000000" w:rsidP="00434D35">
      <w:pPr>
        <w:pStyle w:val="ListBullet"/>
        <w:jc w:val="both"/>
      </w:pPr>
      <w:r>
        <w:t>Physical variation of the powder (particle size, density, flow) changes the signal.</w:t>
      </w:r>
    </w:p>
    <w:p w14:paraId="4EE2509A" w14:textId="77777777" w:rsidR="00BB6A2A" w:rsidRDefault="00000000" w:rsidP="00434D35">
      <w:pPr>
        <w:pStyle w:val="ListBullet"/>
        <w:jc w:val="both"/>
      </w:pPr>
      <w:r>
        <w:t>A combination of methods does not guarantee a gain for every formulation.</w:t>
      </w:r>
    </w:p>
    <w:p w14:paraId="5B3B14F0" w14:textId="77777777" w:rsidR="00BB6A2A" w:rsidRDefault="00000000" w:rsidP="00434D35">
      <w:pPr>
        <w:pStyle w:val="ListBullet"/>
        <w:jc w:val="both"/>
      </w:pPr>
      <w:r>
        <w:t>No accuracy, update rate or equipment compatibility has been confirmed.</w:t>
      </w:r>
    </w:p>
    <w:p w14:paraId="049F11BC" w14:textId="77777777" w:rsidR="00BB6A2A" w:rsidRDefault="00000000" w:rsidP="00434D35">
      <w:pPr>
        <w:pStyle w:val="Heading3"/>
        <w:jc w:val="both"/>
      </w:pPr>
      <w:r>
        <w:t>First feasibility experiment</w:t>
      </w:r>
    </w:p>
    <w:p w14:paraId="657804E7" w14:textId="77777777" w:rsidR="00BB6A2A" w:rsidRDefault="00000000" w:rsidP="00434D35">
      <w:pPr>
        <w:pStyle w:val="ListNumber"/>
        <w:numPr>
          <w:ilvl w:val="0"/>
          <w:numId w:val="11"/>
        </w:numPr>
        <w:jc w:val="both"/>
      </w:pPr>
      <w:r>
        <w:t>Prepare representative blends across the client-agreed API range and the relevant physical variation.</w:t>
      </w:r>
    </w:p>
    <w:p w14:paraId="4861072E" w14:textId="77777777" w:rsidR="00BB6A2A" w:rsidRDefault="00000000" w:rsidP="00434D35">
      <w:pPr>
        <w:pStyle w:val="ListNumber"/>
        <w:numPr>
          <w:ilvl w:val="0"/>
          <w:numId w:val="11"/>
        </w:numPr>
        <w:jc w:val="both"/>
      </w:pPr>
      <w:r>
        <w:t>Record spectra from each candidate together with independent API reference assays and timing information.</w:t>
      </w:r>
    </w:p>
    <w:p w14:paraId="4D5D53D1" w14:textId="77777777" w:rsidR="00BB6A2A" w:rsidRDefault="00000000" w:rsidP="00434D35">
      <w:pPr>
        <w:pStyle w:val="ListNumber"/>
        <w:numPr>
          <w:ilvl w:val="0"/>
          <w:numId w:val="11"/>
        </w:numPr>
        <w:jc w:val="both"/>
      </w:pPr>
      <w:r>
        <w:t>Build single-method models first, then a combined model; validate on held-out runs or batches.</w:t>
      </w:r>
    </w:p>
    <w:p w14:paraId="1065462E" w14:textId="77777777" w:rsidR="00BB6A2A" w:rsidRDefault="00000000" w:rsidP="00434D35">
      <w:pPr>
        <w:pStyle w:val="ListNumber"/>
        <w:numPr>
          <w:ilvl w:val="0"/>
          <w:numId w:val="11"/>
        </w:numPr>
        <w:jc w:val="both"/>
      </w:pPr>
      <w:r>
        <w:t>Compare prediction error, bias and the ability to follow changes against the client’s requirements.</w:t>
      </w:r>
    </w:p>
    <w:p w14:paraId="1842109B" w14:textId="77777777" w:rsidR="00BB6A2A" w:rsidRDefault="00000000" w:rsidP="00434D35">
      <w:pPr>
        <w:spacing w:after="80"/>
        <w:jc w:val="both"/>
      </w:pPr>
      <w:r>
        <w:rPr>
          <w:b/>
          <w:color w:val="1F4E5A"/>
        </w:rPr>
        <w:t xml:space="preserve">Decision basis  </w:t>
      </w:r>
      <w:r>
        <w:t>Agree numerical acceptance criteria with the client before the test. Choose the simplest configuration that meets them on independent material.</w:t>
      </w:r>
    </w:p>
    <w:p w14:paraId="3983BF22" w14:textId="77777777" w:rsidR="00BB6A2A" w:rsidRDefault="00000000" w:rsidP="00434D35">
      <w:pPr>
        <w:spacing w:after="200"/>
        <w:jc w:val="both"/>
      </w:pPr>
      <w:r>
        <w:rPr>
          <w:b/>
          <w:color w:val="1F4E5A"/>
        </w:rPr>
        <w:t xml:space="preserve">Sources  </w:t>
      </w:r>
      <w:r>
        <w:t>S01 p.6, 10, 11, 14–15.</w:t>
      </w:r>
    </w:p>
    <w:p w14:paraId="0E48575E" w14:textId="77777777" w:rsidR="00BB6A2A" w:rsidRDefault="00000000" w:rsidP="00434D35">
      <w:pPr>
        <w:pStyle w:val="Heading2"/>
        <w:pageBreakBefore/>
        <w:jc w:val="both"/>
      </w:pPr>
      <w:r>
        <w:lastRenderedPageBreak/>
        <w:t>D02  ·  Fat and protein monitoring in opaque dairy product</w:t>
      </w:r>
    </w:p>
    <w:p w14:paraId="084C66BA" w14:textId="77777777" w:rsidR="00BB6A2A" w:rsidRDefault="00000000" w:rsidP="00434D35">
      <w:pPr>
        <w:spacing w:after="80"/>
        <w:jc w:val="both"/>
      </w:pPr>
      <w:r>
        <w:rPr>
          <w:b/>
          <w:color w:val="1F4E5A"/>
        </w:rPr>
        <w:t xml:space="preserve">Decision status  </w:t>
      </w:r>
      <w:r>
        <w:t>Provisional feasibility assessment.</w:t>
      </w:r>
    </w:p>
    <w:p w14:paraId="760D9C2C" w14:textId="77777777" w:rsidR="00BB6A2A" w:rsidRDefault="00000000" w:rsidP="00434D35">
      <w:pPr>
        <w:spacing w:after="80"/>
        <w:jc w:val="both"/>
      </w:pPr>
      <w:r>
        <w:rPr>
          <w:b/>
          <w:color w:val="1F4E5A"/>
        </w:rPr>
        <w:t xml:space="preserve">Requirements stated  </w:t>
      </w:r>
      <w:r>
        <w:t>Opaque concentrated milk product in a flowing line; fat and protein are the targets; temperature and texture vary; laboratory checks remain available.</w:t>
      </w:r>
    </w:p>
    <w:p w14:paraId="032D4371" w14:textId="77777777" w:rsidR="00BB6A2A" w:rsidRDefault="00000000" w:rsidP="00434D35">
      <w:pPr>
        <w:jc w:val="both"/>
      </w:pPr>
      <w:r>
        <w:rPr>
          <w:b/>
          <w:color w:val="1F4E5A"/>
        </w:rPr>
        <w:t xml:space="preserve">Key unknowns  </w:t>
      </w:r>
      <w:r>
        <w:t>Product types and composition ranges, required accuracy and delay, installation point, cleaning regime.</w:t>
      </w:r>
    </w:p>
    <w:p w14:paraId="7A80F879" w14:textId="77777777" w:rsidR="00BB6A2A" w:rsidRDefault="00000000" w:rsidP="00434D35">
      <w:pPr>
        <w:pStyle w:val="Heading3"/>
        <w:jc w:val="both"/>
      </w:pPr>
      <w:r>
        <w:t>Clarification questions</w:t>
      </w:r>
    </w:p>
    <w:p w14:paraId="40C94387" w14:textId="77777777" w:rsidR="00BB6A2A" w:rsidRDefault="00000000" w:rsidP="00434D35">
      <w:pPr>
        <w:pStyle w:val="ListNumber"/>
        <w:numPr>
          <w:ilvl w:val="0"/>
          <w:numId w:val="12"/>
        </w:numPr>
        <w:jc w:val="both"/>
      </w:pPr>
      <w:r>
        <w:t>Which product types, composition ranges and reference assays are involved?</w:t>
      </w:r>
    </w:p>
    <w:p w14:paraId="04306F7C" w14:textId="77777777" w:rsidR="00BB6A2A" w:rsidRDefault="00000000" w:rsidP="00434D35">
      <w:pPr>
        <w:pStyle w:val="ListNumber"/>
        <w:numPr>
          <w:ilvl w:val="0"/>
          <w:numId w:val="12"/>
        </w:numPr>
        <w:jc w:val="both"/>
      </w:pPr>
      <w:r>
        <w:t>How do temperature, texture, homogenisation state and air bubbles vary?</w:t>
      </w:r>
    </w:p>
    <w:p w14:paraId="51318891" w14:textId="77777777" w:rsidR="00BB6A2A" w:rsidRDefault="00000000" w:rsidP="00434D35">
      <w:pPr>
        <w:pStyle w:val="ListNumber"/>
        <w:numPr>
          <w:ilvl w:val="0"/>
          <w:numId w:val="12"/>
        </w:numPr>
        <w:jc w:val="both"/>
      </w:pPr>
      <w:r>
        <w:t>Can an optical interface see a representative sample and be kept clean?</w:t>
      </w:r>
    </w:p>
    <w:p w14:paraId="7450F611" w14:textId="77777777" w:rsidR="00BB6A2A" w:rsidRDefault="00000000" w:rsidP="00434D35">
      <w:pPr>
        <w:pStyle w:val="ListNumber"/>
        <w:numPr>
          <w:ilvl w:val="0"/>
          <w:numId w:val="12"/>
        </w:numPr>
        <w:jc w:val="both"/>
      </w:pPr>
      <w:r>
        <w:t>What accuracy, delay, installation and cleaning limits apply?</w:t>
      </w:r>
    </w:p>
    <w:p w14:paraId="60FCF0BF" w14:textId="77777777" w:rsidR="00BB6A2A" w:rsidRDefault="00000000" w:rsidP="00434D35">
      <w:pPr>
        <w:pStyle w:val="Heading3"/>
        <w:jc w:val="both"/>
      </w:pPr>
      <w:r>
        <w:t>Recommendation</w:t>
      </w:r>
    </w:p>
    <w:p w14:paraId="62ACB1EA" w14:textId="77777777" w:rsidR="00BB6A2A" w:rsidRDefault="00000000" w:rsidP="00434D35">
      <w:pPr>
        <w:spacing w:after="80"/>
        <w:jc w:val="both"/>
      </w:pPr>
      <w:r>
        <w:rPr>
          <w:b/>
          <w:color w:val="1F4E5A"/>
        </w:rPr>
        <w:t xml:space="preserve">NIR (diffuse reflection).  </w:t>
      </w:r>
      <w:r>
        <w:t>The supplied dairy example supports NIR reflection for opaque or concentrated products [S01 p.17]. Consider another geometry only if the measured optical behaviour justifies it [S01 p.18].</w:t>
      </w:r>
    </w:p>
    <w:p w14:paraId="163258BE" w14:textId="77777777" w:rsidR="00BB6A2A" w:rsidRDefault="00000000" w:rsidP="00434D35">
      <w:pPr>
        <w:spacing w:after="80"/>
        <w:jc w:val="both"/>
      </w:pPr>
      <w:r>
        <w:rPr>
          <w:b/>
          <w:color w:val="1F4E5A"/>
        </w:rPr>
        <w:t xml:space="preserve">Measurement concept  </w:t>
      </w:r>
      <w:r>
        <w:t>Test a reflection interface on representative laboratory samples before specifying the process installation [S01 Table 1 (p.6)]. Confirm contact geometry, fouling control and cleaning with AFS and the client.</w:t>
      </w:r>
    </w:p>
    <w:p w14:paraId="248338BB" w14:textId="77777777" w:rsidR="00BB6A2A" w:rsidRDefault="00000000" w:rsidP="00434D35">
      <w:pPr>
        <w:jc w:val="both"/>
      </w:pPr>
      <w:r>
        <w:rPr>
          <w:b/>
          <w:color w:val="1F4E5A"/>
        </w:rPr>
        <w:t xml:space="preserve">Spectral range  </w:t>
      </w:r>
      <w:r>
        <w:t>780–2500 nm is the general NIR range [S01 p.10], not a required full coverage. Check which bands the instrument and fiber actually cover, then inspect the sample spectra.</w:t>
      </w:r>
    </w:p>
    <w:p w14:paraId="59243141" w14:textId="77777777" w:rsidR="00BB6A2A" w:rsidRDefault="00000000" w:rsidP="00434D35">
      <w:pPr>
        <w:pStyle w:val="Heading3"/>
        <w:jc w:val="both"/>
      </w:pPr>
      <w:r>
        <w:t>Risks and uncertainty</w:t>
      </w:r>
    </w:p>
    <w:p w14:paraId="5C8263DA" w14:textId="77777777" w:rsidR="00BB6A2A" w:rsidRDefault="00000000" w:rsidP="00434D35">
      <w:pPr>
        <w:pStyle w:val="ListBullet"/>
        <w:jc w:val="both"/>
      </w:pPr>
      <w:r>
        <w:t>Temperature, texture and scattering changes can mimic composition changes [S01 p.17].</w:t>
      </w:r>
    </w:p>
    <w:p w14:paraId="113D88DA" w14:textId="77777777" w:rsidR="00BB6A2A" w:rsidRDefault="00000000" w:rsidP="00434D35">
      <w:pPr>
        <w:pStyle w:val="ListBullet"/>
        <w:jc w:val="both"/>
      </w:pPr>
      <w:r>
        <w:t>Fat and protein each need their own independent reference results.</w:t>
      </w:r>
    </w:p>
    <w:p w14:paraId="00B7C0D5" w14:textId="77777777" w:rsidR="00BB6A2A" w:rsidRDefault="00000000" w:rsidP="00434D35">
      <w:pPr>
        <w:pStyle w:val="ListBullet"/>
        <w:jc w:val="both"/>
      </w:pPr>
      <w:r>
        <w:t>A reflection spectrum is not yet a fat or protein calibration.</w:t>
      </w:r>
    </w:p>
    <w:p w14:paraId="246D503F" w14:textId="77777777" w:rsidR="00BB6A2A" w:rsidRDefault="00000000" w:rsidP="00434D35">
      <w:pPr>
        <w:pStyle w:val="ListBullet"/>
        <w:jc w:val="both"/>
      </w:pPr>
      <w:r>
        <w:t>Interface ratings, signal stability and achievable errors are unknown.</w:t>
      </w:r>
    </w:p>
    <w:p w14:paraId="10AC4274" w14:textId="77777777" w:rsidR="00BB6A2A" w:rsidRDefault="00000000" w:rsidP="00434D35">
      <w:pPr>
        <w:pStyle w:val="Heading3"/>
        <w:jc w:val="both"/>
      </w:pPr>
      <w:r>
        <w:t>First feasibility experiment</w:t>
      </w:r>
    </w:p>
    <w:p w14:paraId="3B7E18A5" w14:textId="77777777" w:rsidR="00BB6A2A" w:rsidRDefault="00000000" w:rsidP="00434D35">
      <w:pPr>
        <w:pStyle w:val="ListNumber"/>
        <w:numPr>
          <w:ilvl w:val="0"/>
          <w:numId w:val="13"/>
        </w:numPr>
        <w:jc w:val="both"/>
      </w:pPr>
      <w:r>
        <w:t>Collect representative samples with independent fat and protein results across production variation.</w:t>
      </w:r>
    </w:p>
    <w:p w14:paraId="6F84527C" w14:textId="77777777" w:rsidR="00BB6A2A" w:rsidRDefault="00000000" w:rsidP="00434D35">
      <w:pPr>
        <w:pStyle w:val="ListNumber"/>
        <w:numPr>
          <w:ilvl w:val="0"/>
          <w:numId w:val="13"/>
        </w:numPr>
        <w:jc w:val="both"/>
      </w:pPr>
      <w:r>
        <w:t>Compare suitable optical geometries, first under controlled and then under realistic conditions.</w:t>
      </w:r>
    </w:p>
    <w:p w14:paraId="425D4DCB" w14:textId="77777777" w:rsidR="00BB6A2A" w:rsidRDefault="00000000" w:rsidP="00434D35">
      <w:pPr>
        <w:pStyle w:val="ListNumber"/>
        <w:numPr>
          <w:ilvl w:val="0"/>
          <w:numId w:val="13"/>
        </w:numPr>
        <w:jc w:val="both"/>
      </w:pPr>
      <w:r>
        <w:t>Separate the effect of physical changes (temperature, texture) from composition.</w:t>
      </w:r>
    </w:p>
    <w:p w14:paraId="107E2A35" w14:textId="77777777" w:rsidR="00BB6A2A" w:rsidRDefault="00000000" w:rsidP="00434D35">
      <w:pPr>
        <w:pStyle w:val="ListNumber"/>
        <w:numPr>
          <w:ilvl w:val="0"/>
          <w:numId w:val="13"/>
        </w:numPr>
        <w:jc w:val="both"/>
      </w:pPr>
      <w:r>
        <w:t>Validate on independent production runs against client-agreed error and maintenance requirements.</w:t>
      </w:r>
    </w:p>
    <w:p w14:paraId="5325F557" w14:textId="77777777" w:rsidR="00BB6A2A" w:rsidRDefault="00000000" w:rsidP="00434D35">
      <w:pPr>
        <w:spacing w:after="80"/>
        <w:jc w:val="both"/>
      </w:pPr>
      <w:r>
        <w:rPr>
          <w:b/>
          <w:color w:val="1F4E5A"/>
        </w:rPr>
        <w:t xml:space="preserve">Decision basis  </w:t>
      </w:r>
      <w:r>
        <w:t>Composition error and bias on independent production runs, together with maintenance and response needs. The acceptance targets come from the client; none is invented here.</w:t>
      </w:r>
    </w:p>
    <w:p w14:paraId="7241EC62" w14:textId="77777777" w:rsidR="00BB6A2A" w:rsidRDefault="00000000" w:rsidP="00434D35">
      <w:pPr>
        <w:spacing w:after="200"/>
        <w:jc w:val="both"/>
      </w:pPr>
      <w:r>
        <w:rPr>
          <w:b/>
          <w:color w:val="1F4E5A"/>
        </w:rPr>
        <w:t xml:space="preserve">Sources  </w:t>
      </w:r>
      <w:r>
        <w:t>S01 p.6, 10, 17, 18.</w:t>
      </w:r>
    </w:p>
    <w:p w14:paraId="66166D60" w14:textId="77777777" w:rsidR="00BB6A2A" w:rsidRDefault="00000000" w:rsidP="00434D35">
      <w:pPr>
        <w:pStyle w:val="Heading1"/>
        <w:pageBreakBefore/>
        <w:jc w:val="both"/>
      </w:pPr>
      <w:r>
        <w:lastRenderedPageBreak/>
        <w:t>3. Answer structure and good practice</w:t>
      </w:r>
    </w:p>
    <w:p w14:paraId="056EECCC" w14:textId="77777777" w:rsidR="00BB6A2A" w:rsidRDefault="00000000" w:rsidP="00434D35">
      <w:pPr>
        <w:jc w:val="both"/>
      </w:pPr>
      <w:r>
        <w:t>The brief lists what the assistant should produce for each case. The structure below is one way to organise it. Section names are a suggestion; any clear structured format (JSON, Markdown, a web view) works.</w:t>
      </w:r>
    </w:p>
    <w:tbl>
      <w:tblPr>
        <w:tblW w:w="0" w:type="auto"/>
        <w:jc w:val="center"/>
        <w:tblBorders>
          <w:top w:val="single" w:sz="4" w:space="0" w:color="B8C4C8"/>
          <w:left w:val="single" w:sz="4" w:space="0" w:color="B8C4C8"/>
          <w:bottom w:val="single" w:sz="4" w:space="0" w:color="B8C4C8"/>
          <w:right w:val="single" w:sz="4" w:space="0" w:color="B8C4C8"/>
          <w:insideH w:val="single" w:sz="4" w:space="0" w:color="B8C4C8"/>
          <w:insideV w:val="single" w:sz="4" w:space="0" w:color="B8C4C8"/>
        </w:tblBorders>
        <w:tblLayout w:type="fixed"/>
        <w:tblCellMar>
          <w:top w:w="50" w:type="dxa"/>
          <w:left w:w="90" w:type="dxa"/>
          <w:bottom w:w="50" w:type="dxa"/>
          <w:right w:w="90" w:type="dxa"/>
        </w:tblCellMar>
        <w:tblLook w:val="04A0" w:firstRow="1" w:lastRow="0" w:firstColumn="1" w:lastColumn="0" w:noHBand="0" w:noVBand="1"/>
      </w:tblPr>
      <w:tblGrid>
        <w:gridCol w:w="2381"/>
        <w:gridCol w:w="7257"/>
      </w:tblGrid>
      <w:tr w:rsidR="00BB6A2A" w14:paraId="39F3DEA1" w14:textId="77777777">
        <w:trPr>
          <w:cantSplit/>
          <w:tblHeader/>
          <w:jc w:val="center"/>
        </w:trPr>
        <w:tc>
          <w:tcPr>
            <w:tcW w:w="2381" w:type="dxa"/>
            <w:shd w:val="clear" w:color="auto" w:fill="DCE8EA"/>
          </w:tcPr>
          <w:p w14:paraId="0B7EF753" w14:textId="77777777" w:rsidR="00BB6A2A" w:rsidRDefault="00000000" w:rsidP="00434D35">
            <w:pPr>
              <w:spacing w:after="0" w:line="252" w:lineRule="auto"/>
              <w:jc w:val="both"/>
            </w:pPr>
            <w:r>
              <w:rPr>
                <w:b/>
                <w:color w:val="1F4E5A"/>
                <w:sz w:val="19"/>
              </w:rPr>
              <w:t>Section</w:t>
            </w:r>
          </w:p>
        </w:tc>
        <w:tc>
          <w:tcPr>
            <w:tcW w:w="7257" w:type="dxa"/>
            <w:shd w:val="clear" w:color="auto" w:fill="DCE8EA"/>
          </w:tcPr>
          <w:p w14:paraId="20E2DAE2" w14:textId="77777777" w:rsidR="00BB6A2A" w:rsidRDefault="00000000" w:rsidP="00434D35">
            <w:pPr>
              <w:spacing w:after="0" w:line="252" w:lineRule="auto"/>
              <w:jc w:val="both"/>
            </w:pPr>
            <w:r>
              <w:rPr>
                <w:b/>
                <w:color w:val="1F4E5A"/>
                <w:sz w:val="19"/>
              </w:rPr>
              <w:t>Content</w:t>
            </w:r>
          </w:p>
        </w:tc>
      </w:tr>
      <w:tr w:rsidR="00BB6A2A" w14:paraId="3254C6B1" w14:textId="77777777">
        <w:trPr>
          <w:cantSplit/>
          <w:jc w:val="center"/>
        </w:trPr>
        <w:tc>
          <w:tcPr>
            <w:tcW w:w="2381" w:type="dxa"/>
          </w:tcPr>
          <w:p w14:paraId="5BB087C0" w14:textId="77777777" w:rsidR="00BB6A2A" w:rsidRDefault="00000000" w:rsidP="00434D35">
            <w:pPr>
              <w:spacing w:after="0" w:line="252" w:lineRule="auto"/>
              <w:jc w:val="both"/>
            </w:pPr>
            <w:r>
              <w:rPr>
                <w:b/>
                <w:sz w:val="19"/>
              </w:rPr>
              <w:t>Requirements</w:t>
            </w:r>
          </w:p>
        </w:tc>
        <w:tc>
          <w:tcPr>
            <w:tcW w:w="7257" w:type="dxa"/>
          </w:tcPr>
          <w:p w14:paraId="1E54B29C" w14:textId="77777777" w:rsidR="00BB6A2A" w:rsidRDefault="00000000" w:rsidP="00434D35">
            <w:pPr>
              <w:spacing w:after="0" w:line="252" w:lineRule="auto"/>
              <w:jc w:val="both"/>
            </w:pPr>
            <w:r>
              <w:rPr>
                <w:sz w:val="19"/>
              </w:rPr>
              <w:t>Facts the client stated and the key unknowns, kept separate.</w:t>
            </w:r>
          </w:p>
        </w:tc>
      </w:tr>
      <w:tr w:rsidR="00BB6A2A" w14:paraId="7FB05987" w14:textId="77777777">
        <w:trPr>
          <w:cantSplit/>
          <w:jc w:val="center"/>
        </w:trPr>
        <w:tc>
          <w:tcPr>
            <w:tcW w:w="2381" w:type="dxa"/>
          </w:tcPr>
          <w:p w14:paraId="79573ABB" w14:textId="77777777" w:rsidR="00BB6A2A" w:rsidRDefault="00000000" w:rsidP="00434D35">
            <w:pPr>
              <w:spacing w:after="0" w:line="252" w:lineRule="auto"/>
              <w:jc w:val="both"/>
            </w:pPr>
            <w:r>
              <w:rPr>
                <w:b/>
                <w:sz w:val="19"/>
              </w:rPr>
              <w:t>Clarification questions</w:t>
            </w:r>
          </w:p>
        </w:tc>
        <w:tc>
          <w:tcPr>
            <w:tcW w:w="7257" w:type="dxa"/>
          </w:tcPr>
          <w:p w14:paraId="22750E3F" w14:textId="77777777" w:rsidR="00BB6A2A" w:rsidRDefault="00000000" w:rsidP="00434D35">
            <w:pPr>
              <w:spacing w:after="0" w:line="252" w:lineRule="auto"/>
              <w:jc w:val="both"/>
            </w:pPr>
            <w:r>
              <w:rPr>
                <w:sz w:val="19"/>
              </w:rPr>
              <w:t>Prioritised: first the questions whose answers could change the method or the setup.</w:t>
            </w:r>
          </w:p>
        </w:tc>
      </w:tr>
      <w:tr w:rsidR="00BB6A2A" w14:paraId="54E61B82" w14:textId="77777777">
        <w:trPr>
          <w:cantSplit/>
          <w:jc w:val="center"/>
        </w:trPr>
        <w:tc>
          <w:tcPr>
            <w:tcW w:w="2381" w:type="dxa"/>
          </w:tcPr>
          <w:p w14:paraId="2B679DA9" w14:textId="77777777" w:rsidR="00BB6A2A" w:rsidRDefault="00000000" w:rsidP="00434D35">
            <w:pPr>
              <w:spacing w:after="0" w:line="252" w:lineRule="auto"/>
              <w:jc w:val="both"/>
            </w:pPr>
            <w:r>
              <w:rPr>
                <w:b/>
                <w:sz w:val="19"/>
              </w:rPr>
              <w:t>Recommendation</w:t>
            </w:r>
          </w:p>
        </w:tc>
        <w:tc>
          <w:tcPr>
            <w:tcW w:w="7257" w:type="dxa"/>
          </w:tcPr>
          <w:p w14:paraId="41181B8F" w14:textId="77777777" w:rsidR="00BB6A2A" w:rsidRDefault="00000000" w:rsidP="00434D35">
            <w:pPr>
              <w:spacing w:after="0" w:line="252" w:lineRule="auto"/>
              <w:jc w:val="both"/>
            </w:pPr>
            <w:r>
              <w:rPr>
                <w:sz w:val="19"/>
              </w:rPr>
              <w:t>Methods or combinations worth testing, each with its reason and the conditions under which it applies. A decision status: provisional assessment, insufficient information, or outside the supported scope.</w:t>
            </w:r>
          </w:p>
        </w:tc>
      </w:tr>
      <w:tr w:rsidR="00BB6A2A" w14:paraId="50BF3A52" w14:textId="77777777">
        <w:trPr>
          <w:cantSplit/>
          <w:jc w:val="center"/>
        </w:trPr>
        <w:tc>
          <w:tcPr>
            <w:tcW w:w="2381" w:type="dxa"/>
          </w:tcPr>
          <w:p w14:paraId="1ABA2CE9" w14:textId="77777777" w:rsidR="00BB6A2A" w:rsidRDefault="00000000" w:rsidP="00434D35">
            <w:pPr>
              <w:spacing w:after="0" w:line="252" w:lineRule="auto"/>
              <w:jc w:val="both"/>
            </w:pPr>
            <w:r>
              <w:rPr>
                <w:b/>
                <w:sz w:val="19"/>
              </w:rPr>
              <w:t>Measurement concept</w:t>
            </w:r>
          </w:p>
        </w:tc>
        <w:tc>
          <w:tcPr>
            <w:tcW w:w="7257" w:type="dxa"/>
          </w:tcPr>
          <w:p w14:paraId="7359A296" w14:textId="77777777" w:rsidR="00BB6A2A" w:rsidRDefault="00000000" w:rsidP="00434D35">
            <w:pPr>
              <w:spacing w:after="0" w:line="252" w:lineRule="auto"/>
              <w:jc w:val="both"/>
            </w:pPr>
            <w:r>
              <w:rPr>
                <w:sz w:val="19"/>
              </w:rPr>
              <w:t>High-level probe and geometry (for example ATR, diffuse reflection, transmission or transflection), measurement location and fiber link.</w:t>
            </w:r>
          </w:p>
        </w:tc>
      </w:tr>
      <w:tr w:rsidR="00BB6A2A" w14:paraId="70231597" w14:textId="77777777">
        <w:trPr>
          <w:cantSplit/>
          <w:jc w:val="center"/>
        </w:trPr>
        <w:tc>
          <w:tcPr>
            <w:tcW w:w="2381" w:type="dxa"/>
          </w:tcPr>
          <w:p w14:paraId="532D2FEF" w14:textId="77777777" w:rsidR="00BB6A2A" w:rsidRDefault="00000000" w:rsidP="00434D35">
            <w:pPr>
              <w:spacing w:after="0" w:line="252" w:lineRule="auto"/>
              <w:jc w:val="both"/>
            </w:pPr>
            <w:r>
              <w:rPr>
                <w:b/>
                <w:sz w:val="19"/>
              </w:rPr>
              <w:t>Spectral range</w:t>
            </w:r>
          </w:p>
        </w:tc>
        <w:tc>
          <w:tcPr>
            <w:tcW w:w="7257" w:type="dxa"/>
          </w:tcPr>
          <w:p w14:paraId="0794BCFE" w14:textId="77777777" w:rsidR="00BB6A2A" w:rsidRDefault="00000000" w:rsidP="00434D35">
            <w:pPr>
              <w:spacing w:after="0" w:line="252" w:lineRule="auto"/>
              <w:jc w:val="both"/>
            </w:pPr>
            <w:r>
              <w:rPr>
                <w:sz w:val="19"/>
              </w:rPr>
              <w:t>The relevant range in correct units. A nominal method range is not the range of a specific instrument, fiber or probe.</w:t>
            </w:r>
          </w:p>
        </w:tc>
      </w:tr>
      <w:tr w:rsidR="00BB6A2A" w14:paraId="67AAFA2A" w14:textId="77777777">
        <w:trPr>
          <w:cantSplit/>
          <w:jc w:val="center"/>
        </w:trPr>
        <w:tc>
          <w:tcPr>
            <w:tcW w:w="2381" w:type="dxa"/>
          </w:tcPr>
          <w:p w14:paraId="0D004056" w14:textId="77777777" w:rsidR="00BB6A2A" w:rsidRDefault="00000000" w:rsidP="00434D35">
            <w:pPr>
              <w:spacing w:after="0" w:line="252" w:lineRule="auto"/>
              <w:jc w:val="both"/>
            </w:pPr>
            <w:r>
              <w:rPr>
                <w:b/>
                <w:sz w:val="19"/>
              </w:rPr>
              <w:t>Risks and uncertainty</w:t>
            </w:r>
          </w:p>
        </w:tc>
        <w:tc>
          <w:tcPr>
            <w:tcW w:w="7257" w:type="dxa"/>
          </w:tcPr>
          <w:p w14:paraId="5DB0EE18" w14:textId="77777777" w:rsidR="00BB6A2A" w:rsidRDefault="00000000" w:rsidP="00434D35">
            <w:pPr>
              <w:spacing w:after="0" w:line="252" w:lineRule="auto"/>
              <w:jc w:val="both"/>
            </w:pPr>
            <w:r>
              <w:rPr>
                <w:sz w:val="19"/>
              </w:rPr>
              <w:t>What could make the recommendation wrong and which assumptions it rests on.</w:t>
            </w:r>
          </w:p>
        </w:tc>
      </w:tr>
      <w:tr w:rsidR="00BB6A2A" w14:paraId="4B1E1E0B" w14:textId="77777777">
        <w:trPr>
          <w:cantSplit/>
          <w:jc w:val="center"/>
        </w:trPr>
        <w:tc>
          <w:tcPr>
            <w:tcW w:w="2381" w:type="dxa"/>
          </w:tcPr>
          <w:p w14:paraId="254C093B" w14:textId="77777777" w:rsidR="00BB6A2A" w:rsidRDefault="00000000" w:rsidP="00434D35">
            <w:pPr>
              <w:spacing w:after="0" w:line="252" w:lineRule="auto"/>
              <w:jc w:val="both"/>
            </w:pPr>
            <w:r>
              <w:rPr>
                <w:b/>
                <w:sz w:val="19"/>
              </w:rPr>
              <w:t>Feasibility plan</w:t>
            </w:r>
          </w:p>
        </w:tc>
        <w:tc>
          <w:tcPr>
            <w:tcW w:w="7257" w:type="dxa"/>
          </w:tcPr>
          <w:p w14:paraId="710AEC74" w14:textId="77777777" w:rsidR="00BB6A2A" w:rsidRDefault="00000000" w:rsidP="00434D35">
            <w:pPr>
              <w:spacing w:after="0" w:line="252" w:lineRule="auto"/>
              <w:jc w:val="both"/>
            </w:pPr>
            <w:r>
              <w:rPr>
                <w:sz w:val="19"/>
              </w:rPr>
              <w:t>Representative samples or process states, independent reference measurements, what is compared, and the basis for the go / no-go decision.</w:t>
            </w:r>
          </w:p>
        </w:tc>
      </w:tr>
      <w:tr w:rsidR="00BB6A2A" w14:paraId="5915BC66" w14:textId="77777777">
        <w:trPr>
          <w:cantSplit/>
          <w:jc w:val="center"/>
        </w:trPr>
        <w:tc>
          <w:tcPr>
            <w:tcW w:w="2381" w:type="dxa"/>
          </w:tcPr>
          <w:p w14:paraId="5D73683B" w14:textId="77777777" w:rsidR="00BB6A2A" w:rsidRDefault="00000000" w:rsidP="00434D35">
            <w:pPr>
              <w:spacing w:after="0" w:line="252" w:lineRule="auto"/>
              <w:jc w:val="both"/>
            </w:pPr>
            <w:r>
              <w:rPr>
                <w:b/>
                <w:sz w:val="19"/>
              </w:rPr>
              <w:t>Sources</w:t>
            </w:r>
          </w:p>
        </w:tc>
        <w:tc>
          <w:tcPr>
            <w:tcW w:w="7257" w:type="dxa"/>
          </w:tcPr>
          <w:p w14:paraId="2F729047" w14:textId="77777777" w:rsidR="00BB6A2A" w:rsidRDefault="00000000" w:rsidP="00434D35">
            <w:pPr>
              <w:spacing w:after="0" w:line="252" w:lineRule="auto"/>
              <w:jc w:val="both"/>
            </w:pPr>
            <w:r>
              <w:rPr>
                <w:sz w:val="19"/>
              </w:rPr>
              <w:t>For each important claim: source and page (section 4).</w:t>
            </w:r>
          </w:p>
        </w:tc>
      </w:tr>
    </w:tbl>
    <w:p w14:paraId="31E96F45" w14:textId="77777777" w:rsidR="00BB6A2A" w:rsidRDefault="00BB6A2A" w:rsidP="00434D35">
      <w:pPr>
        <w:spacing w:after="40"/>
        <w:jc w:val="both"/>
      </w:pPr>
    </w:p>
    <w:p w14:paraId="635E7837" w14:textId="77777777" w:rsidR="00BB6A2A" w:rsidRDefault="00000000" w:rsidP="00434D35">
      <w:pPr>
        <w:keepNext/>
        <w:pBdr>
          <w:top w:val="single" w:sz="4" w:space="6" w:color="F2F6F7"/>
          <w:left w:val="single" w:sz="4" w:space="6" w:color="F2F6F7"/>
          <w:bottom w:val="single" w:sz="4" w:space="6" w:color="F2F6F7"/>
          <w:right w:val="single" w:sz="4" w:space="6" w:color="F2F6F7"/>
        </w:pBdr>
        <w:shd w:val="clear" w:color="auto" w:fill="F2F6F7"/>
        <w:spacing w:after="0"/>
        <w:ind w:left="142" w:right="142"/>
        <w:jc w:val="both"/>
      </w:pPr>
      <w:r>
        <w:rPr>
          <w:b/>
          <w:color w:val="1F4E5A"/>
        </w:rPr>
        <w:t>“Insufficient information” can be the right answer</w:t>
      </w:r>
    </w:p>
    <w:p w14:paraId="3A36C121" w14:textId="77777777" w:rsidR="00BB6A2A" w:rsidRDefault="00000000" w:rsidP="00434D35">
      <w:pPr>
        <w:pBdr>
          <w:top w:val="single" w:sz="4" w:space="6" w:color="F2F6F7"/>
          <w:left w:val="single" w:sz="4" w:space="6" w:color="F2F6F7"/>
          <w:bottom w:val="single" w:sz="4" w:space="6" w:color="F2F6F7"/>
          <w:right w:val="single" w:sz="4" w:space="6" w:color="F2F6F7"/>
        </w:pBdr>
        <w:shd w:val="clear" w:color="auto" w:fill="F2F6F7"/>
        <w:spacing w:after="200"/>
        <w:ind w:left="142" w:right="142"/>
        <w:jc w:val="both"/>
      </w:pPr>
      <w:r>
        <w:t>If the known facts cannot justify a method choice, say so, ask the questions that would decide it and propose the next step. A conditional shortlist with explicit assumptions is also fine. An honest provisional plan is more useful than a final configuration built on missing facts.</w:t>
      </w:r>
    </w:p>
    <w:p w14:paraId="619BDF16" w14:textId="77777777" w:rsidR="00BB6A2A" w:rsidRDefault="00000000" w:rsidP="00434D35">
      <w:pPr>
        <w:pStyle w:val="Heading2"/>
        <w:jc w:val="both"/>
      </w:pPr>
      <w:r>
        <w:t>Do not invent</w:t>
      </w:r>
    </w:p>
    <w:p w14:paraId="33CA2F80" w14:textId="77777777" w:rsidR="00BB6A2A" w:rsidRDefault="00000000" w:rsidP="00434D35">
      <w:pPr>
        <w:pStyle w:val="ListBullet"/>
        <w:jc w:val="both"/>
      </w:pPr>
      <w:r>
        <w:t>measured spectra or experimental results;</w:t>
      </w:r>
    </w:p>
    <w:p w14:paraId="6E8D198A" w14:textId="77777777" w:rsidR="00BB6A2A" w:rsidRDefault="00000000" w:rsidP="00434D35">
      <w:pPr>
        <w:pStyle w:val="ListBullet"/>
        <w:jc w:val="both"/>
      </w:pPr>
      <w:r>
        <w:t>accuracy, detection limits, response times, fiber lengths or other performance figures that no source supports;</w:t>
      </w:r>
    </w:p>
    <w:p w14:paraId="3619AD62" w14:textId="77777777" w:rsidR="00BB6A2A" w:rsidRDefault="00000000" w:rsidP="00434D35">
      <w:pPr>
        <w:pStyle w:val="ListBullet"/>
        <w:jc w:val="both"/>
      </w:pPr>
      <w:r>
        <w:t>the client’s sample composition, concentrations or answers to your questions;</w:t>
      </w:r>
    </w:p>
    <w:p w14:paraId="121D51F6" w14:textId="77777777" w:rsidR="00BB6A2A" w:rsidRDefault="00000000" w:rsidP="00434D35">
      <w:pPr>
        <w:pStyle w:val="ListBullet"/>
        <w:jc w:val="both"/>
      </w:pPr>
      <w:r>
        <w:t>AFS product codes, prices or component ratings that are not in the sources;</w:t>
      </w:r>
    </w:p>
    <w:p w14:paraId="09DDF72E" w14:textId="77777777" w:rsidR="00BB6A2A" w:rsidRDefault="00000000" w:rsidP="00434D35">
      <w:pPr>
        <w:pStyle w:val="ListBullet"/>
        <w:jc w:val="both"/>
      </w:pPr>
      <w:r>
        <w:t>guarantees: a published application is a reason to test a method, not proof that it will work for a new customer.</w:t>
      </w:r>
    </w:p>
    <w:p w14:paraId="236044A7" w14:textId="77777777" w:rsidR="00BB6A2A" w:rsidRDefault="00000000" w:rsidP="00434D35">
      <w:pPr>
        <w:pStyle w:val="Heading2"/>
        <w:jc w:val="both"/>
      </w:pPr>
      <w:r>
        <w:t>Common mistakes</w:t>
      </w:r>
    </w:p>
    <w:p w14:paraId="3F368333" w14:textId="77777777" w:rsidR="00BB6A2A" w:rsidRDefault="00000000" w:rsidP="00434D35">
      <w:pPr>
        <w:pStyle w:val="ListBullet"/>
        <w:jc w:val="both"/>
      </w:pPr>
      <w:r>
        <w:t>A central recommendation that rests on an invented specification or performance figure, or on a source that does not say what is claimed.</w:t>
      </w:r>
    </w:p>
    <w:p w14:paraId="29540EC6" w14:textId="77777777" w:rsidR="00BB6A2A" w:rsidRDefault="00000000" w:rsidP="00434D35">
      <w:pPr>
        <w:pStyle w:val="ListBullet"/>
        <w:jc w:val="both"/>
      </w:pPr>
      <w:r>
        <w:t>Citations that are unrelated or stretched beyond their scope, for example a laboratory study cited as proof of process or clinical readiness.</w:t>
      </w:r>
    </w:p>
    <w:p w14:paraId="18C79434" w14:textId="77777777" w:rsidR="00BB6A2A" w:rsidRDefault="00000000" w:rsidP="00434D35">
      <w:pPr>
        <w:pStyle w:val="ListBullet"/>
        <w:jc w:val="both"/>
      </w:pPr>
      <w:r>
        <w:t>Missing client facts filled in as if they had been given.</w:t>
      </w:r>
    </w:p>
    <w:p w14:paraId="3B8D534D" w14:textId="77777777" w:rsidR="00BB6A2A" w:rsidRDefault="00000000" w:rsidP="00434D35">
      <w:pPr>
        <w:pStyle w:val="ListBullet"/>
        <w:jc w:val="both"/>
      </w:pPr>
      <w:r>
        <w:t>Treating length and confidence as quality: a short, well-founded answer is more useful than a long, assertive one.</w:t>
      </w:r>
    </w:p>
    <w:p w14:paraId="37C18498" w14:textId="77777777" w:rsidR="00BB6A2A" w:rsidRDefault="00000000" w:rsidP="00434D35">
      <w:pPr>
        <w:jc w:val="both"/>
      </w:pPr>
      <w:r>
        <w:t>Different methods can be equally defensible for the same case. What matters is that the reasoning, the assumptions and the proposed experiment are justified.</w:t>
      </w:r>
    </w:p>
    <w:p w14:paraId="160889F9" w14:textId="77777777" w:rsidR="00BB6A2A" w:rsidRDefault="00000000" w:rsidP="00434D35">
      <w:pPr>
        <w:pStyle w:val="Heading1"/>
        <w:pageBreakBefore/>
        <w:jc w:val="both"/>
      </w:pPr>
      <w:r>
        <w:lastRenderedPageBreak/>
        <w:t>4. AFS sources and citations</w:t>
      </w:r>
    </w:p>
    <w:tbl>
      <w:tblPr>
        <w:tblW w:w="0" w:type="auto"/>
        <w:jc w:val="center"/>
        <w:tblBorders>
          <w:top w:val="single" w:sz="4" w:space="0" w:color="B8C4C8"/>
          <w:left w:val="single" w:sz="4" w:space="0" w:color="B8C4C8"/>
          <w:bottom w:val="single" w:sz="4" w:space="0" w:color="B8C4C8"/>
          <w:right w:val="single" w:sz="4" w:space="0" w:color="B8C4C8"/>
          <w:insideH w:val="single" w:sz="4" w:space="0" w:color="B8C4C8"/>
          <w:insideV w:val="single" w:sz="4" w:space="0" w:color="B8C4C8"/>
        </w:tblBorders>
        <w:tblLayout w:type="fixed"/>
        <w:tblCellMar>
          <w:top w:w="50" w:type="dxa"/>
          <w:left w:w="90" w:type="dxa"/>
          <w:bottom w:w="50" w:type="dxa"/>
          <w:right w:w="90" w:type="dxa"/>
        </w:tblCellMar>
        <w:tblLook w:val="04A0" w:firstRow="1" w:lastRow="0" w:firstColumn="1" w:lastColumn="0" w:noHBand="0" w:noVBand="1"/>
      </w:tblPr>
      <w:tblGrid>
        <w:gridCol w:w="737"/>
        <w:gridCol w:w="2438"/>
        <w:gridCol w:w="6463"/>
      </w:tblGrid>
      <w:tr w:rsidR="00BB6A2A" w14:paraId="4DB28655" w14:textId="77777777">
        <w:trPr>
          <w:cantSplit/>
          <w:tblHeader/>
          <w:jc w:val="center"/>
        </w:trPr>
        <w:tc>
          <w:tcPr>
            <w:tcW w:w="737" w:type="dxa"/>
            <w:shd w:val="clear" w:color="auto" w:fill="DCE8EA"/>
          </w:tcPr>
          <w:p w14:paraId="60A1C542" w14:textId="77777777" w:rsidR="00BB6A2A" w:rsidRDefault="00000000" w:rsidP="00434D35">
            <w:pPr>
              <w:spacing w:after="0" w:line="252" w:lineRule="auto"/>
              <w:jc w:val="both"/>
            </w:pPr>
            <w:r>
              <w:rPr>
                <w:b/>
                <w:color w:val="1F4E5A"/>
                <w:sz w:val="19"/>
              </w:rPr>
              <w:t>ID</w:t>
            </w:r>
          </w:p>
        </w:tc>
        <w:tc>
          <w:tcPr>
            <w:tcW w:w="2438" w:type="dxa"/>
            <w:shd w:val="clear" w:color="auto" w:fill="DCE8EA"/>
          </w:tcPr>
          <w:p w14:paraId="391970D5" w14:textId="77777777" w:rsidR="00BB6A2A" w:rsidRDefault="00000000" w:rsidP="00434D35">
            <w:pPr>
              <w:spacing w:after="0" w:line="252" w:lineRule="auto"/>
              <w:jc w:val="both"/>
            </w:pPr>
            <w:r>
              <w:rPr>
                <w:b/>
                <w:color w:val="1F4E5A"/>
                <w:sz w:val="19"/>
              </w:rPr>
              <w:t>File</w:t>
            </w:r>
          </w:p>
        </w:tc>
        <w:tc>
          <w:tcPr>
            <w:tcW w:w="6463" w:type="dxa"/>
            <w:shd w:val="clear" w:color="auto" w:fill="DCE8EA"/>
          </w:tcPr>
          <w:p w14:paraId="200A7EE3" w14:textId="77777777" w:rsidR="00BB6A2A" w:rsidRDefault="00000000" w:rsidP="00434D35">
            <w:pPr>
              <w:spacing w:after="0" w:line="252" w:lineRule="auto"/>
              <w:jc w:val="both"/>
            </w:pPr>
            <w:r>
              <w:rPr>
                <w:b/>
                <w:color w:val="1F4E5A"/>
                <w:sz w:val="19"/>
              </w:rPr>
              <w:t>Content and how to use it</w:t>
            </w:r>
          </w:p>
        </w:tc>
      </w:tr>
      <w:tr w:rsidR="00BB6A2A" w14:paraId="1BDE3615" w14:textId="77777777">
        <w:trPr>
          <w:cantSplit/>
          <w:jc w:val="center"/>
        </w:trPr>
        <w:tc>
          <w:tcPr>
            <w:tcW w:w="737" w:type="dxa"/>
          </w:tcPr>
          <w:p w14:paraId="54D849BD" w14:textId="77777777" w:rsidR="00BB6A2A" w:rsidRDefault="00000000" w:rsidP="00434D35">
            <w:pPr>
              <w:spacing w:after="0" w:line="252" w:lineRule="auto"/>
              <w:jc w:val="both"/>
            </w:pPr>
            <w:r>
              <w:rPr>
                <w:b/>
                <w:sz w:val="19"/>
              </w:rPr>
              <w:t>S01</w:t>
            </w:r>
          </w:p>
        </w:tc>
        <w:tc>
          <w:tcPr>
            <w:tcW w:w="2438" w:type="dxa"/>
          </w:tcPr>
          <w:p w14:paraId="0891AFDB" w14:textId="77777777" w:rsidR="00BB6A2A" w:rsidRDefault="00000000" w:rsidP="00434D35">
            <w:pPr>
              <w:spacing w:after="0" w:line="252" w:lineRule="auto"/>
              <w:jc w:val="both"/>
            </w:pPr>
            <w:r>
              <w:rPr>
                <w:sz w:val="19"/>
              </w:rPr>
              <w:t>S01_Multispectral_</w:t>
            </w:r>
          </w:p>
          <w:p w14:paraId="58141004" w14:textId="77777777" w:rsidR="00BB6A2A" w:rsidRDefault="00000000" w:rsidP="00434D35">
            <w:pPr>
              <w:spacing w:after="0" w:line="252" w:lineRule="auto"/>
              <w:jc w:val="both"/>
            </w:pPr>
            <w:r>
              <w:rPr>
                <w:sz w:val="19"/>
              </w:rPr>
              <w:t>Laboratory.pdf</w:t>
            </w:r>
          </w:p>
          <w:p w14:paraId="14B750C8" w14:textId="77777777" w:rsidR="00BB6A2A" w:rsidRDefault="00000000" w:rsidP="00434D35">
            <w:pPr>
              <w:spacing w:after="0" w:line="252" w:lineRule="auto"/>
              <w:jc w:val="both"/>
            </w:pPr>
            <w:r>
              <w:rPr>
                <w:sz w:val="19"/>
              </w:rPr>
              <w:t>(19 pages)</w:t>
            </w:r>
          </w:p>
        </w:tc>
        <w:tc>
          <w:tcPr>
            <w:tcW w:w="6463" w:type="dxa"/>
          </w:tcPr>
          <w:p w14:paraId="57A2CEA3" w14:textId="77777777" w:rsidR="00BB6A2A" w:rsidRDefault="00000000" w:rsidP="00434D35">
            <w:pPr>
              <w:spacing w:after="0" w:line="252" w:lineRule="auto"/>
              <w:jc w:val="both"/>
            </w:pPr>
            <w:r>
              <w:rPr>
                <w:sz w:val="19"/>
              </w:rPr>
              <w:t xml:space="preserve">Overview of optical analysis methods and application examples. </w:t>
            </w:r>
            <w:r>
              <w:rPr>
                <w:b/>
                <w:sz w:val="19"/>
              </w:rPr>
              <w:t>Main technical source.</w:t>
            </w:r>
            <w:r>
              <w:rPr>
                <w:sz w:val="19"/>
              </w:rPr>
              <w:t xml:space="preserve"> Methods p.2–6 (comparison table p.6), combining methods p.7–9, measurement kits and probes p.10–12, application cases p.13–18 (medical, pharmaceutical, bioprocess, dairy).</w:t>
            </w:r>
          </w:p>
        </w:tc>
      </w:tr>
      <w:tr w:rsidR="00BB6A2A" w14:paraId="3177F234" w14:textId="77777777">
        <w:trPr>
          <w:cantSplit/>
          <w:jc w:val="center"/>
        </w:trPr>
        <w:tc>
          <w:tcPr>
            <w:tcW w:w="737" w:type="dxa"/>
          </w:tcPr>
          <w:p w14:paraId="36CD8890" w14:textId="77777777" w:rsidR="00BB6A2A" w:rsidRDefault="00000000" w:rsidP="00434D35">
            <w:pPr>
              <w:spacing w:after="0" w:line="252" w:lineRule="auto"/>
              <w:jc w:val="both"/>
            </w:pPr>
            <w:r>
              <w:rPr>
                <w:b/>
                <w:sz w:val="19"/>
              </w:rPr>
              <w:t>S02</w:t>
            </w:r>
          </w:p>
        </w:tc>
        <w:tc>
          <w:tcPr>
            <w:tcW w:w="2438" w:type="dxa"/>
          </w:tcPr>
          <w:p w14:paraId="05FCDA5A" w14:textId="77777777" w:rsidR="00BB6A2A" w:rsidRDefault="00000000" w:rsidP="00434D35">
            <w:pPr>
              <w:spacing w:after="0" w:line="252" w:lineRule="auto"/>
              <w:jc w:val="both"/>
            </w:pPr>
            <w:r>
              <w:rPr>
                <w:sz w:val="19"/>
              </w:rPr>
              <w:t>S02_AFS_Process_</w:t>
            </w:r>
          </w:p>
          <w:p w14:paraId="50516099" w14:textId="77777777" w:rsidR="00BB6A2A" w:rsidRDefault="00000000" w:rsidP="00434D35">
            <w:pPr>
              <w:spacing w:after="0" w:line="252" w:lineRule="auto"/>
              <w:jc w:val="both"/>
            </w:pPr>
            <w:r>
              <w:rPr>
                <w:sz w:val="19"/>
              </w:rPr>
              <w:t>Control_Slides.pdf</w:t>
            </w:r>
          </w:p>
          <w:p w14:paraId="5CF3A65F" w14:textId="77777777" w:rsidR="00BB6A2A" w:rsidRDefault="00000000" w:rsidP="00434D35">
            <w:pPr>
              <w:spacing w:after="0" w:line="252" w:lineRule="auto"/>
              <w:jc w:val="both"/>
            </w:pPr>
            <w:r>
              <w:rPr>
                <w:sz w:val="19"/>
              </w:rPr>
              <w:t>(20 slides)</w:t>
            </w:r>
          </w:p>
        </w:tc>
        <w:tc>
          <w:tcPr>
            <w:tcW w:w="6463" w:type="dxa"/>
          </w:tcPr>
          <w:p w14:paraId="0A426DB8" w14:textId="77777777" w:rsidR="00BB6A2A" w:rsidRDefault="00000000" w:rsidP="00434D35">
            <w:pPr>
              <w:spacing w:after="0" w:line="252" w:lineRule="auto"/>
              <w:jc w:val="both"/>
            </w:pPr>
            <w:r>
              <w:rPr>
                <w:sz w:val="19"/>
              </w:rPr>
              <w:t xml:space="preserve">AFS slides on process control: fiber types and transmission ranges (p.6–10), probes, application slides (water in petroleum p.13, API in polymer extrusion p.14), combined probes (p.15–16). </w:t>
            </w:r>
            <w:r>
              <w:rPr>
                <w:b/>
                <w:sz w:val="19"/>
              </w:rPr>
              <w:t>Mostly images:</w:t>
            </w:r>
            <w:r>
              <w:rPr>
                <w:sz w:val="19"/>
              </w:rPr>
              <w:t xml:space="preserve"> text extraction returns little, so read the slides visually.</w:t>
            </w:r>
          </w:p>
        </w:tc>
      </w:tr>
      <w:tr w:rsidR="00BB6A2A" w14:paraId="11BBC858" w14:textId="77777777">
        <w:trPr>
          <w:cantSplit/>
          <w:jc w:val="center"/>
        </w:trPr>
        <w:tc>
          <w:tcPr>
            <w:tcW w:w="737" w:type="dxa"/>
          </w:tcPr>
          <w:p w14:paraId="61937DDE" w14:textId="77777777" w:rsidR="00BB6A2A" w:rsidRDefault="00000000" w:rsidP="00434D35">
            <w:pPr>
              <w:spacing w:after="0" w:line="252" w:lineRule="auto"/>
              <w:jc w:val="both"/>
            </w:pPr>
            <w:r>
              <w:rPr>
                <w:b/>
                <w:sz w:val="19"/>
              </w:rPr>
              <w:t>S03</w:t>
            </w:r>
          </w:p>
        </w:tc>
        <w:tc>
          <w:tcPr>
            <w:tcW w:w="2438" w:type="dxa"/>
          </w:tcPr>
          <w:p w14:paraId="7250AAB3" w14:textId="77777777" w:rsidR="00BB6A2A" w:rsidRDefault="00000000" w:rsidP="00434D35">
            <w:pPr>
              <w:spacing w:after="0" w:line="252" w:lineRule="auto"/>
              <w:jc w:val="both"/>
            </w:pPr>
            <w:r>
              <w:rPr>
                <w:sz w:val="19"/>
              </w:rPr>
              <w:t>S03_LED_Kidney_</w:t>
            </w:r>
          </w:p>
          <w:p w14:paraId="1BB19B4D" w14:textId="77777777" w:rsidR="00BB6A2A" w:rsidRDefault="00000000" w:rsidP="00434D35">
            <w:pPr>
              <w:spacing w:after="0" w:line="252" w:lineRule="auto"/>
              <w:jc w:val="both"/>
            </w:pPr>
            <w:r>
              <w:rPr>
                <w:sz w:val="19"/>
              </w:rPr>
              <w:t>Study_2017.pdf</w:t>
            </w:r>
          </w:p>
        </w:tc>
        <w:tc>
          <w:tcPr>
            <w:tcW w:w="6463" w:type="dxa"/>
          </w:tcPr>
          <w:p w14:paraId="079F9FA2" w14:textId="77777777" w:rsidR="00BB6A2A" w:rsidRDefault="00000000" w:rsidP="00434D35">
            <w:pPr>
              <w:spacing w:after="0" w:line="252" w:lineRule="auto"/>
              <w:jc w:val="both"/>
            </w:pPr>
            <w:r>
              <w:rPr>
                <w:sz w:val="19"/>
              </w:rPr>
              <w:t>Research paper: LED-based NIR sensor for kidney tumour diagnostics, tested on 14 in vitro samples from 7 patients. A proof of concept.</w:t>
            </w:r>
          </w:p>
        </w:tc>
      </w:tr>
      <w:tr w:rsidR="00BB6A2A" w14:paraId="3D045704" w14:textId="77777777">
        <w:trPr>
          <w:cantSplit/>
          <w:jc w:val="center"/>
        </w:trPr>
        <w:tc>
          <w:tcPr>
            <w:tcW w:w="737" w:type="dxa"/>
          </w:tcPr>
          <w:p w14:paraId="6C019E2D" w14:textId="77777777" w:rsidR="00BB6A2A" w:rsidRDefault="00000000" w:rsidP="00434D35">
            <w:pPr>
              <w:spacing w:after="0" w:line="252" w:lineRule="auto"/>
              <w:jc w:val="both"/>
            </w:pPr>
            <w:r>
              <w:rPr>
                <w:b/>
                <w:sz w:val="19"/>
              </w:rPr>
              <w:t>S04</w:t>
            </w:r>
          </w:p>
        </w:tc>
        <w:tc>
          <w:tcPr>
            <w:tcW w:w="2438" w:type="dxa"/>
          </w:tcPr>
          <w:p w14:paraId="151E05C2" w14:textId="77777777" w:rsidR="00BB6A2A" w:rsidRDefault="00000000" w:rsidP="00434D35">
            <w:pPr>
              <w:spacing w:after="0" w:line="252" w:lineRule="auto"/>
              <w:jc w:val="both"/>
            </w:pPr>
            <w:r>
              <w:rPr>
                <w:sz w:val="19"/>
              </w:rPr>
              <w:t>S04_Combi_MIR_</w:t>
            </w:r>
          </w:p>
          <w:p w14:paraId="3BCF9C0C" w14:textId="77777777" w:rsidR="00BB6A2A" w:rsidRDefault="00000000" w:rsidP="00434D35">
            <w:pPr>
              <w:spacing w:after="0" w:line="252" w:lineRule="auto"/>
              <w:jc w:val="both"/>
            </w:pPr>
            <w:r>
              <w:rPr>
                <w:sz w:val="19"/>
              </w:rPr>
              <w:t>Fluorescence_2021.pdf</w:t>
            </w:r>
          </w:p>
        </w:tc>
        <w:tc>
          <w:tcPr>
            <w:tcW w:w="6463" w:type="dxa"/>
          </w:tcPr>
          <w:p w14:paraId="26A25785" w14:textId="77777777" w:rsidR="00BB6A2A" w:rsidRDefault="00000000" w:rsidP="00434D35">
            <w:pPr>
              <w:spacing w:after="0" w:line="252" w:lineRule="auto"/>
              <w:jc w:val="both"/>
            </w:pPr>
            <w:r>
              <w:rPr>
                <w:sz w:val="19"/>
              </w:rPr>
              <w:t>Research paper: fiber probe for simultaneous MIR (ATR) and fluorescence measurement, demonstrated on model biological tissues.</w:t>
            </w:r>
          </w:p>
        </w:tc>
      </w:tr>
      <w:tr w:rsidR="00BB6A2A" w14:paraId="3C0610BA" w14:textId="77777777">
        <w:trPr>
          <w:cantSplit/>
          <w:jc w:val="center"/>
        </w:trPr>
        <w:tc>
          <w:tcPr>
            <w:tcW w:w="737" w:type="dxa"/>
          </w:tcPr>
          <w:p w14:paraId="6A8B1C27" w14:textId="77777777" w:rsidR="00BB6A2A" w:rsidRDefault="00000000" w:rsidP="00434D35">
            <w:pPr>
              <w:spacing w:after="0" w:line="252" w:lineRule="auto"/>
              <w:jc w:val="both"/>
            </w:pPr>
            <w:r>
              <w:rPr>
                <w:b/>
                <w:sz w:val="19"/>
              </w:rPr>
              <w:t>S05</w:t>
            </w:r>
          </w:p>
        </w:tc>
        <w:tc>
          <w:tcPr>
            <w:tcW w:w="2438" w:type="dxa"/>
          </w:tcPr>
          <w:p w14:paraId="75C3ECFD" w14:textId="77777777" w:rsidR="00BB6A2A" w:rsidRDefault="00000000" w:rsidP="00434D35">
            <w:pPr>
              <w:spacing w:after="0" w:line="252" w:lineRule="auto"/>
              <w:jc w:val="both"/>
            </w:pPr>
            <w:r>
              <w:rPr>
                <w:sz w:val="19"/>
              </w:rPr>
              <w:t>S05_AFS_Flyer.pdf</w:t>
            </w:r>
          </w:p>
        </w:tc>
        <w:tc>
          <w:tcPr>
            <w:tcW w:w="6463" w:type="dxa"/>
          </w:tcPr>
          <w:p w14:paraId="7867AA88" w14:textId="77777777" w:rsidR="00BB6A2A" w:rsidRDefault="00000000" w:rsidP="00434D35">
            <w:pPr>
              <w:spacing w:after="0" w:line="252" w:lineRule="auto"/>
              <w:jc w:val="both"/>
            </w:pPr>
            <w:r>
              <w:rPr>
                <w:sz w:val="19"/>
              </w:rPr>
              <w:t>Company and product overview. Business context, not evidence of technical performance.</w:t>
            </w:r>
          </w:p>
        </w:tc>
      </w:tr>
      <w:tr w:rsidR="00BB6A2A" w14:paraId="78237445" w14:textId="77777777">
        <w:trPr>
          <w:cantSplit/>
          <w:jc w:val="center"/>
        </w:trPr>
        <w:tc>
          <w:tcPr>
            <w:tcW w:w="737" w:type="dxa"/>
          </w:tcPr>
          <w:p w14:paraId="4FBC8A02" w14:textId="77777777" w:rsidR="00BB6A2A" w:rsidRDefault="00000000" w:rsidP="00434D35">
            <w:pPr>
              <w:spacing w:after="0" w:line="252" w:lineRule="auto"/>
              <w:jc w:val="both"/>
            </w:pPr>
            <w:r>
              <w:rPr>
                <w:b/>
                <w:sz w:val="19"/>
              </w:rPr>
              <w:t>S06</w:t>
            </w:r>
          </w:p>
        </w:tc>
        <w:tc>
          <w:tcPr>
            <w:tcW w:w="2438" w:type="dxa"/>
          </w:tcPr>
          <w:p w14:paraId="0F0751C9" w14:textId="77777777" w:rsidR="00BB6A2A" w:rsidRDefault="00000000" w:rsidP="00434D35">
            <w:pPr>
              <w:spacing w:after="0" w:line="252" w:lineRule="auto"/>
              <w:jc w:val="both"/>
            </w:pPr>
            <w:r>
              <w:rPr>
                <w:sz w:val="19"/>
              </w:rPr>
              <w:t>S06_Laboratory_Link.txt</w:t>
            </w:r>
          </w:p>
        </w:tc>
        <w:tc>
          <w:tcPr>
            <w:tcW w:w="6463" w:type="dxa"/>
          </w:tcPr>
          <w:p w14:paraId="26D94471" w14:textId="77777777" w:rsidR="00BB6A2A" w:rsidRDefault="00000000" w:rsidP="00434D35">
            <w:pPr>
              <w:spacing w:after="0" w:line="252" w:lineRule="auto"/>
              <w:jc w:val="both"/>
            </w:pPr>
            <w:r>
              <w:rPr>
                <w:sz w:val="19"/>
              </w:rPr>
              <w:t>Link to the laboratory website (https://mirphotonics.com/laboratory/). Business context.</w:t>
            </w:r>
          </w:p>
        </w:tc>
      </w:tr>
      <w:tr w:rsidR="00BB6A2A" w14:paraId="6DB79E36" w14:textId="77777777">
        <w:trPr>
          <w:cantSplit/>
          <w:jc w:val="center"/>
        </w:trPr>
        <w:tc>
          <w:tcPr>
            <w:tcW w:w="737" w:type="dxa"/>
          </w:tcPr>
          <w:p w14:paraId="03307760" w14:textId="77777777" w:rsidR="00BB6A2A" w:rsidRDefault="00000000" w:rsidP="00434D35">
            <w:pPr>
              <w:spacing w:after="0" w:line="252" w:lineRule="auto"/>
              <w:jc w:val="both"/>
            </w:pPr>
            <w:r>
              <w:rPr>
                <w:b/>
                <w:sz w:val="19"/>
              </w:rPr>
              <w:t>Table</w:t>
            </w:r>
          </w:p>
        </w:tc>
        <w:tc>
          <w:tcPr>
            <w:tcW w:w="2438" w:type="dxa"/>
          </w:tcPr>
          <w:p w14:paraId="75605E89" w14:textId="77777777" w:rsidR="00BB6A2A" w:rsidRDefault="00000000" w:rsidP="00434D35">
            <w:pPr>
              <w:spacing w:after="0" w:line="252" w:lineRule="auto"/>
              <w:jc w:val="both"/>
            </w:pPr>
            <w:r>
              <w:rPr>
                <w:sz w:val="19"/>
              </w:rPr>
              <w:t>AFS_method_comparison_</w:t>
            </w:r>
          </w:p>
          <w:p w14:paraId="0D17A49D" w14:textId="77777777" w:rsidR="00BB6A2A" w:rsidRDefault="00000000" w:rsidP="00434D35">
            <w:pPr>
              <w:spacing w:after="0" w:line="252" w:lineRule="auto"/>
              <w:jc w:val="both"/>
            </w:pPr>
            <w:r>
              <w:rPr>
                <w:sz w:val="19"/>
              </w:rPr>
              <w:t>table.xlsx</w:t>
            </w:r>
          </w:p>
        </w:tc>
        <w:tc>
          <w:tcPr>
            <w:tcW w:w="6463" w:type="dxa"/>
          </w:tcPr>
          <w:p w14:paraId="5F12C25F" w14:textId="77777777" w:rsidR="00BB6A2A" w:rsidRDefault="00000000" w:rsidP="00434D35">
            <w:pPr>
              <w:spacing w:after="0" w:line="252" w:lineRule="auto"/>
              <w:jc w:val="both"/>
            </w:pPr>
            <w:r>
              <w:rPr>
                <w:sz w:val="19"/>
              </w:rPr>
              <w:t>Machine-readable transcription of S01 Table 1 (p.6): method, measurement technique, physical phenomenon, sample type, optical path, qualitative sensitivity, selectivity and cost. Use it instead of extracting p.6 from the PDF, where the columns get scrambled.</w:t>
            </w:r>
          </w:p>
        </w:tc>
      </w:tr>
    </w:tbl>
    <w:p w14:paraId="383D6671" w14:textId="77777777" w:rsidR="00BB6A2A" w:rsidRDefault="00BB6A2A" w:rsidP="00434D35">
      <w:pPr>
        <w:spacing w:after="40"/>
        <w:jc w:val="both"/>
      </w:pPr>
    </w:p>
    <w:p w14:paraId="268FDB63" w14:textId="77777777" w:rsidR="00BB6A2A" w:rsidRDefault="00000000" w:rsidP="00434D35">
      <w:pPr>
        <w:pStyle w:val="Heading2"/>
        <w:jc w:val="both"/>
      </w:pPr>
      <w:r>
        <w:t>How to cite</w:t>
      </w:r>
    </w:p>
    <w:p w14:paraId="77E032BD" w14:textId="77777777" w:rsidR="00BB6A2A" w:rsidRDefault="00000000" w:rsidP="00434D35">
      <w:pPr>
        <w:pStyle w:val="ListBullet"/>
        <w:jc w:val="both"/>
      </w:pPr>
      <w:r>
        <w:t xml:space="preserve">Cite as </w:t>
      </w:r>
      <w:r>
        <w:rPr>
          <w:b/>
        </w:rPr>
        <w:t>S01 p.10</w:t>
      </w:r>
      <w:r>
        <w:t xml:space="preserve">: the page is the 1-based PDF page, counting the title page. For slides, S02 p.13 is slide 13. For the table, cite </w:t>
      </w:r>
      <w:r>
        <w:rPr>
          <w:b/>
        </w:rPr>
        <w:t>S01 Table 1 (p.6)</w:t>
      </w:r>
      <w:r>
        <w:t>.</w:t>
      </w:r>
    </w:p>
    <w:p w14:paraId="6F076B54" w14:textId="77777777" w:rsidR="00BB6A2A" w:rsidRDefault="00000000" w:rsidP="00434D35">
      <w:pPr>
        <w:pStyle w:val="ListBullet"/>
        <w:jc w:val="both"/>
      </w:pPr>
      <w:r>
        <w:t>Check that the cited page actually supports the claim at the stated scope (laboratory or process, sample type, prototype or product). A source ID next to a sentence is not proof.</w:t>
      </w:r>
    </w:p>
    <w:p w14:paraId="0AAD5A4C" w14:textId="77777777" w:rsidR="00BB6A2A" w:rsidRDefault="00000000" w:rsidP="00434D35">
      <w:pPr>
        <w:pStyle w:val="ListBullet"/>
        <w:jc w:val="both"/>
      </w:pPr>
      <w:r>
        <w:t>Where the AFS materials cover a point, cite them. If you also use an external source, include the quoted passage and the link, so an expert can check it without opening the page.</w:t>
      </w:r>
    </w:p>
    <w:p w14:paraId="376DD4ED" w14:textId="77777777" w:rsidR="00BB6A2A" w:rsidRDefault="00000000" w:rsidP="00434D35">
      <w:pPr>
        <w:pStyle w:val="Heading2"/>
        <w:jc w:val="both"/>
      </w:pPr>
      <w:r>
        <w:t>Suggested reading order</w:t>
      </w:r>
    </w:p>
    <w:p w14:paraId="0B8E4E3C" w14:textId="77777777" w:rsidR="00BB6A2A" w:rsidRDefault="00000000" w:rsidP="00434D35">
      <w:pPr>
        <w:jc w:val="both"/>
      </w:pPr>
      <w:r>
        <w:t>Start with the method pages of S01 (p.2–12), then its application cases (p.13–18) and the S02 slides. S03 and S04 are research papers: they add context and show the limits of what has been demonstrated. S05 and S06 are business context.</w:t>
      </w:r>
    </w:p>
    <w:p w14:paraId="6D5C07DF" w14:textId="77777777" w:rsidR="00BB6A2A" w:rsidRDefault="00000000" w:rsidP="00434D35">
      <w:pPr>
        <w:pStyle w:val="Heading2"/>
        <w:jc w:val="both"/>
      </w:pPr>
      <w:r>
        <w:t>Practical tips</w:t>
      </w:r>
    </w:p>
    <w:p w14:paraId="7EA6D910" w14:textId="77777777" w:rsidR="00BB6A2A" w:rsidRDefault="00000000" w:rsidP="00434D35">
      <w:pPr>
        <w:pStyle w:val="ListBullet"/>
        <w:jc w:val="both"/>
      </w:pPr>
      <w:r>
        <w:t>S02 is mostly images, so PDF text extraction returns little more than slide titles. Read the key slides visually, for example with a vision-capable model, or write your own notes.</w:t>
      </w:r>
    </w:p>
    <w:p w14:paraId="61E2401C" w14:textId="77777777" w:rsidR="00BB6A2A" w:rsidRDefault="00000000" w:rsidP="00434D35">
      <w:pPr>
        <w:pStyle w:val="ListBullet"/>
        <w:jc w:val="both"/>
      </w:pPr>
      <w:r>
        <w:t>Use AFS_method_comparison_table.xlsx rather than parsing S01 p.6 from the PDF.</w:t>
      </w:r>
    </w:p>
    <w:p w14:paraId="3FC25168" w14:textId="77777777" w:rsidR="00BB6A2A" w:rsidRDefault="00000000" w:rsidP="00434D35">
      <w:pPr>
        <w:pStyle w:val="ListBullet"/>
        <w:jc w:val="both"/>
      </w:pPr>
      <w:r>
        <w:t>Keep client facts, sourced claims, assumptions and proposed experiments visibly separate. It makes the answer easy for an expert to review.</w:t>
      </w:r>
    </w:p>
    <w:p w14:paraId="1CB9D774" w14:textId="77777777" w:rsidR="00BB6A2A" w:rsidRDefault="00000000" w:rsidP="00434D35">
      <w:pPr>
        <w:pStyle w:val="ListBullet"/>
        <w:jc w:val="both"/>
      </w:pPr>
      <w:r>
        <w:t>Test the hard cases on purpose: missing information, an enquiry outside the sources, a premise that the sources contradict.</w:t>
      </w:r>
    </w:p>
    <w:p w14:paraId="208B3A5C" w14:textId="77777777" w:rsidR="00BB6A2A" w:rsidRDefault="00000000" w:rsidP="00434D35">
      <w:pPr>
        <w:pStyle w:val="Heading1"/>
        <w:pageBreakBefore/>
        <w:jc w:val="both"/>
      </w:pPr>
      <w:r>
        <w:lastRenderedPageBreak/>
        <w:t>5. Method overview</w:t>
      </w:r>
    </w:p>
    <w:p w14:paraId="184A9E43" w14:textId="77777777" w:rsidR="00BB6A2A" w:rsidRDefault="00000000" w:rsidP="00434D35">
      <w:pPr>
        <w:jc w:val="both"/>
      </w:pPr>
      <w:r>
        <w:t>A starting point compiled from the sources. It is not a product specification: actual spectral coverage, fiber length, component ratings, detection limits and accuracy depend on the configuration and the sample. Always read the cited pages.</w:t>
      </w:r>
    </w:p>
    <w:tbl>
      <w:tblPr>
        <w:tblW w:w="0" w:type="auto"/>
        <w:jc w:val="center"/>
        <w:tblBorders>
          <w:top w:val="single" w:sz="4" w:space="0" w:color="B8C4C8"/>
          <w:left w:val="single" w:sz="4" w:space="0" w:color="B8C4C8"/>
          <w:bottom w:val="single" w:sz="4" w:space="0" w:color="B8C4C8"/>
          <w:right w:val="single" w:sz="4" w:space="0" w:color="B8C4C8"/>
          <w:insideH w:val="single" w:sz="4" w:space="0" w:color="B8C4C8"/>
          <w:insideV w:val="single" w:sz="4" w:space="0" w:color="B8C4C8"/>
        </w:tblBorders>
        <w:tblLayout w:type="fixed"/>
        <w:tblCellMar>
          <w:top w:w="50" w:type="dxa"/>
          <w:left w:w="90" w:type="dxa"/>
          <w:bottom w:w="50" w:type="dxa"/>
          <w:right w:w="90" w:type="dxa"/>
        </w:tblCellMar>
        <w:tblLook w:val="04A0" w:firstRow="1" w:lastRow="0" w:firstColumn="1" w:lastColumn="0" w:noHBand="0" w:noVBand="1"/>
      </w:tblPr>
      <w:tblGrid>
        <w:gridCol w:w="1247"/>
        <w:gridCol w:w="1587"/>
        <w:gridCol w:w="2608"/>
        <w:gridCol w:w="2438"/>
        <w:gridCol w:w="1757"/>
      </w:tblGrid>
      <w:tr w:rsidR="00BB6A2A" w14:paraId="1C6705A5" w14:textId="77777777">
        <w:trPr>
          <w:cantSplit/>
          <w:tblHeader/>
          <w:jc w:val="center"/>
        </w:trPr>
        <w:tc>
          <w:tcPr>
            <w:tcW w:w="1247" w:type="dxa"/>
            <w:shd w:val="clear" w:color="auto" w:fill="DCE8EA"/>
          </w:tcPr>
          <w:p w14:paraId="01A624B8" w14:textId="77777777" w:rsidR="00BB6A2A" w:rsidRDefault="00000000" w:rsidP="00434D35">
            <w:pPr>
              <w:spacing w:after="0" w:line="252" w:lineRule="auto"/>
              <w:jc w:val="both"/>
            </w:pPr>
            <w:r>
              <w:rPr>
                <w:b/>
                <w:color w:val="1F4E5A"/>
                <w:sz w:val="18"/>
              </w:rPr>
              <w:t>Method</w:t>
            </w:r>
          </w:p>
        </w:tc>
        <w:tc>
          <w:tcPr>
            <w:tcW w:w="1587" w:type="dxa"/>
            <w:shd w:val="clear" w:color="auto" w:fill="DCE8EA"/>
          </w:tcPr>
          <w:p w14:paraId="5DDB590B" w14:textId="77777777" w:rsidR="00BB6A2A" w:rsidRDefault="00000000" w:rsidP="00434D35">
            <w:pPr>
              <w:spacing w:after="0" w:line="252" w:lineRule="auto"/>
              <w:jc w:val="both"/>
            </w:pPr>
            <w:r>
              <w:rPr>
                <w:b/>
                <w:color w:val="1F4E5A"/>
                <w:sz w:val="18"/>
              </w:rPr>
              <w:t>Nominal range</w:t>
            </w:r>
          </w:p>
        </w:tc>
        <w:tc>
          <w:tcPr>
            <w:tcW w:w="2608" w:type="dxa"/>
            <w:shd w:val="clear" w:color="auto" w:fill="DCE8EA"/>
          </w:tcPr>
          <w:p w14:paraId="42F3EFA9" w14:textId="77777777" w:rsidR="00BB6A2A" w:rsidRDefault="00000000" w:rsidP="00434D35">
            <w:pPr>
              <w:spacing w:after="0" w:line="252" w:lineRule="auto"/>
              <w:jc w:val="both"/>
            </w:pPr>
            <w:r>
              <w:rPr>
                <w:b/>
                <w:color w:val="1F4E5A"/>
                <w:sz w:val="18"/>
              </w:rPr>
              <w:t>Typical samples and geometry</w:t>
            </w:r>
          </w:p>
        </w:tc>
        <w:tc>
          <w:tcPr>
            <w:tcW w:w="2438" w:type="dxa"/>
            <w:shd w:val="clear" w:color="auto" w:fill="DCE8EA"/>
          </w:tcPr>
          <w:p w14:paraId="233E0495" w14:textId="77777777" w:rsidR="00BB6A2A" w:rsidRDefault="00000000" w:rsidP="00434D35">
            <w:pPr>
              <w:spacing w:after="0" w:line="252" w:lineRule="auto"/>
              <w:jc w:val="both"/>
            </w:pPr>
            <w:r>
              <w:rPr>
                <w:b/>
                <w:color w:val="1F4E5A"/>
                <w:sz w:val="18"/>
              </w:rPr>
              <w:t>Main limitations</w:t>
            </w:r>
          </w:p>
        </w:tc>
        <w:tc>
          <w:tcPr>
            <w:tcW w:w="1757" w:type="dxa"/>
            <w:shd w:val="clear" w:color="auto" w:fill="DCE8EA"/>
          </w:tcPr>
          <w:p w14:paraId="1D4287F8" w14:textId="77777777" w:rsidR="00BB6A2A" w:rsidRDefault="00000000" w:rsidP="00434D35">
            <w:pPr>
              <w:spacing w:after="0" w:line="252" w:lineRule="auto"/>
              <w:jc w:val="both"/>
            </w:pPr>
            <w:r>
              <w:rPr>
                <w:b/>
                <w:color w:val="1F4E5A"/>
                <w:sz w:val="18"/>
              </w:rPr>
              <w:t>Read</w:t>
            </w:r>
          </w:p>
        </w:tc>
      </w:tr>
      <w:tr w:rsidR="00BB6A2A" w14:paraId="46239A6F" w14:textId="77777777">
        <w:trPr>
          <w:cantSplit/>
          <w:jc w:val="center"/>
        </w:trPr>
        <w:tc>
          <w:tcPr>
            <w:tcW w:w="1247" w:type="dxa"/>
          </w:tcPr>
          <w:p w14:paraId="37504889" w14:textId="77777777" w:rsidR="00BB6A2A" w:rsidRDefault="00000000" w:rsidP="00434D35">
            <w:pPr>
              <w:spacing w:after="0" w:line="252" w:lineRule="auto"/>
              <w:jc w:val="both"/>
            </w:pPr>
            <w:r>
              <w:rPr>
                <w:b/>
                <w:sz w:val="18"/>
              </w:rPr>
              <w:t>NIR</w:t>
            </w:r>
          </w:p>
        </w:tc>
        <w:tc>
          <w:tcPr>
            <w:tcW w:w="1587" w:type="dxa"/>
          </w:tcPr>
          <w:p w14:paraId="1DFB6F16" w14:textId="77777777" w:rsidR="00BB6A2A" w:rsidRDefault="00000000" w:rsidP="00434D35">
            <w:pPr>
              <w:spacing w:after="0" w:line="252" w:lineRule="auto"/>
              <w:jc w:val="both"/>
            </w:pPr>
            <w:r>
              <w:rPr>
                <w:sz w:val="18"/>
              </w:rPr>
              <w:t>780–2500 nm</w:t>
            </w:r>
          </w:p>
        </w:tc>
        <w:tc>
          <w:tcPr>
            <w:tcW w:w="2608" w:type="dxa"/>
          </w:tcPr>
          <w:p w14:paraId="51E16520" w14:textId="77777777" w:rsidR="00BB6A2A" w:rsidRDefault="00000000" w:rsidP="00434D35">
            <w:pPr>
              <w:spacing w:after="0" w:line="252" w:lineRule="auto"/>
              <w:jc w:val="both"/>
            </w:pPr>
            <w:r>
              <w:rPr>
                <w:sz w:val="18"/>
              </w:rPr>
              <w:t>Powders, dairy. Diffuse reflection for scattering samples; transmission or transflection for clear liquids.</w:t>
            </w:r>
          </w:p>
        </w:tc>
        <w:tc>
          <w:tcPr>
            <w:tcW w:w="2438" w:type="dxa"/>
          </w:tcPr>
          <w:p w14:paraId="4EF15710" w14:textId="77777777" w:rsidR="00BB6A2A" w:rsidRDefault="00000000" w:rsidP="00434D35">
            <w:pPr>
              <w:spacing w:after="0" w:line="252" w:lineRule="auto"/>
              <w:jc w:val="both"/>
            </w:pPr>
            <w:r>
              <w:rPr>
                <w:sz w:val="18"/>
              </w:rPr>
              <w:t>Overlapping bands, physical variation; calibration specific to the matrix.</w:t>
            </w:r>
          </w:p>
        </w:tc>
        <w:tc>
          <w:tcPr>
            <w:tcW w:w="1757" w:type="dxa"/>
          </w:tcPr>
          <w:p w14:paraId="1BA5E3DF" w14:textId="77777777" w:rsidR="00BB6A2A" w:rsidRDefault="00000000" w:rsidP="00434D35">
            <w:pPr>
              <w:spacing w:after="0" w:line="252" w:lineRule="auto"/>
              <w:jc w:val="both"/>
            </w:pPr>
            <w:r>
              <w:rPr>
                <w:sz w:val="18"/>
              </w:rPr>
              <w:t>S01 p.5, 10, 14–15, 17–18</w:t>
            </w:r>
          </w:p>
        </w:tc>
      </w:tr>
      <w:tr w:rsidR="00BB6A2A" w14:paraId="700F9B84" w14:textId="77777777">
        <w:trPr>
          <w:cantSplit/>
          <w:jc w:val="center"/>
        </w:trPr>
        <w:tc>
          <w:tcPr>
            <w:tcW w:w="1247" w:type="dxa"/>
          </w:tcPr>
          <w:p w14:paraId="5EE8658C" w14:textId="77777777" w:rsidR="00BB6A2A" w:rsidRDefault="00000000" w:rsidP="00434D35">
            <w:pPr>
              <w:spacing w:after="0" w:line="252" w:lineRule="auto"/>
              <w:jc w:val="both"/>
            </w:pPr>
            <w:r>
              <w:rPr>
                <w:b/>
                <w:sz w:val="18"/>
              </w:rPr>
              <w:t>MIR (ATR)</w:t>
            </w:r>
          </w:p>
        </w:tc>
        <w:tc>
          <w:tcPr>
            <w:tcW w:w="1587" w:type="dxa"/>
          </w:tcPr>
          <w:p w14:paraId="148C81CE" w14:textId="77777777" w:rsidR="00BB6A2A" w:rsidRDefault="00000000" w:rsidP="00434D35">
            <w:pPr>
              <w:spacing w:after="0" w:line="252" w:lineRule="auto"/>
              <w:jc w:val="both"/>
            </w:pPr>
            <w:r>
              <w:rPr>
                <w:sz w:val="18"/>
              </w:rPr>
              <w:t>4000–400 cm⁻¹</w:t>
            </w:r>
          </w:p>
        </w:tc>
        <w:tc>
          <w:tcPr>
            <w:tcW w:w="2608" w:type="dxa"/>
          </w:tcPr>
          <w:p w14:paraId="6D5C7C6C" w14:textId="77777777" w:rsidR="00BB6A2A" w:rsidRDefault="00000000" w:rsidP="00434D35">
            <w:pPr>
              <w:spacing w:after="0" w:line="252" w:lineRule="auto"/>
              <w:jc w:val="both"/>
            </w:pPr>
            <w:r>
              <w:rPr>
                <w:sz w:val="18"/>
              </w:rPr>
              <w:t>Liquids, pastes and soft solids in contact with the ATR crystal. Leads: water in petroleum, API in polymer extrusion.</w:t>
            </w:r>
          </w:p>
        </w:tc>
        <w:tc>
          <w:tcPr>
            <w:tcW w:w="2438" w:type="dxa"/>
          </w:tcPr>
          <w:p w14:paraId="101E2B1B" w14:textId="77777777" w:rsidR="00BB6A2A" w:rsidRDefault="00000000" w:rsidP="00434D35">
            <w:pPr>
              <w:spacing w:after="0" w:line="252" w:lineRule="auto"/>
              <w:jc w:val="both"/>
            </w:pPr>
            <w:r>
              <w:rPr>
                <w:sz w:val="18"/>
              </w:rPr>
              <w:t>Usable range limited by fiber and crystal; contact, fouling, compatibility.</w:t>
            </w:r>
          </w:p>
        </w:tc>
        <w:tc>
          <w:tcPr>
            <w:tcW w:w="1757" w:type="dxa"/>
          </w:tcPr>
          <w:p w14:paraId="706865A0" w14:textId="77777777" w:rsidR="00BB6A2A" w:rsidRDefault="00000000" w:rsidP="00434D35">
            <w:pPr>
              <w:spacing w:after="0" w:line="252" w:lineRule="auto"/>
              <w:jc w:val="both"/>
            </w:pPr>
            <w:r>
              <w:rPr>
                <w:sz w:val="18"/>
              </w:rPr>
              <w:t>S01 p.6, 9–10; S02 p.6, 13–14</w:t>
            </w:r>
          </w:p>
        </w:tc>
      </w:tr>
      <w:tr w:rsidR="00BB6A2A" w14:paraId="3C464E02" w14:textId="77777777">
        <w:trPr>
          <w:cantSplit/>
          <w:jc w:val="center"/>
        </w:trPr>
        <w:tc>
          <w:tcPr>
            <w:tcW w:w="1247" w:type="dxa"/>
          </w:tcPr>
          <w:p w14:paraId="21CE027A" w14:textId="77777777" w:rsidR="00BB6A2A" w:rsidRDefault="00000000" w:rsidP="00434D35">
            <w:pPr>
              <w:spacing w:after="0" w:line="252" w:lineRule="auto"/>
              <w:jc w:val="both"/>
            </w:pPr>
            <w:r>
              <w:rPr>
                <w:b/>
                <w:sz w:val="18"/>
              </w:rPr>
              <w:t>Raman</w:t>
            </w:r>
          </w:p>
        </w:tc>
        <w:tc>
          <w:tcPr>
            <w:tcW w:w="1587" w:type="dxa"/>
          </w:tcPr>
          <w:p w14:paraId="7741CEF8" w14:textId="77777777" w:rsidR="00BB6A2A" w:rsidRDefault="00000000" w:rsidP="00434D35">
            <w:pPr>
              <w:spacing w:after="0" w:line="252" w:lineRule="auto"/>
              <w:jc w:val="both"/>
            </w:pPr>
            <w:r>
              <w:rPr>
                <w:sz w:val="18"/>
              </w:rPr>
              <w:t>Raman shift (cm⁻¹) and laser excitation (nm) are stated separately</w:t>
            </w:r>
          </w:p>
        </w:tc>
        <w:tc>
          <w:tcPr>
            <w:tcW w:w="2608" w:type="dxa"/>
          </w:tcPr>
          <w:p w14:paraId="32ADF954" w14:textId="77777777" w:rsidR="00BB6A2A" w:rsidRDefault="00000000" w:rsidP="00434D35">
            <w:pPr>
              <w:spacing w:after="0" w:line="252" w:lineRule="auto"/>
              <w:jc w:val="both"/>
            </w:pPr>
            <w:r>
              <w:rPr>
                <w:sz w:val="18"/>
              </w:rPr>
              <w:t>Powders and liquids: pharmaceutical blends, bioprocess metabolites.</w:t>
            </w:r>
          </w:p>
        </w:tc>
        <w:tc>
          <w:tcPr>
            <w:tcW w:w="2438" w:type="dxa"/>
          </w:tcPr>
          <w:p w14:paraId="5742E175" w14:textId="77777777" w:rsidR="00BB6A2A" w:rsidRDefault="00000000" w:rsidP="00434D35">
            <w:pPr>
              <w:spacing w:after="0" w:line="252" w:lineRule="auto"/>
              <w:jc w:val="both"/>
            </w:pPr>
            <w:r>
              <w:rPr>
                <w:sz w:val="18"/>
              </w:rPr>
              <w:t>Weak signal, fluorescence background; calibration specific to the matrix.</w:t>
            </w:r>
          </w:p>
        </w:tc>
        <w:tc>
          <w:tcPr>
            <w:tcW w:w="1757" w:type="dxa"/>
          </w:tcPr>
          <w:p w14:paraId="3BD02C75" w14:textId="77777777" w:rsidR="00BB6A2A" w:rsidRDefault="00000000" w:rsidP="00434D35">
            <w:pPr>
              <w:spacing w:after="0" w:line="252" w:lineRule="auto"/>
              <w:jc w:val="both"/>
            </w:pPr>
            <w:r>
              <w:rPr>
                <w:sz w:val="18"/>
              </w:rPr>
              <w:t>S01 p.11–12, 14–16</w:t>
            </w:r>
          </w:p>
        </w:tc>
      </w:tr>
      <w:tr w:rsidR="00BB6A2A" w14:paraId="12B26D60" w14:textId="77777777">
        <w:trPr>
          <w:cantSplit/>
          <w:jc w:val="center"/>
        </w:trPr>
        <w:tc>
          <w:tcPr>
            <w:tcW w:w="1247" w:type="dxa"/>
          </w:tcPr>
          <w:p w14:paraId="702B83D5" w14:textId="77777777" w:rsidR="00BB6A2A" w:rsidRDefault="00000000" w:rsidP="00434D35">
            <w:pPr>
              <w:spacing w:after="0" w:line="252" w:lineRule="auto"/>
              <w:jc w:val="both"/>
            </w:pPr>
            <w:r>
              <w:rPr>
                <w:b/>
                <w:sz w:val="18"/>
              </w:rPr>
              <w:t>Fluorescence</w:t>
            </w:r>
          </w:p>
        </w:tc>
        <w:tc>
          <w:tcPr>
            <w:tcW w:w="1587" w:type="dxa"/>
          </w:tcPr>
          <w:p w14:paraId="506D6BCD" w14:textId="77777777" w:rsidR="00BB6A2A" w:rsidRDefault="00000000" w:rsidP="00434D35">
            <w:pPr>
              <w:spacing w:after="0" w:line="252" w:lineRule="auto"/>
              <w:jc w:val="both"/>
            </w:pPr>
            <w:r>
              <w:rPr>
                <w:sz w:val="18"/>
              </w:rPr>
              <w:t>Depends on the fluorescent species</w:t>
            </w:r>
          </w:p>
        </w:tc>
        <w:tc>
          <w:tcPr>
            <w:tcW w:w="2608" w:type="dxa"/>
          </w:tcPr>
          <w:p w14:paraId="10CD8732" w14:textId="77777777" w:rsidR="00BB6A2A" w:rsidRDefault="00000000" w:rsidP="00434D35">
            <w:pPr>
              <w:spacing w:after="0" w:line="252" w:lineRule="auto"/>
              <w:jc w:val="both"/>
            </w:pPr>
            <w:r>
              <w:rPr>
                <w:sz w:val="18"/>
              </w:rPr>
              <w:t>Only a defined fluorescent species or a justified indicator.</w:t>
            </w:r>
          </w:p>
        </w:tc>
        <w:tc>
          <w:tcPr>
            <w:tcW w:w="2438" w:type="dxa"/>
          </w:tcPr>
          <w:p w14:paraId="37C835F9" w14:textId="77777777" w:rsidR="00BB6A2A" w:rsidRDefault="00000000" w:rsidP="00434D35">
            <w:pPr>
              <w:spacing w:after="0" w:line="252" w:lineRule="auto"/>
              <w:jc w:val="both"/>
            </w:pPr>
            <w:r>
              <w:rPr>
                <w:sz w:val="18"/>
              </w:rPr>
              <w:t>High sensitivity, low selectivity; not a direct measurement of every analyte.</w:t>
            </w:r>
          </w:p>
        </w:tc>
        <w:tc>
          <w:tcPr>
            <w:tcW w:w="1757" w:type="dxa"/>
          </w:tcPr>
          <w:p w14:paraId="16CB5CC3" w14:textId="77777777" w:rsidR="00BB6A2A" w:rsidRDefault="00000000" w:rsidP="00434D35">
            <w:pPr>
              <w:spacing w:after="0" w:line="252" w:lineRule="auto"/>
              <w:jc w:val="both"/>
            </w:pPr>
            <w:r>
              <w:rPr>
                <w:sz w:val="18"/>
              </w:rPr>
              <w:t>S01 p.5, 6, 16; S04</w:t>
            </w:r>
          </w:p>
        </w:tc>
      </w:tr>
      <w:tr w:rsidR="00BB6A2A" w14:paraId="6EDB638E" w14:textId="77777777">
        <w:trPr>
          <w:cantSplit/>
          <w:jc w:val="center"/>
        </w:trPr>
        <w:tc>
          <w:tcPr>
            <w:tcW w:w="1247" w:type="dxa"/>
          </w:tcPr>
          <w:p w14:paraId="621AA8C1" w14:textId="77777777" w:rsidR="00BB6A2A" w:rsidRDefault="00000000" w:rsidP="00434D35">
            <w:pPr>
              <w:spacing w:after="0" w:line="252" w:lineRule="auto"/>
              <w:jc w:val="both"/>
            </w:pPr>
            <w:r>
              <w:rPr>
                <w:b/>
                <w:sz w:val="18"/>
              </w:rPr>
              <w:t>UV-Vis</w:t>
            </w:r>
          </w:p>
        </w:tc>
        <w:tc>
          <w:tcPr>
            <w:tcW w:w="1587" w:type="dxa"/>
          </w:tcPr>
          <w:p w14:paraId="33C8ECC0" w14:textId="77777777" w:rsidR="00BB6A2A" w:rsidRDefault="00000000" w:rsidP="00434D35">
            <w:pPr>
              <w:spacing w:after="0" w:line="252" w:lineRule="auto"/>
              <w:jc w:val="both"/>
            </w:pPr>
            <w:r>
              <w:rPr>
                <w:sz w:val="18"/>
              </w:rPr>
              <w:t>Depends on target and setup</w:t>
            </w:r>
          </w:p>
        </w:tc>
        <w:tc>
          <w:tcPr>
            <w:tcW w:w="2608" w:type="dxa"/>
          </w:tcPr>
          <w:p w14:paraId="3E2F4629" w14:textId="77777777" w:rsidR="00BB6A2A" w:rsidRDefault="00000000" w:rsidP="00434D35">
            <w:pPr>
              <w:spacing w:after="0" w:line="252" w:lineRule="auto"/>
              <w:jc w:val="both"/>
            </w:pPr>
            <w:r>
              <w:rPr>
                <w:sz w:val="18"/>
              </w:rPr>
              <w:t>A defined absorption; biomass-related optical signal in cell suspensions.</w:t>
            </w:r>
          </w:p>
        </w:tc>
        <w:tc>
          <w:tcPr>
            <w:tcW w:w="2438" w:type="dxa"/>
          </w:tcPr>
          <w:p w14:paraId="36A36684" w14:textId="77777777" w:rsidR="00BB6A2A" w:rsidRDefault="00000000" w:rsidP="00434D35">
            <w:pPr>
              <w:spacing w:after="0" w:line="252" w:lineRule="auto"/>
              <w:jc w:val="both"/>
            </w:pPr>
            <w:r>
              <w:rPr>
                <w:sz w:val="18"/>
              </w:rPr>
              <w:t>Overlapping signals in mixtures; optical density is not a viable cell count.</w:t>
            </w:r>
          </w:p>
        </w:tc>
        <w:tc>
          <w:tcPr>
            <w:tcW w:w="1757" w:type="dxa"/>
          </w:tcPr>
          <w:p w14:paraId="35A0A4B4" w14:textId="77777777" w:rsidR="00BB6A2A" w:rsidRDefault="00000000" w:rsidP="00434D35">
            <w:pPr>
              <w:spacing w:after="0" w:line="252" w:lineRule="auto"/>
              <w:jc w:val="both"/>
            </w:pPr>
            <w:r>
              <w:rPr>
                <w:sz w:val="18"/>
              </w:rPr>
              <w:t>S01 p.5–6, 16</w:t>
            </w:r>
          </w:p>
        </w:tc>
      </w:tr>
      <w:tr w:rsidR="00BB6A2A" w14:paraId="5201D6E7" w14:textId="77777777">
        <w:trPr>
          <w:cantSplit/>
          <w:jc w:val="center"/>
        </w:trPr>
        <w:tc>
          <w:tcPr>
            <w:tcW w:w="1247" w:type="dxa"/>
          </w:tcPr>
          <w:p w14:paraId="71873A71" w14:textId="77777777" w:rsidR="00BB6A2A" w:rsidRDefault="00000000" w:rsidP="00434D35">
            <w:pPr>
              <w:spacing w:after="0" w:line="252" w:lineRule="auto"/>
              <w:jc w:val="both"/>
            </w:pPr>
            <w:r>
              <w:rPr>
                <w:b/>
                <w:sz w:val="18"/>
              </w:rPr>
              <w:t>Combinations</w:t>
            </w:r>
          </w:p>
        </w:tc>
        <w:tc>
          <w:tcPr>
            <w:tcW w:w="1587" w:type="dxa"/>
          </w:tcPr>
          <w:p w14:paraId="6BD9E4A1" w14:textId="77777777" w:rsidR="00BB6A2A" w:rsidRDefault="00000000" w:rsidP="00434D35">
            <w:pPr>
              <w:spacing w:after="0" w:line="252" w:lineRule="auto"/>
              <w:jc w:val="both"/>
            </w:pPr>
            <w:r>
              <w:rPr>
                <w:sz w:val="18"/>
              </w:rPr>
              <w:t>Only the ranges confirmed for the actual components</w:t>
            </w:r>
          </w:p>
        </w:tc>
        <w:tc>
          <w:tcPr>
            <w:tcW w:w="2608" w:type="dxa"/>
          </w:tcPr>
          <w:p w14:paraId="2124DDC4" w14:textId="77777777" w:rsidR="00BB6A2A" w:rsidRDefault="00000000" w:rsidP="00434D35">
            <w:pPr>
              <w:spacing w:after="0" w:line="252" w:lineRule="auto"/>
              <w:jc w:val="both"/>
            </w:pPr>
            <w:r>
              <w:rPr>
                <w:sz w:val="18"/>
              </w:rPr>
              <w:t>For example NIR + Raman, MIR ATR + fluorescence; compare with the best single method.</w:t>
            </w:r>
          </w:p>
        </w:tc>
        <w:tc>
          <w:tcPr>
            <w:tcW w:w="2438" w:type="dxa"/>
          </w:tcPr>
          <w:p w14:paraId="1E5C63A0" w14:textId="77777777" w:rsidR="00BB6A2A" w:rsidRDefault="00000000" w:rsidP="00434D35">
            <w:pPr>
              <w:spacing w:after="0" w:line="252" w:lineRule="auto"/>
              <w:jc w:val="both"/>
            </w:pPr>
            <w:r>
              <w:rPr>
                <w:sz w:val="18"/>
              </w:rPr>
              <w:t>Sampling location and timing must be aligned; a gain is a hypothesis to test.</w:t>
            </w:r>
          </w:p>
        </w:tc>
        <w:tc>
          <w:tcPr>
            <w:tcW w:w="1757" w:type="dxa"/>
          </w:tcPr>
          <w:p w14:paraId="5966A62C" w14:textId="77777777" w:rsidR="00BB6A2A" w:rsidRDefault="00000000" w:rsidP="00434D35">
            <w:pPr>
              <w:spacing w:after="0" w:line="252" w:lineRule="auto"/>
              <w:jc w:val="both"/>
            </w:pPr>
            <w:r>
              <w:rPr>
                <w:sz w:val="18"/>
              </w:rPr>
              <w:t>S01 p.7–9, 14–15; S04</w:t>
            </w:r>
          </w:p>
        </w:tc>
      </w:tr>
    </w:tbl>
    <w:p w14:paraId="2B9E2B7E" w14:textId="77777777" w:rsidR="00BB6A2A" w:rsidRDefault="00BB6A2A" w:rsidP="00434D35">
      <w:pPr>
        <w:spacing w:after="40"/>
        <w:jc w:val="both"/>
      </w:pPr>
    </w:p>
    <w:p w14:paraId="6DF756DD" w14:textId="77777777" w:rsidR="00BB6A2A" w:rsidRDefault="00000000" w:rsidP="00434D35">
      <w:pPr>
        <w:pStyle w:val="Heading2"/>
        <w:jc w:val="both"/>
      </w:pPr>
      <w:r>
        <w:t>Fiber families (S02 p.6)</w:t>
      </w:r>
    </w:p>
    <w:p w14:paraId="44CC512C" w14:textId="77777777" w:rsidR="00BB6A2A" w:rsidRDefault="00000000" w:rsidP="00434D35">
      <w:pPr>
        <w:jc w:val="both"/>
      </w:pPr>
      <w:r>
        <w:t>The fiber determines which wavelengths reach the probe. S02 p.6 is a figure; its values are transcribed here for convenience. Check the figure before relying on an exact number.</w:t>
      </w:r>
    </w:p>
    <w:tbl>
      <w:tblPr>
        <w:tblW w:w="0" w:type="auto"/>
        <w:jc w:val="center"/>
        <w:tblBorders>
          <w:top w:val="single" w:sz="4" w:space="0" w:color="B8C4C8"/>
          <w:left w:val="single" w:sz="4" w:space="0" w:color="B8C4C8"/>
          <w:bottom w:val="single" w:sz="4" w:space="0" w:color="B8C4C8"/>
          <w:right w:val="single" w:sz="4" w:space="0" w:color="B8C4C8"/>
          <w:insideH w:val="single" w:sz="4" w:space="0" w:color="B8C4C8"/>
          <w:insideV w:val="single" w:sz="4" w:space="0" w:color="B8C4C8"/>
        </w:tblBorders>
        <w:tblLayout w:type="fixed"/>
        <w:tblCellMar>
          <w:top w:w="50" w:type="dxa"/>
          <w:left w:w="90" w:type="dxa"/>
          <w:bottom w:w="50" w:type="dxa"/>
          <w:right w:w="90" w:type="dxa"/>
        </w:tblCellMar>
        <w:tblLook w:val="04A0" w:firstRow="1" w:lastRow="0" w:firstColumn="1" w:lastColumn="0" w:noHBand="0" w:noVBand="1"/>
      </w:tblPr>
      <w:tblGrid>
        <w:gridCol w:w="5669"/>
        <w:gridCol w:w="3969"/>
      </w:tblGrid>
      <w:tr w:rsidR="00BB6A2A" w14:paraId="7B706392" w14:textId="77777777">
        <w:trPr>
          <w:cantSplit/>
          <w:tblHeader/>
          <w:jc w:val="center"/>
        </w:trPr>
        <w:tc>
          <w:tcPr>
            <w:tcW w:w="5669" w:type="dxa"/>
            <w:shd w:val="clear" w:color="auto" w:fill="DCE8EA"/>
          </w:tcPr>
          <w:p w14:paraId="6D52EC9C" w14:textId="77777777" w:rsidR="00BB6A2A" w:rsidRDefault="00000000" w:rsidP="00434D35">
            <w:pPr>
              <w:spacing w:after="0" w:line="252" w:lineRule="auto"/>
              <w:jc w:val="both"/>
            </w:pPr>
            <w:r>
              <w:rPr>
                <w:b/>
                <w:color w:val="1F4E5A"/>
                <w:sz w:val="19"/>
              </w:rPr>
              <w:t>Fiber type</w:t>
            </w:r>
          </w:p>
        </w:tc>
        <w:tc>
          <w:tcPr>
            <w:tcW w:w="3969" w:type="dxa"/>
            <w:shd w:val="clear" w:color="auto" w:fill="DCE8EA"/>
          </w:tcPr>
          <w:p w14:paraId="214BFE88" w14:textId="77777777" w:rsidR="00BB6A2A" w:rsidRDefault="00000000" w:rsidP="00434D35">
            <w:pPr>
              <w:spacing w:after="0" w:line="252" w:lineRule="auto"/>
              <w:jc w:val="both"/>
            </w:pPr>
            <w:r>
              <w:rPr>
                <w:b/>
                <w:color w:val="1F4E5A"/>
                <w:sz w:val="19"/>
              </w:rPr>
              <w:t>Approximate transmission range</w:t>
            </w:r>
          </w:p>
        </w:tc>
      </w:tr>
      <w:tr w:rsidR="00BB6A2A" w14:paraId="053FA948" w14:textId="77777777">
        <w:trPr>
          <w:cantSplit/>
          <w:jc w:val="center"/>
        </w:trPr>
        <w:tc>
          <w:tcPr>
            <w:tcW w:w="5669" w:type="dxa"/>
          </w:tcPr>
          <w:p w14:paraId="21A8D2C6" w14:textId="77777777" w:rsidR="00BB6A2A" w:rsidRDefault="00000000" w:rsidP="00434D35">
            <w:pPr>
              <w:spacing w:after="0" w:line="252" w:lineRule="auto"/>
              <w:jc w:val="both"/>
            </w:pPr>
            <w:r>
              <w:rPr>
                <w:sz w:val="19"/>
              </w:rPr>
              <w:t>Standard and Al/Cu-coated UV-Vis silica fibers</w:t>
            </w:r>
          </w:p>
        </w:tc>
        <w:tc>
          <w:tcPr>
            <w:tcW w:w="3969" w:type="dxa"/>
          </w:tcPr>
          <w:p w14:paraId="64AABDC9" w14:textId="77777777" w:rsidR="00BB6A2A" w:rsidRDefault="00000000" w:rsidP="00434D35">
            <w:pPr>
              <w:spacing w:after="0" w:line="252" w:lineRule="auto"/>
              <w:jc w:val="both"/>
            </w:pPr>
            <w:r>
              <w:rPr>
                <w:sz w:val="19"/>
              </w:rPr>
              <w:t>190–1200 nm</w:t>
            </w:r>
          </w:p>
        </w:tc>
      </w:tr>
      <w:tr w:rsidR="00BB6A2A" w14:paraId="25B648F9" w14:textId="77777777">
        <w:trPr>
          <w:cantSplit/>
          <w:jc w:val="center"/>
        </w:trPr>
        <w:tc>
          <w:tcPr>
            <w:tcW w:w="5669" w:type="dxa"/>
          </w:tcPr>
          <w:p w14:paraId="764DD9CA" w14:textId="77777777" w:rsidR="00BB6A2A" w:rsidRDefault="00000000" w:rsidP="00434D35">
            <w:pPr>
              <w:spacing w:after="0" w:line="252" w:lineRule="auto"/>
              <w:jc w:val="both"/>
            </w:pPr>
            <w:r>
              <w:rPr>
                <w:sz w:val="19"/>
              </w:rPr>
              <w:t>Standard and Al/Cu-coated Vis-NIR silica fibers</w:t>
            </w:r>
          </w:p>
        </w:tc>
        <w:tc>
          <w:tcPr>
            <w:tcW w:w="3969" w:type="dxa"/>
          </w:tcPr>
          <w:p w14:paraId="23A901C9" w14:textId="77777777" w:rsidR="00BB6A2A" w:rsidRDefault="00000000" w:rsidP="00434D35">
            <w:pPr>
              <w:spacing w:after="0" w:line="252" w:lineRule="auto"/>
              <w:jc w:val="both"/>
            </w:pPr>
            <w:r>
              <w:rPr>
                <w:sz w:val="19"/>
              </w:rPr>
              <w:t>350–2400 nm</w:t>
            </w:r>
          </w:p>
        </w:tc>
      </w:tr>
      <w:tr w:rsidR="00BB6A2A" w14:paraId="62DEE605" w14:textId="77777777">
        <w:trPr>
          <w:cantSplit/>
          <w:jc w:val="center"/>
        </w:trPr>
        <w:tc>
          <w:tcPr>
            <w:tcW w:w="5669" w:type="dxa"/>
          </w:tcPr>
          <w:p w14:paraId="5D1A40D6" w14:textId="77777777" w:rsidR="00BB6A2A" w:rsidRDefault="00000000" w:rsidP="00434D35">
            <w:pPr>
              <w:spacing w:after="0" w:line="252" w:lineRule="auto"/>
              <w:jc w:val="both"/>
            </w:pPr>
            <w:r>
              <w:rPr>
                <w:sz w:val="19"/>
              </w:rPr>
              <w:t>Chalcogenide As-S IR fibers (CIR)</w:t>
            </w:r>
          </w:p>
        </w:tc>
        <w:tc>
          <w:tcPr>
            <w:tcW w:w="3969" w:type="dxa"/>
          </w:tcPr>
          <w:p w14:paraId="53363D6A" w14:textId="77777777" w:rsidR="00BB6A2A" w:rsidRDefault="00000000" w:rsidP="00434D35">
            <w:pPr>
              <w:spacing w:after="0" w:line="252" w:lineRule="auto"/>
              <w:jc w:val="both"/>
            </w:pPr>
            <w:r>
              <w:rPr>
                <w:sz w:val="19"/>
              </w:rPr>
              <w:t>1.1–6.5 µm</w:t>
            </w:r>
          </w:p>
        </w:tc>
      </w:tr>
      <w:tr w:rsidR="00BB6A2A" w14:paraId="39BF102A" w14:textId="77777777">
        <w:trPr>
          <w:cantSplit/>
          <w:jc w:val="center"/>
        </w:trPr>
        <w:tc>
          <w:tcPr>
            <w:tcW w:w="5669" w:type="dxa"/>
          </w:tcPr>
          <w:p w14:paraId="1C2B37D8" w14:textId="77777777" w:rsidR="00BB6A2A" w:rsidRDefault="00000000" w:rsidP="00434D35">
            <w:pPr>
              <w:spacing w:after="0" w:line="252" w:lineRule="auto"/>
              <w:jc w:val="both"/>
            </w:pPr>
            <w:r>
              <w:rPr>
                <w:sz w:val="19"/>
              </w:rPr>
              <w:t>Polycrystalline infrared fibers (PIR)</w:t>
            </w:r>
          </w:p>
        </w:tc>
        <w:tc>
          <w:tcPr>
            <w:tcW w:w="3969" w:type="dxa"/>
          </w:tcPr>
          <w:p w14:paraId="410A0DC5" w14:textId="77777777" w:rsidR="00BB6A2A" w:rsidRDefault="00000000" w:rsidP="00434D35">
            <w:pPr>
              <w:spacing w:after="0" w:line="252" w:lineRule="auto"/>
              <w:jc w:val="both"/>
            </w:pPr>
            <w:r>
              <w:rPr>
                <w:sz w:val="19"/>
              </w:rPr>
              <w:t>3–17 µm</w:t>
            </w:r>
          </w:p>
        </w:tc>
      </w:tr>
      <w:tr w:rsidR="00BB6A2A" w14:paraId="54E77F67" w14:textId="77777777">
        <w:trPr>
          <w:cantSplit/>
          <w:jc w:val="center"/>
        </w:trPr>
        <w:tc>
          <w:tcPr>
            <w:tcW w:w="5669" w:type="dxa"/>
          </w:tcPr>
          <w:p w14:paraId="71DBEDAD" w14:textId="77777777" w:rsidR="00BB6A2A" w:rsidRDefault="00000000" w:rsidP="00434D35">
            <w:pPr>
              <w:spacing w:after="0" w:line="252" w:lineRule="auto"/>
              <w:jc w:val="both"/>
            </w:pPr>
            <w:r>
              <w:rPr>
                <w:sz w:val="19"/>
              </w:rPr>
              <w:t>Hollow glass waveguides (HWG)</w:t>
            </w:r>
          </w:p>
        </w:tc>
        <w:tc>
          <w:tcPr>
            <w:tcW w:w="3969" w:type="dxa"/>
          </w:tcPr>
          <w:p w14:paraId="1D39FE8F" w14:textId="77777777" w:rsidR="00BB6A2A" w:rsidRDefault="00000000" w:rsidP="00434D35">
            <w:pPr>
              <w:spacing w:after="0" w:line="252" w:lineRule="auto"/>
              <w:jc w:val="both"/>
            </w:pPr>
            <w:r>
              <w:rPr>
                <w:sz w:val="19"/>
              </w:rPr>
              <w:t>2–18 µm</w:t>
            </w:r>
          </w:p>
        </w:tc>
      </w:tr>
      <w:tr w:rsidR="00BB6A2A" w14:paraId="41BAA99D" w14:textId="77777777">
        <w:trPr>
          <w:cantSplit/>
          <w:jc w:val="center"/>
        </w:trPr>
        <w:tc>
          <w:tcPr>
            <w:tcW w:w="5669" w:type="dxa"/>
          </w:tcPr>
          <w:p w14:paraId="500F68E2" w14:textId="77777777" w:rsidR="00BB6A2A" w:rsidRDefault="00000000" w:rsidP="00434D35">
            <w:pPr>
              <w:spacing w:after="0" w:line="252" w:lineRule="auto"/>
              <w:jc w:val="both"/>
            </w:pPr>
            <w:r>
              <w:rPr>
                <w:sz w:val="19"/>
              </w:rPr>
              <w:t>Indium fluoride fibers</w:t>
            </w:r>
          </w:p>
        </w:tc>
        <w:tc>
          <w:tcPr>
            <w:tcW w:w="3969" w:type="dxa"/>
          </w:tcPr>
          <w:p w14:paraId="7A379777" w14:textId="77777777" w:rsidR="00BB6A2A" w:rsidRDefault="00000000" w:rsidP="00434D35">
            <w:pPr>
              <w:spacing w:after="0" w:line="252" w:lineRule="auto"/>
              <w:jc w:val="both"/>
            </w:pPr>
            <w:r>
              <w:rPr>
                <w:sz w:val="19"/>
              </w:rPr>
              <w:t>0.3–5.5 µm</w:t>
            </w:r>
          </w:p>
        </w:tc>
      </w:tr>
      <w:tr w:rsidR="00BB6A2A" w14:paraId="6C05E350" w14:textId="77777777">
        <w:trPr>
          <w:cantSplit/>
          <w:jc w:val="center"/>
        </w:trPr>
        <w:tc>
          <w:tcPr>
            <w:tcW w:w="5669" w:type="dxa"/>
          </w:tcPr>
          <w:p w14:paraId="3109CFC4" w14:textId="77777777" w:rsidR="00BB6A2A" w:rsidRDefault="00000000" w:rsidP="00434D35">
            <w:pPr>
              <w:spacing w:after="0" w:line="252" w:lineRule="auto"/>
              <w:jc w:val="both"/>
            </w:pPr>
            <w:r>
              <w:rPr>
                <w:sz w:val="19"/>
              </w:rPr>
              <w:t>Zirconium fluoride fibers</w:t>
            </w:r>
          </w:p>
        </w:tc>
        <w:tc>
          <w:tcPr>
            <w:tcW w:w="3969" w:type="dxa"/>
          </w:tcPr>
          <w:p w14:paraId="607462F9" w14:textId="77777777" w:rsidR="00BB6A2A" w:rsidRDefault="00000000" w:rsidP="00434D35">
            <w:pPr>
              <w:spacing w:after="0" w:line="252" w:lineRule="auto"/>
              <w:jc w:val="both"/>
            </w:pPr>
            <w:r>
              <w:rPr>
                <w:sz w:val="19"/>
              </w:rPr>
              <w:t>0.3–4.5 µm</w:t>
            </w:r>
          </w:p>
        </w:tc>
      </w:tr>
    </w:tbl>
    <w:p w14:paraId="38EE73BE" w14:textId="77777777" w:rsidR="00BB6A2A" w:rsidRDefault="00BB6A2A" w:rsidP="00434D35">
      <w:pPr>
        <w:spacing w:after="40"/>
        <w:jc w:val="both"/>
      </w:pPr>
    </w:p>
    <w:p w14:paraId="2EDB0748" w14:textId="77777777" w:rsidR="00BB6A2A" w:rsidRDefault="00000000" w:rsidP="00434D35">
      <w:pPr>
        <w:jc w:val="both"/>
      </w:pPr>
      <w:r>
        <w:rPr>
          <w:color w:val="5F6B70"/>
          <w:sz w:val="19"/>
        </w:rPr>
        <w:t>Unit reminder: wavelength in µm = 10 000 / wavenumber in cm⁻¹ (4000 cm⁻¹ = 2.5 µm).</w:t>
      </w:r>
    </w:p>
    <w:sectPr w:rsidR="00BB6A2A" w:rsidSect="00034616">
      <w:footerReference w:type="default" r:id="rId8"/>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2D2C4" w14:textId="77777777" w:rsidR="00EE2724" w:rsidRDefault="00EE2724">
      <w:pPr>
        <w:spacing w:after="0" w:line="240" w:lineRule="auto"/>
      </w:pPr>
      <w:r>
        <w:separator/>
      </w:r>
    </w:p>
  </w:endnote>
  <w:endnote w:type="continuationSeparator" w:id="0">
    <w:p w14:paraId="7B4566B8" w14:textId="77777777" w:rsidR="00EE2724" w:rsidRDefault="00EE2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0290" w14:textId="77777777" w:rsidR="00BB6A2A" w:rsidRDefault="00000000">
    <w:pPr>
      <w:pStyle w:val="Footer"/>
      <w:jc w:val="center"/>
    </w:pPr>
    <w:r>
      <w:rPr>
        <w:color w:val="5F6B70"/>
        <w:sz w:val="17"/>
      </w:rPr>
      <w:t xml:space="preserve">AFS Examples and </w:t>
    </w:r>
    <w:proofErr w:type="gramStart"/>
    <w:r>
      <w:rPr>
        <w:color w:val="5F6B70"/>
        <w:sz w:val="17"/>
      </w:rPr>
      <w:t>Reference  ·</w:t>
    </w:r>
    <w:proofErr w:type="gramEnd"/>
    <w:r>
      <w:rPr>
        <w:color w:val="5F6B70"/>
        <w:sz w:val="17"/>
      </w:rPr>
      <w:t xml:space="preserve">  page </w:t>
    </w:r>
    <w:r>
      <w:rPr>
        <w:color w:val="5F6B70"/>
        <w:sz w:val="17"/>
      </w:rPr>
      <w:fldChar w:fldCharType="begin"/>
    </w:r>
    <w:r>
      <w:rPr>
        <w:color w:val="5F6B70"/>
        <w:sz w:val="17"/>
      </w:rPr>
      <w:instrText>PAGE</w:instrText>
    </w:r>
    <w:r w:rsidR="00434D35">
      <w:rPr>
        <w:color w:val="5F6B70"/>
        <w:sz w:val="17"/>
      </w:rPr>
      <w:fldChar w:fldCharType="separate"/>
    </w:r>
    <w:r w:rsidR="00434D35">
      <w:rPr>
        <w:noProof/>
        <w:color w:val="5F6B70"/>
        <w:sz w:val="17"/>
      </w:rPr>
      <w:t>1</w:t>
    </w:r>
    <w:r>
      <w:rPr>
        <w:color w:val="5F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2698" w14:textId="77777777" w:rsidR="00EE2724" w:rsidRDefault="00EE2724">
      <w:pPr>
        <w:spacing w:after="0" w:line="240" w:lineRule="auto"/>
      </w:pPr>
      <w:r>
        <w:separator/>
      </w:r>
    </w:p>
  </w:footnote>
  <w:footnote w:type="continuationSeparator" w:id="0">
    <w:p w14:paraId="1FA71773" w14:textId="77777777" w:rsidR="00EE2724" w:rsidRDefault="00EE2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094490">
    <w:abstractNumId w:val="8"/>
  </w:num>
  <w:num w:numId="2" w16cid:durableId="725572503">
    <w:abstractNumId w:val="6"/>
  </w:num>
  <w:num w:numId="3" w16cid:durableId="1324578652">
    <w:abstractNumId w:val="5"/>
  </w:num>
  <w:num w:numId="4" w16cid:durableId="86729702">
    <w:abstractNumId w:val="4"/>
  </w:num>
  <w:num w:numId="5" w16cid:durableId="45494463">
    <w:abstractNumId w:val="7"/>
  </w:num>
  <w:num w:numId="6" w16cid:durableId="1309164074">
    <w:abstractNumId w:val="3"/>
  </w:num>
  <w:num w:numId="7" w16cid:durableId="224991746">
    <w:abstractNumId w:val="2"/>
  </w:num>
  <w:num w:numId="8" w16cid:durableId="848981393">
    <w:abstractNumId w:val="1"/>
  </w:num>
  <w:num w:numId="9" w16cid:durableId="1000817743">
    <w:abstractNumId w:val="0"/>
  </w:num>
  <w:num w:numId="10" w16cid:durableId="567112503">
    <w:abstractNumId w:val="7"/>
    <w:lvlOverride w:ilvl="0">
      <w:startOverride w:val="1"/>
    </w:lvlOverride>
  </w:num>
  <w:num w:numId="11" w16cid:durableId="1244489744">
    <w:abstractNumId w:val="7"/>
    <w:lvlOverride w:ilvl="0">
      <w:startOverride w:val="1"/>
    </w:lvlOverride>
  </w:num>
  <w:num w:numId="12" w16cid:durableId="1846241214">
    <w:abstractNumId w:val="7"/>
    <w:lvlOverride w:ilvl="0">
      <w:startOverride w:val="1"/>
    </w:lvlOverride>
  </w:num>
  <w:num w:numId="13" w16cid:durableId="16347334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D35"/>
    <w:rsid w:val="00A20D9E"/>
    <w:rsid w:val="00AA1D8D"/>
    <w:rsid w:val="00B47730"/>
    <w:rsid w:val="00BB6A2A"/>
    <w:rsid w:val="00CB0664"/>
    <w:rsid w:val="00EE2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6D2EF"/>
  <w14:defaultImageDpi w14:val="300"/>
  <w15:docId w15:val="{5D7FA289-AAA6-4938-8AA2-02C570EC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222222"/>
      <w:sz w:val="21"/>
    </w:rPr>
  </w:style>
  <w:style w:type="paragraph" w:styleId="Heading1">
    <w:name w:val="heading 1"/>
    <w:basedOn w:val="Normal"/>
    <w:next w:val="Normal"/>
    <w:link w:val="Heading1Char"/>
    <w:uiPriority w:val="9"/>
    <w:qFormat/>
    <w:rsid w:val="00FC693F"/>
    <w:pPr>
      <w:keepNext/>
      <w:keepLines/>
      <w:spacing w:before="360"/>
      <w:outlineLvl w:val="0"/>
    </w:pPr>
    <w:rPr>
      <w:rFonts w:eastAsiaTheme="majorEastAsia" w:hAnsiTheme="majorHAnsi" w:cstheme="majorBidi"/>
      <w:b/>
      <w:bCs/>
      <w:color w:val="1F4E5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eastAsiaTheme="majorEastAsia" w:hAnsiTheme="majorHAnsi" w:cstheme="majorBidi"/>
      <w:b/>
      <w:bCs/>
      <w:color w:val="1F4E5A"/>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eastAsiaTheme="majorEastAsia" w:hAnsiTheme="majorHAnsi" w:cstheme="majorBidi"/>
      <w:b/>
      <w:bCs/>
      <w:color w:val="1F4E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3104</Words>
  <Characters>17698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 Examples and Reference</dc:title>
  <dc:subject>AI Assistant for In-line Spectroscopy Solution Design</dc:subject>
  <dc:creator>Hackathon organizers</dc:creator>
  <cp:keywords/>
  <dc:description>generated by python-docx</dc:description>
  <cp:lastModifiedBy>Vladimir Zhuikov</cp:lastModifiedBy>
  <cp:revision>2</cp:revision>
  <dcterms:created xsi:type="dcterms:W3CDTF">2013-12-23T23:15:00Z</dcterms:created>
  <dcterms:modified xsi:type="dcterms:W3CDTF">2026-10-11T13:25:00Z</dcterms:modified>
  <cp:category/>
</cp:coreProperties>
</file>