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Arial" w:cs="Arial" w:eastAsia="Arial" w:hAnsi="Arial"/>
          <w:b/>
          <w:bCs/>
          <w:sz w:val="28"/>
          <w:szCs w:val="28"/>
        </w:rPr>
        <w:t xml:space="preserve">Reinforcement Learning for Algorithmic Stock Trading</w:t>
      </w:r>
    </w:p>
    <w:p>
      <w:pPr>
        <w:spacing w:after="320"/>
      </w:pPr>
      <w:r>
        <w:rPr>
          <w:rFonts w:ascii="Arial" w:cs="Arial" w:eastAsia="Arial" w:hAnsi="Arial"/>
          <w:i/>
          <w:iCs/>
          <w:color w:val="444444"/>
          <w:sz w:val="22"/>
          <w:szCs w:val="22"/>
        </w:rPr>
        <w:t xml:space="preserve">Q-Learning and Deep Q-Network on AAPL Daily Data (Reuters Eikon)</w:t>
      </w:r>
    </w:p>
    <w:p>
      <w:pPr>
        <w:pStyle w:val="Heading1"/>
        <w:spacing w:after="120" w:before="280"/>
      </w:pPr>
      <w:r>
        <w:rPr>
          <w:rFonts w:ascii="Arial" w:cs="Arial" w:eastAsia="Arial" w:hAnsi="Arial"/>
          <w:b/>
          <w:bCs/>
          <w:sz w:val="26"/>
          <w:szCs w:val="26"/>
        </w:rPr>
        <w:t xml:space="preserve">1. Project idea</w:t>
      </w:r>
    </w:p>
    <w:p>
      <w:pPr>
        <w:spacing w:after="160" w:line="276"/>
      </w:pPr>
      <w:r>
        <w:rPr>
          <w:rFonts w:ascii="Arial" w:cs="Arial" w:eastAsia="Arial" w:hAnsi="Arial"/>
          <w:sz w:val="22"/>
          <w:szCs w:val="22"/>
        </w:rPr>
        <w:t xml:space="preserve">This project studies an autonomous trading agent that learns to buy and sell Apple Inc. (AAPL) stock using daily price data. The agent observes a set of technical indicators derived from OHLCV data and decides each day whether to hold, buy, or enter cash. The goal is to learn a policy that maximizes cumulative portfolio return while limiting drawdown, and to compare how a simple tabular method and a neural-network-based method perform on this task.</w:t>
      </w:r>
    </w:p>
    <w:p>
      <w:pPr>
        <w:pStyle w:val="Heading1"/>
        <w:spacing w:after="120" w:before="280"/>
      </w:pPr>
      <w:r>
        <w:rPr>
          <w:rFonts w:ascii="Arial" w:cs="Arial" w:eastAsia="Arial" w:hAnsi="Arial"/>
          <w:b/>
          <w:bCs/>
          <w:sz w:val="26"/>
          <w:szCs w:val="26"/>
        </w:rPr>
        <w:t xml:space="preserve">2. Problem to solve</w:t>
      </w:r>
    </w:p>
    <w:p>
      <w:pPr>
        <w:spacing w:after="160" w:line="276"/>
      </w:pPr>
      <w:r>
        <w:rPr>
          <w:rFonts w:ascii="Arial" w:cs="Arial" w:eastAsia="Arial" w:hAnsi="Arial"/>
          <w:sz w:val="22"/>
          <w:szCs w:val="22"/>
        </w:rPr>
        <w:t xml:space="preserve">The environment is a custom daily trading simulator built from the Reuters AAPL.OQ dataset, which contains 6,841 usable daily bars from October 1998 to December 2025 after removing NaN warm-up rows. The agent must learn when to be invested and when to stay in cash. The main question is whether the agent can learn a trading policy from technical indicators alone that outperforms a passive Buy-and-Hold baseline on out-of-sample data from 2020 to 2025.</w:t>
      </w:r>
    </w:p>
    <w:p>
      <w:pPr>
        <w:pStyle w:val="Heading1"/>
        <w:spacing w:after="120" w:before="280"/>
      </w:pPr>
      <w:r>
        <w:rPr>
          <w:rFonts w:ascii="Arial" w:cs="Arial" w:eastAsia="Arial" w:hAnsi="Arial"/>
          <w:b/>
          <w:bCs/>
          <w:sz w:val="26"/>
          <w:szCs w:val="26"/>
        </w:rPr>
        <w:t xml:space="preserve">3. MDP formulation</w:t>
      </w:r>
    </w:p>
    <w:p>
      <w:pPr>
        <w:spacing w:after="160" w:line="276"/>
      </w:pPr>
      <w:r>
        <w:rPr>
          <w:rFonts w:ascii="Arial" w:cs="Arial" w:eastAsia="Arial" w:hAnsi="Arial"/>
          <w:sz w:val="22"/>
          <w:szCs w:val="22"/>
        </w:rPr>
        <w:t xml:space="preserve">The problem is written as a Markov Decision Process.</w:t>
      </w:r>
    </w:p>
    <w:p>
      <w:pPr>
        <w:spacing w:after="160" w:line="276"/>
      </w:pPr>
      <w:r>
        <w:rPr>
          <w:rFonts w:ascii="Arial" w:cs="Arial" w:eastAsia="Arial" w:hAnsi="Arial"/>
          <w:b/>
          <w:bCs/>
          <w:sz w:val="22"/>
          <w:szCs w:val="22"/>
        </w:rPr>
        <w:t xml:space="preserve">State space S:</w:t>
      </w:r>
      <w:r>
        <w:rPr>
          <w:rFonts w:ascii="Arial" w:cs="Arial" w:eastAsia="Arial" w:hAnsi="Arial"/>
          <w:sz w:val="22"/>
          <w:szCs w:val="22"/>
        </w:rPr>
        <w:t xml:space="preserve">: each state is a 7-dimensional vector: RSI/100, normalized MACD, SMA(20)/Close−1, SMA(200)/Close−1, Bollinger %B clipped to [0,1], log-return, and the current position (0 = cash, 1 = invested).</w:t>
      </w:r>
    </w:p>
    <w:p>
      <w:pPr>
        <w:spacing w:after="160" w:line="276"/>
      </w:pPr>
      <w:r>
        <w:rPr>
          <w:rFonts w:ascii="Arial" w:cs="Arial" w:eastAsia="Arial" w:hAnsi="Arial"/>
          <w:b/>
          <w:bCs/>
          <w:sz w:val="22"/>
          <w:szCs w:val="22"/>
        </w:rPr>
        <w:t xml:space="preserve">Action space A:</w:t>
      </w:r>
      <w:r>
        <w:rPr>
          <w:rFonts w:ascii="Arial" w:cs="Arial" w:eastAsia="Arial" w:hAnsi="Arial"/>
          <w:sz w:val="22"/>
          <w:szCs w:val="22"/>
        </w:rPr>
        <w:t xml:space="preserve">: the action space is discrete and contains three actions: Hold (0), Buy (1), and Sell (2).</w:t>
      </w:r>
    </w:p>
    <w:p>
      <w:pPr>
        <w:spacing w:after="160" w:line="276"/>
      </w:pPr>
      <w:r>
        <w:rPr>
          <w:rFonts w:ascii="Arial" w:cs="Arial" w:eastAsia="Arial" w:hAnsi="Arial"/>
          <w:b/>
          <w:bCs/>
          <w:sz w:val="22"/>
          <w:szCs w:val="22"/>
        </w:rPr>
        <w:t xml:space="preserve">Transition dynamics P(s’|s,a):</w:t>
      </w:r>
      <w:r>
        <w:rPr>
          <w:rFonts w:ascii="Arial" w:cs="Arial" w:eastAsia="Arial" w:hAnsi="Arial"/>
          <w:sz w:val="22"/>
          <w:szCs w:val="22"/>
        </w:rPr>
        <w:t xml:space="preserve">: the next state is determined by the next row of the dataset. The episode ends when the final data point is reached. From the agent’s perspective, the market is non-deterministic because future prices are not observable.</w:t>
      </w:r>
    </w:p>
    <w:p>
      <w:pPr>
        <w:spacing w:after="160" w:line="276"/>
      </w:pPr>
      <w:r>
        <w:rPr>
          <w:rFonts w:ascii="Arial" w:cs="Arial" w:eastAsia="Arial" w:hAnsi="Arial"/>
          <w:b/>
          <w:bCs/>
          <w:sz w:val="22"/>
          <w:szCs w:val="22"/>
        </w:rPr>
        <w:t xml:space="preserve">Reward function R(s,a):</w:t>
      </w:r>
      <w:r>
        <w:rPr>
          <w:rFonts w:ascii="Arial" w:cs="Arial" w:eastAsia="Arial" w:hAnsi="Arial"/>
          <w:sz w:val="22"/>
          <w:szCs w:val="22"/>
        </w:rPr>
        <w:t xml:space="preserve">: the reward at each step is position × log(Cₜ / Cₜ₋₁) − 0.001 × 𝔙[trade executed]. This gives a positive reward when invested during an up day and penalises each trade by a 0.1 % transaction cost.</w:t>
      </w:r>
    </w:p>
    <w:p>
      <w:pPr>
        <w:spacing w:after="160" w:line="276"/>
      </w:pPr>
      <w:r>
        <w:rPr>
          <w:rFonts w:ascii="Arial" w:cs="Arial" w:eastAsia="Arial" w:hAnsi="Arial"/>
          <w:b/>
          <w:bCs/>
          <w:sz w:val="22"/>
          <w:szCs w:val="22"/>
        </w:rPr>
        <w:t xml:space="preserve">Discount factor γ:</w:t>
      </w:r>
      <w:r>
        <w:rPr>
          <w:rFonts w:ascii="Arial" w:cs="Arial" w:eastAsia="Arial" w:hAnsi="Arial"/>
          <w:sz w:val="22"/>
          <w:szCs w:val="22"/>
        </w:rPr>
        <w:t xml:space="preserve">: the main value will be 0.99, with small tests at 0.95 and 0.90.</w:t>
      </w:r>
    </w:p>
    <w:p>
      <w:pPr>
        <w:pStyle w:val="Heading1"/>
        <w:spacing w:after="120" w:before="280"/>
      </w:pPr>
      <w:r>
        <w:rPr>
          <w:rFonts w:ascii="Arial" w:cs="Arial" w:eastAsia="Arial" w:hAnsi="Arial"/>
          <w:b/>
          <w:bCs/>
          <w:sz w:val="26"/>
          <w:szCs w:val="26"/>
        </w:rPr>
        <w:t xml:space="preserve">4. Environment</w:t>
      </w:r>
    </w:p>
    <w:p>
      <w:pPr>
        <w:spacing w:after="160" w:line="276"/>
      </w:pPr>
      <w:r>
        <w:rPr>
          <w:rFonts w:ascii="Arial" w:cs="Arial" w:eastAsia="Arial" w:hAnsi="Arial"/>
          <w:sz w:val="22"/>
          <w:szCs w:val="22"/>
        </w:rPr>
        <w:t xml:space="preserve">The environment is a custom TradingEnv class with a standard step/reset interface. At each step the agent receives the 7-dimensional state vector, selects an action, and the environment advances by one trading day. The portfolio value is updated as PVₜ₊₁ = PVₜ × exp(rewardₜ). Data is split 80/20 chronologically: October 1998–July 2020 for training (5,472 steps) and July 2020–December 2025 for testing (1,369 steps). The test period includes the COVID crash, the 2022 bear market, and the 2023–2024 AI rally, making it a meaningful out-of-sample evaluation.</w:t>
      </w:r>
    </w:p>
    <w:p>
      <w:pPr>
        <w:pStyle w:val="Heading1"/>
        <w:spacing w:after="120" w:before="280"/>
      </w:pPr>
      <w:r>
        <w:rPr>
          <w:rFonts w:ascii="Arial" w:cs="Arial" w:eastAsia="Arial" w:hAnsi="Arial"/>
          <w:b/>
          <w:bCs/>
          <w:sz w:val="26"/>
          <w:szCs w:val="26"/>
        </w:rPr>
        <w:t xml:space="preserve">5. Algorithms</w:t>
      </w:r>
    </w:p>
    <w:p>
      <w:pPr>
        <w:spacing w:after="160" w:line="276"/>
      </w:pPr>
      <w:r>
        <w:rPr>
          <w:rFonts w:ascii="Arial" w:cs="Arial" w:eastAsia="Arial" w:hAnsi="Arial"/>
          <w:sz w:val="22"/>
          <w:szCs w:val="22"/>
        </w:rPr>
        <w:t xml:space="preserve">The project will use Q-Learning as the tabular method. Q-Learning is well suited to this problem because the continuous state can be discretized into a small Q-table, and the off-policy update rule allows efficient reuse of experience. The state space will be discretized into B = 4 bins per feature, giving a theoretical space of 4⁶ × 2 = 8,192 states.</w:t>
      </w:r>
    </w:p>
    <w:p>
      <w:pPr>
        <w:spacing w:after="160" w:line="276"/>
      </w:pPr>
      <w:r>
        <w:rPr>
          <w:rFonts w:ascii="Arial" w:cs="Arial" w:eastAsia="Arial" w:hAnsi="Arial"/>
          <w:sz w:val="22"/>
          <w:szCs w:val="22"/>
        </w:rPr>
        <w:t xml:space="preserve">The advanced method planned for the project is Deep Q-Network (DQN). DQN replaces the Q-table with a two-layer MLP (7 → 64 → 3) and uses a replay buffer and a target network to stabilize training. The network will be implemented from scratch in NumPy without any deep learning framework.</w:t>
      </w:r>
    </w:p>
    <w:p>
      <w:pPr>
        <w:pStyle w:val="Heading1"/>
        <w:spacing w:after="120" w:before="280"/>
      </w:pPr>
      <w:r>
        <w:rPr>
          <w:rFonts w:ascii="Arial" w:cs="Arial" w:eastAsia="Arial" w:hAnsi="Arial"/>
          <w:b/>
          <w:bCs/>
          <w:sz w:val="26"/>
          <w:szCs w:val="26"/>
        </w:rPr>
        <w:t xml:space="preserve">6. Training strategy</w:t>
      </w:r>
    </w:p>
    <w:p>
      <w:pPr>
        <w:spacing w:after="160" w:line="276"/>
      </w:pPr>
      <w:r>
        <w:rPr>
          <w:rFonts w:ascii="Arial" w:cs="Arial" w:eastAsia="Arial" w:hAnsi="Arial"/>
          <w:sz w:val="22"/>
          <w:szCs w:val="22"/>
        </w:rPr>
        <w:t xml:space="preserve">For Q-Learning, an epsilon-greedy strategy will be used. Epsilon will start at 1.0 and decay by a factor of 0.9995 per step down to a minimum of 0.01. The learning rate will be set to 0.1. Training will run for 40 episodes (40 full passes through the training data).</w:t>
      </w:r>
    </w:p>
    <w:p>
      <w:pPr>
        <w:spacing w:after="160" w:line="276"/>
      </w:pPr>
      <w:r>
        <w:rPr>
          <w:rFonts w:ascii="Arial" w:cs="Arial" w:eastAsia="Arial" w:hAnsi="Arial"/>
          <w:sz w:val="22"/>
          <w:szCs w:val="22"/>
        </w:rPr>
        <w:t xml:space="preserve">For DQN, training will include the same epsilon-greedy schedule with a slower decay of 0.9997 per step. The replay buffer will hold the last 3,000 transitions and mini-batches of 64 will be sampled at every step. The target network will be updated every 200 steps by a hard copy.</w:t>
      </w:r>
    </w:p>
    <w:p>
      <w:pPr>
        <w:pStyle w:val="Heading1"/>
        <w:spacing w:after="120" w:before="280"/>
      </w:pPr>
      <w:r>
        <w:rPr>
          <w:rFonts w:ascii="Arial" w:cs="Arial" w:eastAsia="Arial" w:hAnsi="Arial"/>
          <w:b/>
          <w:bCs/>
          <w:sz w:val="26"/>
          <w:szCs w:val="26"/>
        </w:rPr>
        <w:t xml:space="preserve">7. Experimental plan</w:t>
      </w:r>
    </w:p>
    <w:p>
      <w:pPr>
        <w:spacing w:after="160" w:line="276"/>
      </w:pPr>
      <w:r>
        <w:rPr>
          <w:rFonts w:ascii="Arial" w:cs="Arial" w:eastAsia="Arial" w:hAnsi="Arial"/>
          <w:sz w:val="22"/>
          <w:szCs w:val="22"/>
        </w:rPr>
        <w:t xml:space="preserve">Experiment 1: train Q-Learning and DQN on the same dataset and compare their test-set performance against a Buy-and-Hold baseline.</w:t>
      </w:r>
    </w:p>
    <w:p>
      <w:pPr>
        <w:spacing w:after="160" w:line="276"/>
      </w:pPr>
      <w:r>
        <w:rPr>
          <w:rFonts w:ascii="Arial" w:cs="Arial" w:eastAsia="Arial" w:hAnsi="Arial"/>
          <w:sz w:val="22"/>
          <w:szCs w:val="22"/>
        </w:rPr>
        <w:t xml:space="preserve">Experiment 2: study the action distributions learned by each agent to understand whether they prefer an active trading style or a mostly passive one.</w:t>
      </w:r>
    </w:p>
    <w:p>
      <w:pPr>
        <w:spacing w:after="160" w:line="276"/>
      </w:pPr>
      <w:r>
        <w:rPr>
          <w:rFonts w:ascii="Arial" w:cs="Arial" w:eastAsia="Arial" w:hAnsi="Arial"/>
          <w:sz w:val="22"/>
          <w:szCs w:val="22"/>
        </w:rPr>
        <w:t xml:space="preserve">Experiment 3: test a small number of values for the discount factor (0.90, 0.95, 0.99) and the discretization bin count (3, 4, 5) for Q-Learning.</w:t>
      </w:r>
    </w:p>
    <w:p>
      <w:pPr>
        <w:spacing w:after="160" w:line="276"/>
      </w:pPr>
      <w:r>
        <w:rPr>
          <w:rFonts w:ascii="Arial" w:cs="Arial" w:eastAsia="Arial" w:hAnsi="Arial"/>
          <w:sz w:val="22"/>
          <w:szCs w:val="22"/>
        </w:rPr>
        <w:t xml:space="preserve">Experiment 4: plot the DQN Bellman loss over training to assess convergence.</w:t>
      </w:r>
    </w:p>
    <w:p>
      <w:pPr>
        <w:pStyle w:val="Heading1"/>
        <w:spacing w:after="120" w:before="280"/>
      </w:pPr>
      <w:r>
        <w:rPr>
          <w:rFonts w:ascii="Arial" w:cs="Arial" w:eastAsia="Arial" w:hAnsi="Arial"/>
          <w:b/>
          <w:bCs/>
          <w:sz w:val="26"/>
          <w:szCs w:val="26"/>
        </w:rPr>
        <w:t xml:space="preserve">8. Evaluation</w:t>
      </w:r>
    </w:p>
    <w:p>
      <w:pPr>
        <w:spacing w:after="160" w:line="276"/>
      </w:pPr>
      <w:r>
        <w:rPr>
          <w:rFonts w:ascii="Arial" w:cs="Arial" w:eastAsia="Arial" w:hAnsi="Arial"/>
          <w:sz w:val="22"/>
          <w:szCs w:val="22"/>
        </w:rPr>
        <w:t xml:space="preserve">The results will be evaluated using cumulative return, annualised Sharpe ratio, maximum drawdown, and action-distribution analysis. The final results will be shown using training reward curves, out-of-sample portfolio value trajectories, action bar charts, DQN loss curves, and a side-by-side metric comparison across all methods.</w:t>
      </w:r>
    </w:p>
    <w:p>
      <w:pPr>
        <w:pStyle w:val="Heading1"/>
        <w:spacing w:after="120" w:before="280"/>
      </w:pPr>
      <w:r>
        <w:rPr>
          <w:rFonts w:ascii="Arial" w:cs="Arial" w:eastAsia="Arial" w:hAnsi="Arial"/>
          <w:b/>
          <w:bCs/>
          <w:sz w:val="26"/>
          <w:szCs w:val="26"/>
        </w:rPr>
        <w:t xml:space="preserve">9. Expected results</w:t>
      </w:r>
    </w:p>
    <w:p>
      <w:pPr>
        <w:spacing w:after="160" w:line="276"/>
      </w:pPr>
      <w:r>
        <w:rPr>
          <w:rFonts w:ascii="Arial" w:cs="Arial" w:eastAsia="Arial" w:hAnsi="Arial"/>
          <w:sz w:val="22"/>
          <w:szCs w:val="22"/>
        </w:rPr>
        <w:t xml:space="preserve">Q-Learning is expected to learn a profitable strategy on the test set because its coarse discretization provides implicit regularisation and the RSI and MACD features capture AAPL’s strong momentum characteristics. DQN is expected to be harder to train given the limited sample size and financial non-stationarity, but its continuous state representation could be advantageous if training is extended. A Buy-and-Hold baseline is expected to serve as a difficult benchmark given the strong bull trend in the 2020–2025 test period.</w:t>
      </w:r>
    </w:p>
    <w:p>
      <w:pPr>
        <w:pStyle w:val="Heading1"/>
        <w:spacing w:after="120" w:before="280"/>
      </w:pPr>
      <w:r>
        <w:rPr>
          <w:rFonts w:ascii="Arial" w:cs="Arial" w:eastAsia="Arial" w:hAnsi="Arial"/>
          <w:b/>
          <w:bCs/>
          <w:sz w:val="26"/>
          <w:szCs w:val="26"/>
        </w:rPr>
        <w:t xml:space="preserve">10. Reproducibility</w:t>
      </w:r>
    </w:p>
    <w:p>
      <w:pPr>
        <w:spacing w:after="160" w:line="276"/>
      </w:pPr>
      <w:r>
        <w:rPr>
          <w:rFonts w:ascii="Arial" w:cs="Arial" w:eastAsia="Arial" w:hAnsi="Arial"/>
          <w:sz w:val="22"/>
          <w:szCs w:val="22"/>
        </w:rPr>
        <w:t xml:space="preserve">To make the project reproducible, numpy.random.seed(42) will be fixed at the start of every script, all required libraries will be listed with version numbers, and the code will be organised so that the experiments can be re-run from a single command with the same settings.</w:t>
      </w:r>
    </w:p>
    <w:p>
      <w:pPr>
        <w:pStyle w:val="Heading1"/>
        <w:spacing w:after="120" w:before="280"/>
      </w:pPr>
      <w:r>
        <w:rPr>
          <w:rFonts w:ascii="Arial" w:cs="Arial" w:eastAsia="Arial" w:hAnsi="Arial"/>
          <w:b/>
          <w:bCs/>
          <w:sz w:val="26"/>
          <w:szCs w:val="26"/>
        </w:rPr>
        <w:t xml:space="preserve">11. Deliverables</w:t>
      </w:r>
    </w:p>
    <w:p>
      <w:pPr>
        <w:spacing w:after="160" w:line="276"/>
      </w:pPr>
      <w:r>
        <w:rPr>
          <w:rFonts w:ascii="Arial" w:cs="Arial" w:eastAsia="Arial" w:hAnsi="Arial"/>
          <w:sz w:val="22"/>
          <w:szCs w:val="22"/>
        </w:rPr>
        <w:t xml:space="preserve">The final submission will include the source code, the technical report (8–12 pages), and the experimental plots and tables.</w:t>
      </w:r>
    </w:p>
    <w:p>
      <w:pPr>
        <w:pStyle w:val="Heading1"/>
        <w:spacing w:after="120" w:before="280"/>
      </w:pPr>
      <w:r>
        <w:rPr>
          <w:rFonts w:ascii="Arial" w:cs="Arial" w:eastAsia="Arial" w:hAnsi="Arial"/>
          <w:b/>
          <w:bCs/>
          <w:sz w:val="26"/>
          <w:szCs w:val="26"/>
        </w:rPr>
        <w:t xml:space="preserve">12. Conclusion</w:t>
      </w:r>
    </w:p>
    <w:p>
      <w:pPr>
        <w:spacing w:after="160" w:line="276"/>
      </w:pPr>
      <w:r>
        <w:rPr>
          <w:rFonts w:ascii="Arial" w:cs="Arial" w:eastAsia="Arial" w:hAnsi="Arial"/>
          <w:sz w:val="22"/>
          <w:szCs w:val="22"/>
        </w:rPr>
        <w:t xml:space="preserve">This project is a focused reinforcement learning study on autonomous stock trading using real financial data. It satisfies the course requirements by defining a clear RL problem, formulating it as an MDP, implementing a tabular method and a deep method from scratch, comparing them through controlled experiments, evaluating them with standard financial and RL metrics, and making the work fully reproducible.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2026-04-28T19:20:30.342Z</dcterms:created>
  <dcterms:modified xsi:type="dcterms:W3CDTF">2026-04-28T19:20:30.343Z</dcterms:modified>
</cp:coreProperties>
</file>

<file path=docProps/custom.xml><?xml version="1.0" encoding="utf-8"?>
<Properties xmlns="http://schemas.openxmlformats.org/officeDocument/2006/custom-properties" xmlns:vt="http://schemas.openxmlformats.org/officeDocument/2006/docPropsVTypes"/>
</file>